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hint="eastAsia" w:ascii="方正小标宋简体" w:eastAsia="方正小标宋简体" w:cs="Times New Roman"/>
          <w:sz w:val="32"/>
          <w:szCs w:val="32"/>
          <w:lang w:eastAsia="zh-CN"/>
        </w:rPr>
      </w:pPr>
      <w:r>
        <w:rPr>
          <w:rFonts w:hint="eastAsia" w:ascii="方正小标宋简体" w:eastAsia="方正小标宋简体" w:cs="Times New Roman"/>
          <w:sz w:val="32"/>
          <w:szCs w:val="32"/>
          <w:lang w:eastAsia="zh-CN"/>
        </w:rPr>
        <w:t>附件</w:t>
      </w:r>
    </w:p>
    <w:p>
      <w:pPr>
        <w:spacing w:line="580" w:lineRule="exact"/>
        <w:jc w:val="center"/>
        <w:rPr>
          <w:rFonts w:ascii="方正小标宋简体" w:eastAsia="方正小标宋简体" w:cs="Times New Roman"/>
          <w:sz w:val="44"/>
          <w:szCs w:val="44"/>
        </w:rPr>
      </w:pPr>
    </w:p>
    <w:p>
      <w:pPr>
        <w:spacing w:line="580" w:lineRule="exact"/>
        <w:jc w:val="center"/>
        <w:rPr>
          <w:rFonts w:ascii="方正小标宋简体" w:eastAsia="方正小标宋简体" w:cs="Times New Roman"/>
          <w:sz w:val="44"/>
          <w:szCs w:val="44"/>
        </w:rPr>
      </w:pPr>
      <w:r>
        <w:rPr>
          <w:rFonts w:ascii="方正小标宋简体" w:eastAsia="方正小标宋简体" w:cs="Times New Roman"/>
          <w:sz w:val="44"/>
          <w:szCs w:val="44"/>
        </w:rPr>
        <w:t>《</w:t>
      </w:r>
      <w:r>
        <w:rPr>
          <w:rFonts w:hint="eastAsia" w:ascii="方正小标宋简体" w:eastAsia="方正小标宋简体" w:cs="Times New Roman"/>
          <w:sz w:val="44"/>
          <w:szCs w:val="44"/>
        </w:rPr>
        <w:t>辽宁省农村村民住宅建设安全管理办法</w:t>
      </w:r>
    </w:p>
    <w:p>
      <w:pPr>
        <w:spacing w:line="580" w:lineRule="exact"/>
        <w:jc w:val="center"/>
        <w:rPr>
          <w:rFonts w:ascii="方正小标宋简体" w:eastAsia="方正小标宋简体" w:cs="Times New Roman"/>
          <w:sz w:val="44"/>
          <w:szCs w:val="44"/>
        </w:rPr>
      </w:pPr>
      <w:r>
        <w:rPr>
          <w:rFonts w:hint="eastAsia" w:ascii="方正小标宋简体" w:eastAsia="方正小标宋简体" w:cs="Times New Roman"/>
          <w:sz w:val="44"/>
          <w:szCs w:val="44"/>
        </w:rPr>
        <w:t>（草案）</w:t>
      </w:r>
      <w:r>
        <w:rPr>
          <w:rFonts w:ascii="方正小标宋简体" w:eastAsia="方正小标宋简体" w:cs="Times New Roman"/>
          <w:sz w:val="44"/>
          <w:szCs w:val="44"/>
        </w:rPr>
        <w:t>》（征求意见稿</w:t>
      </w:r>
      <w:bookmarkStart w:id="0" w:name="_GoBack"/>
      <w:bookmarkEnd w:id="0"/>
      <w:r>
        <w:rPr>
          <w:rFonts w:ascii="方正小标宋简体" w:eastAsia="方正小标宋简体" w:cs="Times New Roman"/>
          <w:sz w:val="44"/>
          <w:szCs w:val="44"/>
        </w:rPr>
        <w:t>）</w:t>
      </w:r>
    </w:p>
    <w:p>
      <w:pPr>
        <w:spacing w:line="580" w:lineRule="exact"/>
        <w:ind w:firstLine="640" w:firstLineChars="200"/>
        <w:rPr>
          <w:rFonts w:ascii="黑体" w:eastAsia="黑体" w:cs="宋体"/>
          <w:bCs/>
          <w:sz w:val="32"/>
          <w:szCs w:val="32"/>
        </w:rPr>
      </w:pPr>
    </w:p>
    <w:p>
      <w:pPr>
        <w:spacing w:line="580" w:lineRule="exact"/>
        <w:jc w:val="center"/>
        <w:rPr>
          <w:rFonts w:ascii="黑体" w:eastAsia="黑体" w:cs="宋体"/>
          <w:bCs/>
          <w:sz w:val="32"/>
          <w:szCs w:val="32"/>
        </w:rPr>
      </w:pPr>
      <w:r>
        <w:rPr>
          <w:rFonts w:hint="eastAsia" w:ascii="黑体" w:eastAsia="黑体" w:cs="宋体"/>
          <w:bCs/>
          <w:sz w:val="32"/>
          <w:szCs w:val="32"/>
        </w:rPr>
        <w:t>第一章  总则</w:t>
      </w:r>
    </w:p>
    <w:p>
      <w:pPr>
        <w:spacing w:line="580" w:lineRule="exact"/>
        <w:ind w:firstLine="640" w:firstLineChars="200"/>
        <w:rPr>
          <w:rFonts w:ascii="仿宋" w:eastAsia="仿宋" w:cs="宋体"/>
          <w:bCs/>
          <w:sz w:val="32"/>
          <w:szCs w:val="32"/>
        </w:rPr>
      </w:pPr>
      <w:r>
        <w:rPr>
          <w:rFonts w:hint="eastAsia" w:ascii="黑体" w:eastAsia="黑体" w:cs="宋体"/>
          <w:bCs/>
          <w:sz w:val="32"/>
          <w:szCs w:val="32"/>
        </w:rPr>
        <w:t>第一条</w:t>
      </w:r>
      <w:r>
        <w:rPr>
          <w:rFonts w:hint="eastAsia" w:ascii="仿宋" w:eastAsia="仿宋" w:cs="宋体"/>
          <w:bCs/>
          <w:sz w:val="32"/>
          <w:szCs w:val="32"/>
        </w:rPr>
        <w:t xml:space="preserve">  为加强农村村民住宅建设安全管理，规范农村村民住宅建设活动，改善农村人居环境，根据《中华人民共和国城乡规划法》《村庄和集镇规划建设管理条例》</w:t>
      </w:r>
      <w:r>
        <w:rPr>
          <w:rFonts w:ascii="仿宋" w:eastAsia="仿宋" w:cs="宋体"/>
          <w:bCs/>
          <w:sz w:val="32"/>
          <w:szCs w:val="32"/>
        </w:rPr>
        <w:t>《建设工程质量管理条例》</w:t>
      </w:r>
      <w:r>
        <w:rPr>
          <w:rFonts w:hint="eastAsia" w:ascii="仿宋" w:eastAsia="仿宋" w:cs="宋体"/>
          <w:bCs/>
          <w:sz w:val="32"/>
          <w:szCs w:val="32"/>
        </w:rPr>
        <w:t>等有关法律、法规，结合本省实际，制定本办法。</w:t>
      </w:r>
    </w:p>
    <w:p>
      <w:pPr>
        <w:spacing w:line="580" w:lineRule="exact"/>
        <w:ind w:firstLine="640" w:firstLineChars="200"/>
        <w:rPr>
          <w:rFonts w:ascii="仿宋" w:eastAsia="仿宋" w:cs="宋体"/>
          <w:bCs/>
          <w:sz w:val="32"/>
          <w:szCs w:val="32"/>
        </w:rPr>
      </w:pPr>
      <w:r>
        <w:rPr>
          <w:rFonts w:hint="eastAsia" w:ascii="黑体" w:eastAsia="黑体" w:cs="宋体"/>
          <w:bCs/>
          <w:sz w:val="32"/>
          <w:szCs w:val="32"/>
        </w:rPr>
        <w:t>第二条</w:t>
      </w:r>
      <w:r>
        <w:rPr>
          <w:rFonts w:hint="eastAsia" w:ascii="仿宋" w:eastAsia="仿宋" w:cs="宋体"/>
          <w:bCs/>
          <w:sz w:val="32"/>
          <w:szCs w:val="32"/>
        </w:rPr>
        <w:t xml:space="preserve">  本省行政区域内农村村民以户为单位，新建、改建、扩建、重建住宅的建设质量安全及其监督管理，适用本办法。法律、法规对农村村民住宅建设另有规定的，从其规定。</w:t>
      </w:r>
    </w:p>
    <w:p>
      <w:pPr>
        <w:spacing w:line="580" w:lineRule="exact"/>
        <w:ind w:firstLine="640" w:firstLineChars="200"/>
        <w:rPr>
          <w:rFonts w:ascii="仿宋" w:eastAsia="仿宋" w:cs="宋体"/>
          <w:bCs/>
          <w:sz w:val="32"/>
          <w:szCs w:val="32"/>
        </w:rPr>
      </w:pPr>
      <w:r>
        <w:rPr>
          <w:rFonts w:hint="eastAsia" w:ascii="黑体" w:eastAsia="黑体" w:cs="宋体"/>
          <w:bCs/>
          <w:sz w:val="32"/>
          <w:szCs w:val="32"/>
        </w:rPr>
        <w:t>第三条</w:t>
      </w:r>
      <w:r>
        <w:rPr>
          <w:rFonts w:hint="eastAsia" w:ascii="仿宋" w:eastAsia="仿宋" w:cs="宋体"/>
          <w:bCs/>
          <w:sz w:val="32"/>
          <w:szCs w:val="32"/>
        </w:rPr>
        <w:t xml:space="preserve">  农村村民住宅建设应当遵循节约用地、因地制宜的原则，符合安全、适用、经济、环保、美观的要求，遵守农村村民住宅抗震设防和建设质量安全标准，满足农民生活生产的需要，体现当地历史文化、地域特色和乡村风貌。</w:t>
      </w:r>
    </w:p>
    <w:p>
      <w:pPr>
        <w:spacing w:line="580" w:lineRule="exact"/>
        <w:ind w:firstLine="640" w:firstLineChars="200"/>
        <w:rPr>
          <w:rFonts w:ascii="仿宋" w:eastAsia="仿宋" w:cs="宋体"/>
          <w:bCs/>
          <w:sz w:val="32"/>
          <w:szCs w:val="32"/>
        </w:rPr>
      </w:pPr>
      <w:r>
        <w:rPr>
          <w:rFonts w:hint="eastAsia" w:ascii="黑体" w:eastAsia="黑体" w:cs="宋体"/>
          <w:bCs/>
          <w:sz w:val="32"/>
          <w:szCs w:val="32"/>
        </w:rPr>
        <w:t>第四条</w:t>
      </w:r>
      <w:r>
        <w:rPr>
          <w:rFonts w:hint="eastAsia" w:ascii="仿宋" w:eastAsia="仿宋" w:cs="宋体"/>
          <w:bCs/>
          <w:sz w:val="32"/>
          <w:szCs w:val="32"/>
        </w:rPr>
        <w:t xml:space="preserve">  省、市、县（含县级市、区，下同）人民政府应当加强对农村村民住宅建设安全管理工作的领导，建立健全部门职责分工协调机制，明确管理机构，落实管理力量，所需经费可视实际情况纳入本级财政预算统筹安排。</w:t>
      </w:r>
    </w:p>
    <w:p>
      <w:pPr>
        <w:spacing w:line="580" w:lineRule="exact"/>
        <w:ind w:firstLine="640" w:firstLineChars="200"/>
        <w:rPr>
          <w:rFonts w:ascii="仿宋" w:eastAsia="仿宋" w:cs="宋体"/>
          <w:bCs/>
          <w:sz w:val="32"/>
          <w:szCs w:val="32"/>
        </w:rPr>
      </w:pPr>
      <w:r>
        <w:rPr>
          <w:rFonts w:hint="eastAsia" w:ascii="仿宋" w:eastAsia="仿宋" w:cs="宋体"/>
          <w:bCs/>
          <w:sz w:val="32"/>
          <w:szCs w:val="32"/>
        </w:rPr>
        <w:t>乡镇人民政府、街道办事处应当负责做好农村村民住宅建设安全管理的相关工作，提高管理服务能力和水平。</w:t>
      </w:r>
    </w:p>
    <w:p>
      <w:pPr>
        <w:spacing w:line="580" w:lineRule="exact"/>
        <w:ind w:firstLine="640" w:firstLineChars="200"/>
        <w:rPr>
          <w:rFonts w:ascii="仿宋" w:eastAsia="仿宋" w:cs="宋体"/>
          <w:bCs/>
          <w:sz w:val="32"/>
          <w:szCs w:val="32"/>
        </w:rPr>
      </w:pPr>
      <w:r>
        <w:rPr>
          <w:rFonts w:hint="eastAsia" w:ascii="仿宋" w:eastAsia="仿宋" w:cs="宋体"/>
          <w:bCs/>
          <w:sz w:val="32"/>
          <w:szCs w:val="32"/>
        </w:rPr>
        <w:t>村民委员会应当协助有关部门和乡镇人民政府、街道办事处做好农村村民住宅建设安全的有关工作；将农村村民住宅建设安全相关内容纳入村规民约；指导村民依法依规建设农村村民住宅。</w:t>
      </w:r>
    </w:p>
    <w:p>
      <w:pPr>
        <w:spacing w:line="580" w:lineRule="exact"/>
        <w:ind w:firstLine="640" w:firstLineChars="200"/>
        <w:rPr>
          <w:rFonts w:hint="eastAsia" w:ascii="仿宋" w:eastAsia="仿宋" w:cs="宋体"/>
          <w:bCs/>
          <w:sz w:val="32"/>
          <w:szCs w:val="32"/>
        </w:rPr>
      </w:pPr>
      <w:r>
        <w:rPr>
          <w:rFonts w:hint="eastAsia" w:ascii="黑体" w:eastAsia="黑体" w:cs="宋体"/>
          <w:bCs/>
          <w:sz w:val="32"/>
          <w:szCs w:val="32"/>
        </w:rPr>
        <w:t>第五条</w:t>
      </w:r>
      <w:r>
        <w:rPr>
          <w:rFonts w:hint="eastAsia" w:ascii="仿宋" w:eastAsia="仿宋" w:cs="宋体"/>
          <w:bCs/>
          <w:sz w:val="32"/>
          <w:szCs w:val="32"/>
        </w:rPr>
        <w:t xml:space="preserve">  省、市、县人民政府住房和城乡建设主管部门（以下简称住房城乡建设主管部门）负责农村村民住宅建设质量安全监督管理工作，并提供相关服务。</w:t>
      </w:r>
    </w:p>
    <w:p>
      <w:pPr>
        <w:spacing w:line="580" w:lineRule="exact"/>
        <w:ind w:firstLine="640" w:firstLineChars="200"/>
        <w:rPr>
          <w:rFonts w:hint="eastAsia" w:ascii="仿宋" w:eastAsia="仿宋" w:cs="宋体"/>
          <w:bCs/>
          <w:sz w:val="32"/>
          <w:szCs w:val="32"/>
        </w:rPr>
      </w:pPr>
      <w:r>
        <w:rPr>
          <w:rFonts w:hint="eastAsia" w:ascii="仿宋" w:eastAsia="仿宋" w:cs="宋体"/>
          <w:bCs/>
          <w:sz w:val="32"/>
          <w:szCs w:val="32"/>
        </w:rPr>
        <w:t>农业农村、自然资源、财政、交通运输、生态环境、公安、市场监管、民政、应急、人力资源和社会保障等主管部门按照各自职能职责，依法负责农村村民住宅建设安全的相关管理服务工作。</w:t>
      </w:r>
    </w:p>
    <w:p>
      <w:pPr>
        <w:spacing w:line="580" w:lineRule="exact"/>
        <w:ind w:firstLine="640" w:firstLineChars="200"/>
        <w:rPr>
          <w:rFonts w:ascii="仿宋" w:eastAsia="仿宋" w:cs="宋体"/>
          <w:bCs/>
          <w:sz w:val="32"/>
          <w:szCs w:val="32"/>
        </w:rPr>
      </w:pPr>
      <w:r>
        <w:rPr>
          <w:rFonts w:hint="eastAsia" w:ascii="黑体" w:eastAsia="黑体" w:cs="宋体"/>
          <w:bCs/>
          <w:sz w:val="32"/>
          <w:szCs w:val="32"/>
        </w:rPr>
        <w:t>第六条</w:t>
      </w:r>
      <w:r>
        <w:rPr>
          <w:rFonts w:hint="eastAsia" w:ascii="仿宋" w:eastAsia="仿宋" w:cs="宋体"/>
          <w:bCs/>
          <w:sz w:val="32"/>
          <w:szCs w:val="32"/>
        </w:rPr>
        <w:t xml:space="preserve">  建房村民应当对房屋的质量安全负总责，承担建设主体责任。</w:t>
      </w:r>
    </w:p>
    <w:p>
      <w:pPr>
        <w:spacing w:line="580" w:lineRule="exact"/>
        <w:ind w:firstLine="640" w:firstLineChars="200"/>
        <w:rPr>
          <w:rFonts w:ascii="仿宋" w:eastAsia="仿宋" w:cs="宋体"/>
          <w:bCs/>
          <w:sz w:val="32"/>
          <w:szCs w:val="32"/>
        </w:rPr>
      </w:pPr>
      <w:r>
        <w:rPr>
          <w:rFonts w:hint="eastAsia" w:ascii="仿宋" w:eastAsia="仿宋" w:cs="宋体"/>
          <w:bCs/>
          <w:sz w:val="32"/>
          <w:szCs w:val="32"/>
        </w:rPr>
        <w:t>农村村民住宅的设计、施工、监理、材料供应等相关单位或者个人分别承担相应的建设工程质量和安全责任。</w:t>
      </w:r>
    </w:p>
    <w:p>
      <w:pPr>
        <w:spacing w:line="580" w:lineRule="exact"/>
        <w:ind w:firstLine="640" w:firstLineChars="200"/>
        <w:rPr>
          <w:rFonts w:ascii="仿宋" w:eastAsia="仿宋" w:cs="宋体"/>
          <w:bCs/>
          <w:sz w:val="32"/>
          <w:szCs w:val="32"/>
        </w:rPr>
      </w:pPr>
      <w:r>
        <w:rPr>
          <w:rFonts w:hint="eastAsia" w:ascii="黑体" w:eastAsia="黑体" w:cs="宋体"/>
          <w:bCs/>
          <w:sz w:val="32"/>
          <w:szCs w:val="32"/>
        </w:rPr>
        <w:t>第七条</w:t>
      </w:r>
      <w:r>
        <w:rPr>
          <w:rFonts w:hint="eastAsia" w:ascii="仿宋" w:eastAsia="仿宋" w:cs="宋体"/>
          <w:bCs/>
          <w:sz w:val="32"/>
          <w:szCs w:val="32"/>
        </w:rPr>
        <w:t xml:space="preserve">  农村村民住宅建设应当符合乡镇国土空间规划、村庄规划。位于自然保护区、风景名胜区、文物保护单位、历史文化名村、少数民族特色村、传统村落等区域的，还应当符合相关保护规划。</w:t>
      </w:r>
    </w:p>
    <w:p>
      <w:pPr>
        <w:spacing w:line="580" w:lineRule="exact"/>
        <w:ind w:firstLine="640" w:firstLineChars="200"/>
        <w:rPr>
          <w:rFonts w:ascii="仿宋" w:eastAsia="仿宋" w:cs="宋体"/>
          <w:bCs/>
          <w:sz w:val="32"/>
          <w:szCs w:val="32"/>
        </w:rPr>
      </w:pPr>
      <w:r>
        <w:rPr>
          <w:rFonts w:hint="eastAsia" w:ascii="仿宋" w:eastAsia="仿宋" w:cs="宋体"/>
          <w:bCs/>
          <w:sz w:val="32"/>
          <w:szCs w:val="32"/>
        </w:rPr>
        <w:t>建房选址应当尽量利用原有宅基地、空闲地和其他未利用地，避开地质灾害、洪涝灾害、地下采空、地震断裂带等危险区域，确保农村村民住宅建设安全。</w:t>
      </w:r>
    </w:p>
    <w:p>
      <w:pPr>
        <w:spacing w:line="580" w:lineRule="exact"/>
        <w:jc w:val="center"/>
        <w:rPr>
          <w:rFonts w:ascii="黑体" w:eastAsia="黑体" w:cs="宋体"/>
          <w:bCs/>
          <w:sz w:val="32"/>
          <w:szCs w:val="32"/>
        </w:rPr>
      </w:pPr>
      <w:r>
        <w:rPr>
          <w:rFonts w:hint="eastAsia" w:ascii="黑体" w:eastAsia="黑体" w:cs="宋体"/>
          <w:bCs/>
          <w:sz w:val="32"/>
          <w:szCs w:val="32"/>
        </w:rPr>
        <w:t>第二章  服务保障</w:t>
      </w:r>
    </w:p>
    <w:p>
      <w:pPr>
        <w:spacing w:line="580" w:lineRule="exact"/>
        <w:ind w:firstLine="640" w:firstLineChars="200"/>
        <w:rPr>
          <w:rFonts w:ascii="仿宋" w:eastAsia="仿宋" w:cs="宋体"/>
          <w:bCs/>
          <w:sz w:val="32"/>
          <w:szCs w:val="32"/>
        </w:rPr>
      </w:pPr>
      <w:r>
        <w:rPr>
          <w:rFonts w:hint="eastAsia" w:ascii="黑体" w:eastAsia="黑体" w:cs="宋体"/>
          <w:bCs/>
          <w:sz w:val="32"/>
          <w:szCs w:val="32"/>
        </w:rPr>
        <w:t>第八条</w:t>
      </w:r>
      <w:r>
        <w:rPr>
          <w:rFonts w:hint="eastAsia" w:ascii="仿宋" w:eastAsia="仿宋" w:cs="宋体"/>
          <w:bCs/>
          <w:sz w:val="32"/>
          <w:szCs w:val="32"/>
        </w:rPr>
        <w:t xml:space="preserve">  </w:t>
      </w:r>
      <w:r>
        <w:rPr>
          <w:rFonts w:ascii="仿宋" w:eastAsia="仿宋" w:cs="宋体"/>
          <w:bCs/>
          <w:sz w:val="32"/>
          <w:szCs w:val="32"/>
        </w:rPr>
        <w:t>市</w:t>
      </w:r>
      <w:r>
        <w:rPr>
          <w:rFonts w:hint="eastAsia" w:ascii="仿宋" w:eastAsia="仿宋" w:cs="宋体"/>
          <w:bCs/>
          <w:sz w:val="32"/>
          <w:szCs w:val="32"/>
        </w:rPr>
        <w:t>住房城乡建设主管部门应当组织编制农村村民住宅建设质量安全手册和通用图集，农村村民住宅建设质量安全手册和通用图集应当由有资质的设计单位进行设计，并利用政府网站等服务平台免费供建房村民查询下载。</w:t>
      </w:r>
    </w:p>
    <w:p>
      <w:pPr>
        <w:spacing w:line="580" w:lineRule="exact"/>
        <w:ind w:firstLine="640" w:firstLineChars="200"/>
        <w:rPr>
          <w:rFonts w:ascii="仿宋" w:eastAsia="仿宋" w:cs="宋体"/>
          <w:bCs/>
          <w:sz w:val="32"/>
          <w:szCs w:val="32"/>
        </w:rPr>
      </w:pPr>
      <w:r>
        <w:rPr>
          <w:rFonts w:hint="eastAsia" w:ascii="仿宋" w:eastAsia="仿宋" w:cs="宋体"/>
          <w:bCs/>
          <w:sz w:val="32"/>
          <w:szCs w:val="32"/>
        </w:rPr>
        <w:t>建房村民可以按照地域特色和乡村风貌选择满足质量安全及抗震要求的住宅设计类型。历史文化名镇名村、传统村落范围内的农村村民住宅设计方案应当符合传统风貌保护要求。</w:t>
      </w:r>
    </w:p>
    <w:p>
      <w:pPr>
        <w:spacing w:line="580" w:lineRule="exact"/>
        <w:ind w:firstLine="640" w:firstLineChars="200"/>
        <w:rPr>
          <w:rFonts w:ascii="仿宋" w:eastAsia="仿宋" w:cs="宋体"/>
          <w:bCs/>
          <w:sz w:val="32"/>
          <w:szCs w:val="32"/>
        </w:rPr>
      </w:pPr>
      <w:r>
        <w:rPr>
          <w:rFonts w:hint="eastAsia" w:ascii="黑体" w:eastAsia="黑体" w:cs="宋体"/>
          <w:bCs/>
          <w:sz w:val="32"/>
          <w:szCs w:val="32"/>
        </w:rPr>
        <w:t>第九条</w:t>
      </w:r>
      <w:r>
        <w:rPr>
          <w:rFonts w:hint="eastAsia" w:ascii="仿宋" w:eastAsia="仿宋" w:cs="宋体"/>
          <w:bCs/>
          <w:sz w:val="32"/>
          <w:szCs w:val="32"/>
        </w:rPr>
        <w:t xml:space="preserve">  市、县住房城乡建设主管部门可以根据需要，通过政府购买服务的方式统一购买鉴定、设计和监理等，为农村村民住宅建设提供专业的技术和管理服务。</w:t>
      </w:r>
    </w:p>
    <w:p>
      <w:pPr>
        <w:spacing w:line="580" w:lineRule="exact"/>
        <w:ind w:firstLine="640" w:firstLineChars="200"/>
        <w:rPr>
          <w:rFonts w:ascii="仿宋" w:eastAsia="仿宋" w:cs="宋体"/>
          <w:bCs/>
          <w:sz w:val="32"/>
          <w:szCs w:val="32"/>
        </w:rPr>
      </w:pPr>
      <w:r>
        <w:rPr>
          <w:rFonts w:hint="eastAsia" w:ascii="仿宋" w:eastAsia="仿宋" w:cs="宋体"/>
          <w:bCs/>
          <w:sz w:val="32"/>
          <w:szCs w:val="32"/>
        </w:rPr>
        <w:t>鼓励建筑、结构等专业技术人员开展技术下乡服务，参与农房设计和建设的实施，指导提升农房安全性和建筑品质。</w:t>
      </w:r>
    </w:p>
    <w:p>
      <w:pPr>
        <w:spacing w:line="580" w:lineRule="exact"/>
        <w:ind w:firstLine="640" w:firstLineChars="200"/>
        <w:rPr>
          <w:rFonts w:ascii="仿宋" w:eastAsia="仿宋" w:cs="宋体"/>
          <w:bCs/>
          <w:sz w:val="32"/>
          <w:szCs w:val="32"/>
        </w:rPr>
      </w:pPr>
      <w:r>
        <w:rPr>
          <w:rFonts w:hint="eastAsia" w:ascii="黑体" w:eastAsia="黑体" w:cs="宋体"/>
          <w:bCs/>
          <w:sz w:val="32"/>
          <w:szCs w:val="32"/>
        </w:rPr>
        <w:t>第十条</w:t>
      </w:r>
      <w:r>
        <w:rPr>
          <w:rFonts w:hint="eastAsia" w:ascii="仿宋" w:eastAsia="仿宋" w:cs="宋体"/>
          <w:bCs/>
          <w:sz w:val="32"/>
          <w:szCs w:val="32"/>
        </w:rPr>
        <w:t xml:space="preserve">  </w:t>
      </w:r>
      <w:r>
        <w:rPr>
          <w:rFonts w:ascii="仿宋" w:eastAsia="仿宋" w:cs="宋体"/>
          <w:bCs/>
          <w:sz w:val="32"/>
          <w:szCs w:val="32"/>
        </w:rPr>
        <w:t>县</w:t>
      </w:r>
      <w:r>
        <w:rPr>
          <w:rFonts w:hint="eastAsia" w:ascii="仿宋" w:eastAsia="仿宋" w:cs="宋体"/>
          <w:bCs/>
          <w:sz w:val="32"/>
          <w:szCs w:val="32"/>
        </w:rPr>
        <w:t>住房城乡建设主管部门应当指导乡镇人民政府、街道办事处做好农村村民住宅安全常识宣传工作，制作宣传材料、安全常识图集和安全事故警示，提高农村村民住宅建设的质量安全意识，引导其自觉建设符合质量安全要求或者加固改造存在安全隐患的住宅。</w:t>
      </w:r>
    </w:p>
    <w:p>
      <w:pPr>
        <w:spacing w:line="580" w:lineRule="exact"/>
        <w:ind w:firstLine="640" w:firstLineChars="200"/>
        <w:rPr>
          <w:rFonts w:ascii="仿宋" w:eastAsia="仿宋" w:cs="宋体"/>
          <w:bCs/>
          <w:sz w:val="32"/>
          <w:szCs w:val="32"/>
        </w:rPr>
      </w:pPr>
      <w:r>
        <w:rPr>
          <w:rFonts w:hint="eastAsia" w:ascii="仿宋" w:eastAsia="仿宋" w:cs="宋体"/>
          <w:bCs/>
          <w:sz w:val="32"/>
          <w:szCs w:val="32"/>
        </w:rPr>
        <w:t>鼓励通过乡镇便民服务中心、村党群服务中心的电子屏滚动播放、宣传栏张贴海报、免费发放建房安全告知书、宣传手册和农房安全事故案例光盘等方式，因地制宜开展农村村民住宅安全常识宣传，并通过广播等融媒体，扩大宣传范围和效果。</w:t>
      </w:r>
    </w:p>
    <w:p>
      <w:pPr>
        <w:spacing w:line="580" w:lineRule="exact"/>
        <w:ind w:firstLine="640" w:firstLineChars="200"/>
        <w:rPr>
          <w:rFonts w:ascii="仿宋" w:eastAsia="仿宋" w:cs="宋体"/>
          <w:bCs/>
          <w:sz w:val="32"/>
          <w:szCs w:val="32"/>
        </w:rPr>
      </w:pPr>
      <w:r>
        <w:rPr>
          <w:rFonts w:hint="eastAsia" w:ascii="黑体" w:eastAsia="黑体" w:cs="宋体"/>
          <w:bCs/>
          <w:sz w:val="32"/>
          <w:szCs w:val="32"/>
        </w:rPr>
        <w:t>第十一条</w:t>
      </w:r>
      <w:r>
        <w:rPr>
          <w:rFonts w:hint="eastAsia" w:ascii="仿宋" w:eastAsia="仿宋" w:cs="宋体"/>
          <w:bCs/>
          <w:sz w:val="32"/>
          <w:szCs w:val="32"/>
        </w:rPr>
        <w:t xml:space="preserve">  市住房城乡建设主管部门应当定期对乡村建设工匠免费提供专业技能、安全知识等培训，提高乡村建设工匠的技术水平和从业素质，并建立管理档案，通过政府网站等服务平台对参与培训的乡村建设工匠名单进行公示和动态更新。</w:t>
      </w:r>
    </w:p>
    <w:p>
      <w:pPr>
        <w:spacing w:line="580" w:lineRule="exact"/>
        <w:ind w:firstLine="640" w:firstLineChars="200"/>
        <w:rPr>
          <w:rFonts w:ascii="仿宋" w:eastAsia="仿宋" w:cs="宋体"/>
          <w:bCs/>
          <w:sz w:val="32"/>
          <w:szCs w:val="32"/>
        </w:rPr>
      </w:pPr>
      <w:r>
        <w:rPr>
          <w:rFonts w:hint="eastAsia" w:ascii="黑体" w:eastAsia="黑体" w:cs="宋体"/>
          <w:bCs/>
          <w:sz w:val="32"/>
          <w:szCs w:val="32"/>
        </w:rPr>
        <w:t>第十二条</w:t>
      </w:r>
      <w:r>
        <w:rPr>
          <w:rFonts w:hint="eastAsia" w:ascii="仿宋" w:eastAsia="仿宋" w:cs="宋体"/>
          <w:bCs/>
          <w:sz w:val="32"/>
          <w:szCs w:val="32"/>
        </w:rPr>
        <w:t xml:space="preserve">  省住房城乡建设主管部门应当会同市场监管部门编制农村村民住宅建设施工合同示范文本，引导村民依法签订施工合同。</w:t>
      </w:r>
    </w:p>
    <w:p>
      <w:pPr>
        <w:spacing w:line="580" w:lineRule="exact"/>
        <w:ind w:firstLine="640" w:firstLineChars="200"/>
        <w:rPr>
          <w:rFonts w:ascii="仿宋" w:eastAsia="仿宋" w:cs="宋体"/>
          <w:bCs/>
          <w:sz w:val="32"/>
          <w:szCs w:val="32"/>
        </w:rPr>
      </w:pPr>
      <w:r>
        <w:rPr>
          <w:rFonts w:hint="eastAsia" w:ascii="黑体" w:eastAsia="黑体" w:cs="宋体"/>
          <w:bCs/>
          <w:sz w:val="32"/>
          <w:szCs w:val="32"/>
        </w:rPr>
        <w:t>第十三条</w:t>
      </w:r>
      <w:r>
        <w:rPr>
          <w:rFonts w:hint="eastAsia" w:ascii="仿宋" w:eastAsia="仿宋" w:cs="宋体"/>
          <w:bCs/>
          <w:sz w:val="32"/>
          <w:szCs w:val="32"/>
        </w:rPr>
        <w:t xml:space="preserve">  </w:t>
      </w:r>
      <w:r>
        <w:rPr>
          <w:rFonts w:ascii="仿宋" w:eastAsia="仿宋" w:cs="宋体"/>
          <w:bCs/>
          <w:sz w:val="32"/>
          <w:szCs w:val="32"/>
        </w:rPr>
        <w:t>县</w:t>
      </w:r>
      <w:r>
        <w:rPr>
          <w:rFonts w:hint="eastAsia" w:ascii="仿宋" w:eastAsia="仿宋" w:cs="宋体"/>
          <w:bCs/>
          <w:sz w:val="32"/>
          <w:szCs w:val="32"/>
        </w:rPr>
        <w:t>住房城乡建设、农业农村、自然资源等主管部门应当在对农村村民住宅建设进行现场开工查验时，宣传建房质量安全管理有关规定，提供农村村民住宅建设质量安全技术指导服务，并做好现场工作记录。</w:t>
      </w:r>
    </w:p>
    <w:p>
      <w:pPr>
        <w:spacing w:line="580" w:lineRule="exact"/>
        <w:jc w:val="center"/>
        <w:rPr>
          <w:rFonts w:ascii="黑体" w:eastAsia="黑体" w:cs="宋体"/>
          <w:bCs/>
          <w:sz w:val="32"/>
          <w:szCs w:val="32"/>
        </w:rPr>
      </w:pPr>
      <w:r>
        <w:rPr>
          <w:rFonts w:hint="eastAsia" w:ascii="黑体" w:eastAsia="黑体" w:cs="宋体"/>
          <w:bCs/>
          <w:sz w:val="32"/>
          <w:szCs w:val="32"/>
        </w:rPr>
        <w:t>第三章  质量安全</w:t>
      </w:r>
    </w:p>
    <w:p>
      <w:pPr>
        <w:spacing w:line="580" w:lineRule="exact"/>
        <w:ind w:firstLine="640" w:firstLineChars="200"/>
        <w:rPr>
          <w:rFonts w:ascii="仿宋" w:eastAsia="仿宋" w:cs="宋体"/>
          <w:bCs/>
          <w:sz w:val="32"/>
          <w:szCs w:val="32"/>
        </w:rPr>
      </w:pPr>
      <w:r>
        <w:rPr>
          <w:rFonts w:hint="eastAsia" w:ascii="黑体" w:eastAsia="黑体" w:cs="宋体"/>
          <w:bCs/>
          <w:sz w:val="32"/>
          <w:szCs w:val="32"/>
        </w:rPr>
        <w:t>第十四条</w:t>
      </w:r>
      <w:r>
        <w:rPr>
          <w:rFonts w:hint="eastAsia" w:ascii="仿宋" w:eastAsia="仿宋" w:cs="宋体"/>
          <w:bCs/>
          <w:sz w:val="32"/>
          <w:szCs w:val="32"/>
        </w:rPr>
        <w:t xml:space="preserve">  鼓励农村村民在建设住宅时，选择有资质的施工单位或者取得培训合格证书的乡村建设工匠，并签订书面施工合同，明确双方权利和义务，约定住宅质量和安全责任。</w:t>
      </w:r>
    </w:p>
    <w:p>
      <w:pPr>
        <w:spacing w:line="580" w:lineRule="exact"/>
        <w:ind w:firstLine="640" w:firstLineChars="200"/>
        <w:rPr>
          <w:rFonts w:ascii="仿宋" w:eastAsia="仿宋" w:cs="宋体"/>
          <w:bCs/>
          <w:sz w:val="32"/>
          <w:szCs w:val="32"/>
        </w:rPr>
      </w:pPr>
      <w:r>
        <w:rPr>
          <w:rFonts w:hint="eastAsia" w:ascii="黑体" w:eastAsia="黑体" w:cs="宋体"/>
          <w:bCs/>
          <w:sz w:val="32"/>
          <w:szCs w:val="32"/>
        </w:rPr>
        <w:t>第十五条</w:t>
      </w:r>
      <w:r>
        <w:rPr>
          <w:rFonts w:hint="eastAsia" w:ascii="仿宋" w:eastAsia="仿宋" w:cs="宋体"/>
          <w:bCs/>
          <w:sz w:val="32"/>
          <w:szCs w:val="32"/>
        </w:rPr>
        <w:t xml:space="preserve">  施工单位或者乡村建设工匠应当按照规划、设计、施工技术标准和操作规程施工，在施工中采取安全施工措施，及时发现和消除施工、消防等安全隐患。并做好施工记录，保证施工资料完整。</w:t>
      </w:r>
    </w:p>
    <w:p>
      <w:pPr>
        <w:spacing w:line="580" w:lineRule="exact"/>
        <w:ind w:firstLine="640" w:firstLineChars="200"/>
        <w:rPr>
          <w:rFonts w:ascii="仿宋" w:eastAsia="仿宋" w:cs="宋体"/>
          <w:bCs/>
          <w:sz w:val="32"/>
          <w:szCs w:val="32"/>
        </w:rPr>
      </w:pPr>
      <w:r>
        <w:rPr>
          <w:rFonts w:hint="eastAsia" w:ascii="仿宋" w:eastAsia="仿宋" w:cs="宋体"/>
          <w:bCs/>
          <w:sz w:val="32"/>
          <w:szCs w:val="32"/>
        </w:rPr>
        <w:t>鼓励农村村民住宅建设推行监理制度。建房村民可以委托具有房屋建筑工程监理或者设计资质的单位对农村村民住宅施工进行监理。</w:t>
      </w:r>
    </w:p>
    <w:p>
      <w:pPr>
        <w:spacing w:line="580" w:lineRule="exact"/>
        <w:ind w:firstLine="640" w:firstLineChars="200"/>
        <w:rPr>
          <w:rFonts w:ascii="仿宋" w:eastAsia="仿宋" w:cs="宋体"/>
          <w:bCs/>
          <w:sz w:val="32"/>
          <w:szCs w:val="32"/>
        </w:rPr>
      </w:pPr>
      <w:r>
        <w:rPr>
          <w:rFonts w:hint="eastAsia" w:ascii="黑体" w:eastAsia="黑体" w:cs="宋体"/>
          <w:bCs/>
          <w:sz w:val="32"/>
          <w:szCs w:val="32"/>
        </w:rPr>
        <w:t>第十六条</w:t>
      </w:r>
      <w:r>
        <w:rPr>
          <w:rFonts w:hint="eastAsia" w:ascii="仿宋" w:eastAsia="仿宋" w:cs="宋体"/>
          <w:bCs/>
          <w:sz w:val="32"/>
          <w:szCs w:val="32"/>
        </w:rPr>
        <w:t xml:space="preserve">  农村村民住宅建设应当使用符合国家规定标准的建筑材料、建筑构（配）件和设备。建房村民要求使用不合格的建筑材料、建筑构（配）件和设备的，施工单位或者乡村建设工匠应当劝阻、拒绝。</w:t>
      </w:r>
    </w:p>
    <w:p>
      <w:pPr>
        <w:spacing w:line="580" w:lineRule="exact"/>
        <w:ind w:firstLine="640" w:firstLineChars="200"/>
        <w:rPr>
          <w:rFonts w:ascii="仿宋" w:eastAsia="仿宋" w:cs="宋体"/>
          <w:bCs/>
          <w:sz w:val="32"/>
          <w:szCs w:val="32"/>
        </w:rPr>
      </w:pPr>
      <w:r>
        <w:rPr>
          <w:rFonts w:hint="eastAsia" w:ascii="仿宋" w:eastAsia="仿宋" w:cs="宋体"/>
          <w:bCs/>
          <w:sz w:val="32"/>
          <w:szCs w:val="32"/>
        </w:rPr>
        <w:t>鼓励农村村民住宅建设就地取材，利用乡土材料，推广使用绿色建材。鼓励选用装配式钢结构等安全可靠的新型建造方式。</w:t>
      </w:r>
    </w:p>
    <w:p>
      <w:pPr>
        <w:spacing w:line="580" w:lineRule="exact"/>
        <w:ind w:firstLine="640" w:firstLineChars="200"/>
        <w:rPr>
          <w:rFonts w:ascii="仿宋" w:eastAsia="仿宋" w:cs="宋体"/>
          <w:bCs/>
          <w:sz w:val="32"/>
          <w:szCs w:val="32"/>
        </w:rPr>
      </w:pPr>
      <w:r>
        <w:rPr>
          <w:rFonts w:hint="eastAsia" w:ascii="黑体" w:eastAsia="黑体" w:cs="宋体"/>
          <w:bCs/>
          <w:sz w:val="32"/>
          <w:szCs w:val="32"/>
        </w:rPr>
        <w:t>第十七条</w:t>
      </w:r>
      <w:r>
        <w:rPr>
          <w:rFonts w:hint="eastAsia" w:ascii="仿宋" w:eastAsia="仿宋" w:cs="宋体"/>
          <w:bCs/>
          <w:sz w:val="32"/>
          <w:szCs w:val="32"/>
        </w:rPr>
        <w:t xml:space="preserve">  新建农村村民住宅的，施工单位或者乡村建设工匠应当根据建房地块的地质条件，依照技术规范要求选择住宅地基基础形式和埋置深度，并满足质量安全及抗震设防要求。</w:t>
      </w:r>
    </w:p>
    <w:p>
      <w:pPr>
        <w:spacing w:line="580" w:lineRule="exact"/>
        <w:ind w:firstLine="640" w:firstLineChars="200"/>
        <w:rPr>
          <w:rFonts w:ascii="仿宋" w:eastAsia="仿宋" w:cs="宋体"/>
          <w:bCs/>
          <w:sz w:val="32"/>
          <w:szCs w:val="32"/>
        </w:rPr>
      </w:pPr>
      <w:r>
        <w:rPr>
          <w:rFonts w:hint="eastAsia" w:ascii="仿宋" w:eastAsia="仿宋" w:cs="宋体"/>
          <w:bCs/>
          <w:sz w:val="32"/>
          <w:szCs w:val="32"/>
        </w:rPr>
        <w:t>改建、扩建农村村民住宅的，施工单位或者乡村建设工匠不得危害原住宅建筑结构安全。</w:t>
      </w:r>
    </w:p>
    <w:p>
      <w:pPr>
        <w:spacing w:line="580" w:lineRule="exact"/>
        <w:ind w:firstLine="640" w:firstLineChars="200"/>
        <w:rPr>
          <w:rFonts w:ascii="仿宋" w:eastAsia="仿宋" w:cs="宋体"/>
          <w:bCs/>
          <w:sz w:val="32"/>
          <w:szCs w:val="32"/>
        </w:rPr>
      </w:pPr>
      <w:r>
        <w:rPr>
          <w:rFonts w:hint="eastAsia" w:ascii="黑体" w:eastAsia="黑体" w:cs="宋体"/>
          <w:bCs/>
          <w:sz w:val="32"/>
          <w:szCs w:val="32"/>
        </w:rPr>
        <w:t>第十八条</w:t>
      </w:r>
      <w:r>
        <w:rPr>
          <w:rFonts w:hint="eastAsia" w:ascii="仿宋" w:eastAsia="仿宋" w:cs="宋体"/>
          <w:bCs/>
          <w:sz w:val="32"/>
          <w:szCs w:val="32"/>
        </w:rPr>
        <w:t xml:space="preserve">  农村村民住宅建设完工后，建房村民应当组织施工单位或者乡村建设工匠对住宅建设质量进行竣工验收。委托设计、监理的，设计、监理单位也应当参加竣工验收。农村村民住宅验收不合格的，不得投入使用。</w:t>
      </w:r>
    </w:p>
    <w:p>
      <w:pPr>
        <w:spacing w:line="580" w:lineRule="exact"/>
        <w:ind w:firstLine="640" w:firstLineChars="200"/>
        <w:rPr>
          <w:rFonts w:ascii="仿宋" w:eastAsia="仿宋" w:cs="宋体"/>
          <w:bCs/>
          <w:sz w:val="32"/>
          <w:szCs w:val="32"/>
        </w:rPr>
      </w:pPr>
      <w:r>
        <w:rPr>
          <w:rFonts w:hint="eastAsia" w:ascii="仿宋" w:eastAsia="仿宋" w:cs="宋体"/>
          <w:bCs/>
          <w:sz w:val="32"/>
          <w:szCs w:val="32"/>
        </w:rPr>
        <w:t>验收合格的，建房村民应当将建房资料在15日内报村民委员会，由村民委员会统一报乡镇人民政府存档。</w:t>
      </w:r>
    </w:p>
    <w:p>
      <w:pPr>
        <w:spacing w:line="580" w:lineRule="exact"/>
        <w:ind w:firstLine="640" w:firstLineChars="200"/>
        <w:rPr>
          <w:rFonts w:ascii="仿宋" w:eastAsia="仿宋" w:cs="宋体"/>
          <w:bCs/>
          <w:sz w:val="32"/>
          <w:szCs w:val="32"/>
        </w:rPr>
      </w:pPr>
      <w:r>
        <w:rPr>
          <w:rFonts w:hint="eastAsia" w:ascii="仿宋" w:eastAsia="仿宋" w:cs="宋体"/>
          <w:bCs/>
          <w:sz w:val="32"/>
          <w:szCs w:val="32"/>
        </w:rPr>
        <w:t>乡镇人民政府应当逐步建立农村村民住宅建设管理档案，并将改建、扩建、重建的农村住宅纳入原档案合并管理，保证农村住宅建设质量安全责任可追溯。</w:t>
      </w:r>
    </w:p>
    <w:p>
      <w:pPr>
        <w:spacing w:line="580" w:lineRule="exact"/>
        <w:jc w:val="center"/>
        <w:rPr>
          <w:rFonts w:ascii="黑体" w:eastAsia="黑体" w:cs="宋体"/>
          <w:bCs/>
          <w:sz w:val="32"/>
          <w:szCs w:val="32"/>
        </w:rPr>
      </w:pPr>
      <w:r>
        <w:rPr>
          <w:rFonts w:hint="eastAsia" w:ascii="黑体" w:eastAsia="黑体" w:cs="宋体"/>
          <w:bCs/>
          <w:sz w:val="32"/>
          <w:szCs w:val="32"/>
        </w:rPr>
        <w:t>第四章  监督管理</w:t>
      </w:r>
    </w:p>
    <w:p>
      <w:pPr>
        <w:spacing w:line="580" w:lineRule="exact"/>
        <w:ind w:firstLine="640" w:firstLineChars="200"/>
        <w:rPr>
          <w:rFonts w:ascii="仿宋" w:eastAsia="仿宋" w:cs="宋体"/>
          <w:bCs/>
          <w:sz w:val="32"/>
          <w:szCs w:val="32"/>
        </w:rPr>
      </w:pPr>
      <w:r>
        <w:rPr>
          <w:rFonts w:hint="eastAsia" w:ascii="黑体" w:eastAsia="黑体" w:cs="宋体"/>
          <w:bCs/>
          <w:sz w:val="32"/>
          <w:szCs w:val="32"/>
        </w:rPr>
        <w:t>第十九条</w:t>
      </w:r>
      <w:r>
        <w:rPr>
          <w:rFonts w:hint="eastAsia" w:ascii="仿宋" w:eastAsia="仿宋" w:cs="宋体"/>
          <w:bCs/>
          <w:sz w:val="32"/>
          <w:szCs w:val="32"/>
        </w:rPr>
        <w:t xml:space="preserve">  省住房城乡建设主管部门应当会同自然资源、农业农村等有关部门建立健全农村村民住宅综合管理信息平台，逐步将农村村民住宅用地、规划、设计、施工、竣工验收、改扩建等环节信息以及房屋建成年代、结构类型、排查整治和安全鉴定等住宅安全状况纳入系统，形成房屋电子档案，并定期更新数据。</w:t>
      </w:r>
    </w:p>
    <w:p>
      <w:pPr>
        <w:spacing w:line="580" w:lineRule="exact"/>
        <w:ind w:firstLine="640" w:firstLineChars="200"/>
        <w:rPr>
          <w:rFonts w:ascii="仿宋" w:eastAsia="仿宋" w:cs="宋体"/>
          <w:bCs/>
          <w:sz w:val="32"/>
          <w:szCs w:val="32"/>
        </w:rPr>
      </w:pPr>
      <w:r>
        <w:rPr>
          <w:rFonts w:hint="eastAsia" w:ascii="仿宋" w:eastAsia="仿宋" w:cs="宋体"/>
          <w:bCs/>
          <w:sz w:val="32"/>
          <w:szCs w:val="32"/>
        </w:rPr>
        <w:t>充分利用“大数据+网格化”等技术手段，加强部门间数据互联互通和开放共享，提升数字化监管水平。</w:t>
      </w:r>
    </w:p>
    <w:p>
      <w:pPr>
        <w:spacing w:line="580" w:lineRule="exact"/>
        <w:ind w:firstLine="640" w:firstLineChars="200"/>
        <w:rPr>
          <w:rFonts w:ascii="仿宋" w:eastAsia="仿宋" w:cs="宋体"/>
          <w:bCs/>
          <w:sz w:val="32"/>
          <w:szCs w:val="32"/>
        </w:rPr>
      </w:pPr>
      <w:r>
        <w:rPr>
          <w:rFonts w:hint="eastAsia" w:ascii="黑体" w:eastAsia="黑体" w:cs="宋体"/>
          <w:bCs/>
          <w:sz w:val="32"/>
          <w:szCs w:val="32"/>
        </w:rPr>
        <w:t>第二十条</w:t>
      </w:r>
      <w:r>
        <w:rPr>
          <w:rFonts w:hint="eastAsia" w:ascii="仿宋" w:eastAsia="仿宋" w:cs="宋体"/>
          <w:bCs/>
          <w:sz w:val="32"/>
          <w:szCs w:val="32"/>
        </w:rPr>
        <w:t xml:space="preserve">  乡镇人民政府、街道办事处应当会同</w:t>
      </w:r>
      <w:r>
        <w:rPr>
          <w:rFonts w:ascii="仿宋" w:eastAsia="仿宋" w:cs="宋体"/>
          <w:bCs/>
          <w:sz w:val="32"/>
          <w:szCs w:val="32"/>
        </w:rPr>
        <w:t>县</w:t>
      </w:r>
      <w:r>
        <w:rPr>
          <w:rFonts w:hint="eastAsia" w:ascii="仿宋" w:eastAsia="仿宋" w:cs="宋体"/>
          <w:bCs/>
          <w:sz w:val="32"/>
          <w:szCs w:val="32"/>
        </w:rPr>
        <w:t>住房城乡建设主管部门建立健全农村村民住宅安全隐患常态化巡查发现机制，明确专人负责对农村村民住宅建设进行监督巡查和技术指导，建立台账，形成质量安全检查记录，并实行动态管理，加强对重点区域农村村民住宅安全隐患排查，发现问题要督促所有权人或使用权人及时整改，消除安全隐患。</w:t>
      </w:r>
    </w:p>
    <w:p>
      <w:pPr>
        <w:spacing w:line="580" w:lineRule="exact"/>
        <w:ind w:firstLine="640" w:firstLineChars="200"/>
        <w:rPr>
          <w:rFonts w:ascii="仿宋" w:eastAsia="仿宋" w:cs="宋体"/>
          <w:bCs/>
          <w:sz w:val="32"/>
          <w:szCs w:val="32"/>
        </w:rPr>
      </w:pPr>
      <w:r>
        <w:rPr>
          <w:rFonts w:hint="eastAsia" w:ascii="黑体" w:eastAsia="黑体" w:cs="宋体"/>
          <w:bCs/>
          <w:sz w:val="32"/>
          <w:szCs w:val="32"/>
        </w:rPr>
        <w:t>第二十一条</w:t>
      </w:r>
      <w:r>
        <w:rPr>
          <w:rFonts w:hint="eastAsia" w:ascii="仿宋" w:eastAsia="仿宋" w:cs="宋体"/>
          <w:bCs/>
          <w:sz w:val="32"/>
          <w:szCs w:val="32"/>
        </w:rPr>
        <w:t xml:space="preserve">  农村村民住宅所有权人或者使用权人应当加强住宅日常管理，定期开展安全自查，不得故意隐瞒住宅安全状况，及时整治各类安全隐患。</w:t>
      </w:r>
    </w:p>
    <w:p>
      <w:pPr>
        <w:spacing w:line="580" w:lineRule="exact"/>
        <w:ind w:firstLine="640" w:firstLineChars="200"/>
        <w:rPr>
          <w:rFonts w:ascii="仿宋" w:eastAsia="仿宋" w:cs="宋体"/>
          <w:bCs/>
          <w:sz w:val="32"/>
          <w:szCs w:val="32"/>
        </w:rPr>
      </w:pPr>
      <w:r>
        <w:rPr>
          <w:rFonts w:hint="eastAsia" w:ascii="黑体" w:eastAsia="黑体" w:cs="宋体"/>
          <w:bCs/>
          <w:sz w:val="32"/>
          <w:szCs w:val="32"/>
        </w:rPr>
        <w:t>第二十二条</w:t>
      </w:r>
      <w:r>
        <w:rPr>
          <w:rFonts w:hint="eastAsia" w:ascii="仿宋" w:eastAsia="仿宋" w:cs="宋体"/>
          <w:bCs/>
          <w:sz w:val="32"/>
          <w:szCs w:val="32"/>
        </w:rPr>
        <w:t xml:space="preserve">  农村村民住宅经有关部门批准转为经营用途的，所有权人或者使用权人在办理相关经营许可、开展经营活动前，应当依法依规取得房屋安全鉴定合格证明。鉴定机构应对报告真实性和准确性负责。</w:t>
      </w:r>
    </w:p>
    <w:p>
      <w:pPr>
        <w:spacing w:line="580" w:lineRule="exact"/>
        <w:ind w:firstLine="640" w:firstLineChars="200"/>
        <w:rPr>
          <w:rFonts w:ascii="仿宋" w:eastAsia="仿宋" w:cs="宋体"/>
          <w:bCs/>
          <w:sz w:val="32"/>
          <w:szCs w:val="32"/>
        </w:rPr>
      </w:pPr>
      <w:r>
        <w:rPr>
          <w:rFonts w:hint="eastAsia" w:ascii="黑体" w:eastAsia="黑体" w:cs="宋体"/>
          <w:bCs/>
          <w:sz w:val="32"/>
          <w:szCs w:val="32"/>
        </w:rPr>
        <w:t>第二十三条</w:t>
      </w:r>
      <w:r>
        <w:rPr>
          <w:rFonts w:hint="eastAsia" w:ascii="仿宋" w:eastAsia="仿宋" w:cs="宋体"/>
          <w:bCs/>
          <w:sz w:val="32"/>
          <w:szCs w:val="32"/>
        </w:rPr>
        <w:t xml:space="preserve">  市场监管部门应当加大对农村建材市场的监管，加大对不合格产品的查处力度，依法查处建材产品质量不合格等违法行为。</w:t>
      </w:r>
    </w:p>
    <w:p>
      <w:pPr>
        <w:spacing w:line="580" w:lineRule="exact"/>
        <w:ind w:firstLine="640" w:firstLineChars="200"/>
        <w:rPr>
          <w:rFonts w:ascii="仿宋" w:eastAsia="仿宋" w:cs="宋体"/>
          <w:bCs/>
          <w:sz w:val="32"/>
          <w:szCs w:val="32"/>
        </w:rPr>
      </w:pPr>
      <w:r>
        <w:rPr>
          <w:rFonts w:hint="eastAsia" w:ascii="黑体" w:eastAsia="黑体" w:cs="宋体"/>
          <w:bCs/>
          <w:sz w:val="32"/>
          <w:szCs w:val="32"/>
        </w:rPr>
        <w:t xml:space="preserve">第二十四条 </w:t>
      </w:r>
      <w:r>
        <w:rPr>
          <w:rFonts w:hint="eastAsia" w:ascii="仿宋" w:eastAsia="仿宋" w:cs="宋体"/>
          <w:bCs/>
          <w:sz w:val="32"/>
          <w:szCs w:val="32"/>
        </w:rPr>
        <w:t xml:space="preserve"> 住房城乡建设、农业农村、自然资源等有关部门和乡镇人民政府、街道办事处应当按照各自职责建立农村村民住宅投诉举报制度，受理和调查处理农村村民住宅违法建设行为。</w:t>
      </w:r>
    </w:p>
    <w:p>
      <w:pPr>
        <w:spacing w:line="580" w:lineRule="exact"/>
        <w:ind w:firstLine="640" w:firstLineChars="200"/>
        <w:rPr>
          <w:rFonts w:ascii="仿宋" w:eastAsia="仿宋" w:cs="宋体"/>
          <w:bCs/>
          <w:sz w:val="32"/>
          <w:szCs w:val="32"/>
        </w:rPr>
      </w:pPr>
      <w:r>
        <w:rPr>
          <w:rFonts w:hint="eastAsia" w:ascii="仿宋" w:eastAsia="仿宋" w:cs="宋体"/>
          <w:bCs/>
          <w:sz w:val="32"/>
          <w:szCs w:val="32"/>
        </w:rPr>
        <w:t>村民委员会、村民小组发现违法建设农村村民住宅的，应当立即劝阻；劝阻无效的，应当及时向乡镇人民政府、街道办事处或者有关部门报告。</w:t>
      </w:r>
    </w:p>
    <w:p>
      <w:pPr>
        <w:spacing w:line="580" w:lineRule="exact"/>
        <w:jc w:val="center"/>
        <w:rPr>
          <w:rFonts w:ascii="黑体" w:eastAsia="黑体" w:cs="宋体"/>
          <w:bCs/>
          <w:sz w:val="32"/>
          <w:szCs w:val="32"/>
        </w:rPr>
      </w:pPr>
      <w:r>
        <w:rPr>
          <w:rFonts w:hint="eastAsia" w:ascii="黑体" w:eastAsia="黑体" w:cs="宋体"/>
          <w:bCs/>
          <w:sz w:val="32"/>
          <w:szCs w:val="32"/>
        </w:rPr>
        <w:t>第五章  法律责任</w:t>
      </w:r>
    </w:p>
    <w:p>
      <w:pPr>
        <w:spacing w:line="580" w:lineRule="exact"/>
        <w:ind w:firstLine="640" w:firstLineChars="200"/>
        <w:rPr>
          <w:rFonts w:ascii="仿宋" w:eastAsia="仿宋" w:cs="宋体"/>
          <w:bCs/>
          <w:sz w:val="32"/>
          <w:szCs w:val="32"/>
        </w:rPr>
      </w:pPr>
      <w:r>
        <w:rPr>
          <w:rFonts w:hint="eastAsia" w:ascii="黑体" w:eastAsia="黑体" w:cs="宋体"/>
          <w:bCs/>
          <w:sz w:val="32"/>
          <w:szCs w:val="32"/>
        </w:rPr>
        <w:t>第二十五条</w:t>
      </w:r>
      <w:r>
        <w:rPr>
          <w:rFonts w:hint="eastAsia" w:ascii="仿宋" w:eastAsia="仿宋" w:cs="宋体"/>
          <w:bCs/>
          <w:sz w:val="32"/>
          <w:szCs w:val="32"/>
        </w:rPr>
        <w:t xml:space="preserve">  政府有关部门、乡镇人民政府及其工作人员，有下列情形之一的，按照有关规定依法追究相关责任：</w:t>
      </w:r>
    </w:p>
    <w:p>
      <w:pPr>
        <w:spacing w:line="580" w:lineRule="exact"/>
        <w:ind w:firstLine="640" w:firstLineChars="200"/>
        <w:rPr>
          <w:rFonts w:hint="eastAsia" w:ascii="仿宋" w:eastAsia="仿宋" w:cs="宋体"/>
          <w:bCs/>
          <w:sz w:val="32"/>
          <w:szCs w:val="32"/>
        </w:rPr>
      </w:pPr>
      <w:r>
        <w:rPr>
          <w:rFonts w:hint="eastAsia" w:ascii="仿宋" w:eastAsia="仿宋" w:cs="宋体"/>
          <w:bCs/>
          <w:sz w:val="32"/>
          <w:szCs w:val="32"/>
        </w:rPr>
        <w:t>（一）在对农村村民住宅进行现场开工查验时，未宣传建房质量安全有关规定，并做好现场工作记录的；</w:t>
      </w:r>
    </w:p>
    <w:p>
      <w:pPr>
        <w:spacing w:line="580" w:lineRule="exact"/>
        <w:ind w:firstLine="640" w:firstLineChars="200"/>
        <w:rPr>
          <w:rFonts w:hint="eastAsia" w:ascii="仿宋" w:eastAsia="仿宋" w:cs="宋体"/>
          <w:bCs/>
          <w:sz w:val="32"/>
          <w:szCs w:val="32"/>
        </w:rPr>
      </w:pPr>
      <w:r>
        <w:rPr>
          <w:rFonts w:hint="eastAsia" w:ascii="仿宋" w:eastAsia="仿宋" w:cs="宋体"/>
          <w:bCs/>
          <w:sz w:val="32"/>
          <w:szCs w:val="32"/>
        </w:rPr>
        <w:t>（二）未按照规定对农村村民住宅建立台账，形成质量安全检查记录的；</w:t>
      </w:r>
    </w:p>
    <w:p>
      <w:pPr>
        <w:spacing w:line="580" w:lineRule="exact"/>
        <w:ind w:firstLine="640" w:firstLineChars="200"/>
        <w:rPr>
          <w:rFonts w:hint="eastAsia" w:ascii="仿宋" w:eastAsia="仿宋" w:cs="宋体"/>
          <w:bCs/>
          <w:sz w:val="32"/>
          <w:szCs w:val="32"/>
        </w:rPr>
      </w:pPr>
      <w:r>
        <w:rPr>
          <w:rFonts w:hint="eastAsia" w:ascii="仿宋" w:eastAsia="仿宋" w:cs="宋体"/>
          <w:bCs/>
          <w:sz w:val="32"/>
          <w:szCs w:val="32"/>
        </w:rPr>
        <w:t>（三）发现不按规划设计进行施工建设等问题未及时上报的；</w:t>
      </w:r>
    </w:p>
    <w:p>
      <w:pPr>
        <w:spacing w:line="580" w:lineRule="exact"/>
        <w:ind w:firstLine="640" w:firstLineChars="200"/>
        <w:rPr>
          <w:rFonts w:hint="eastAsia" w:ascii="仿宋" w:eastAsia="仿宋" w:cs="宋体"/>
          <w:bCs/>
          <w:sz w:val="32"/>
          <w:szCs w:val="32"/>
        </w:rPr>
      </w:pPr>
      <w:r>
        <w:rPr>
          <w:rFonts w:hint="eastAsia" w:ascii="仿宋" w:eastAsia="仿宋" w:cs="宋体"/>
          <w:bCs/>
          <w:sz w:val="32"/>
          <w:szCs w:val="32"/>
        </w:rPr>
        <w:t>（四）未按照规定建立农村村民住宅投诉举报制度的；</w:t>
      </w:r>
    </w:p>
    <w:p>
      <w:pPr>
        <w:spacing w:line="580" w:lineRule="exact"/>
        <w:ind w:firstLine="640" w:firstLineChars="200"/>
        <w:rPr>
          <w:rFonts w:ascii="仿宋" w:eastAsia="仿宋" w:cs="宋体"/>
          <w:bCs/>
          <w:sz w:val="32"/>
          <w:szCs w:val="32"/>
        </w:rPr>
      </w:pPr>
      <w:r>
        <w:rPr>
          <w:rFonts w:hint="eastAsia" w:ascii="仿宋" w:eastAsia="仿宋" w:cs="宋体"/>
          <w:bCs/>
          <w:sz w:val="32"/>
          <w:szCs w:val="32"/>
        </w:rPr>
        <w:t>（五）其他玩忽职守、滥用职权、徇私舞弊的行为。</w:t>
      </w:r>
    </w:p>
    <w:p>
      <w:pPr>
        <w:spacing w:line="580" w:lineRule="exact"/>
        <w:ind w:firstLine="640" w:firstLineChars="200"/>
        <w:rPr>
          <w:rFonts w:ascii="仿宋" w:eastAsia="仿宋" w:cs="宋体"/>
          <w:bCs/>
          <w:sz w:val="32"/>
          <w:szCs w:val="32"/>
        </w:rPr>
      </w:pPr>
      <w:r>
        <w:rPr>
          <w:rFonts w:hint="eastAsia" w:ascii="黑体" w:eastAsia="黑体" w:cs="宋体"/>
          <w:bCs/>
          <w:sz w:val="32"/>
          <w:szCs w:val="32"/>
        </w:rPr>
        <w:t>第二十六条</w:t>
      </w:r>
      <w:r>
        <w:rPr>
          <w:rFonts w:hint="eastAsia" w:ascii="仿宋" w:eastAsia="仿宋" w:cs="宋体"/>
          <w:bCs/>
          <w:sz w:val="32"/>
          <w:szCs w:val="32"/>
        </w:rPr>
        <w:t xml:space="preserve">  </w:t>
      </w:r>
      <w:r>
        <w:rPr>
          <w:rFonts w:ascii="仿宋" w:eastAsia="仿宋" w:cs="宋体"/>
          <w:bCs/>
          <w:sz w:val="32"/>
          <w:szCs w:val="32"/>
        </w:rPr>
        <w:t>施工</w:t>
      </w:r>
      <w:r>
        <w:rPr>
          <w:rFonts w:hint="eastAsia" w:ascii="仿宋" w:eastAsia="仿宋" w:cs="宋体"/>
          <w:bCs/>
          <w:sz w:val="32"/>
          <w:szCs w:val="32"/>
        </w:rPr>
        <w:t>单位或者乡村</w:t>
      </w:r>
      <w:r>
        <w:rPr>
          <w:rFonts w:ascii="仿宋" w:eastAsia="仿宋" w:cs="宋体"/>
          <w:bCs/>
          <w:sz w:val="32"/>
          <w:szCs w:val="32"/>
        </w:rPr>
        <w:t>建设工匠</w:t>
      </w:r>
      <w:r>
        <w:rPr>
          <w:rFonts w:hint="eastAsia" w:ascii="仿宋" w:eastAsia="仿宋" w:cs="宋体"/>
          <w:bCs/>
          <w:sz w:val="32"/>
          <w:szCs w:val="32"/>
        </w:rPr>
        <w:t>有下列情形之一的，由乡镇人民政府或者街道办事处责令限期改正；情节严重的，处以2000元以上10000元以下的罚款；造成农村村民住宅质量不符合规定标准的，负责返工、修理，并依法赔偿因此造成的损失；存在违法行为的，依照建设工程质量安全管理有关法律、法规的规定处罚：</w:t>
      </w:r>
    </w:p>
    <w:p>
      <w:pPr>
        <w:spacing w:line="580" w:lineRule="exact"/>
        <w:ind w:firstLine="640" w:firstLineChars="200"/>
        <w:rPr>
          <w:rFonts w:hint="eastAsia" w:ascii="仿宋" w:eastAsia="仿宋" w:cs="宋体"/>
          <w:bCs/>
          <w:sz w:val="32"/>
          <w:szCs w:val="32"/>
        </w:rPr>
      </w:pPr>
      <w:r>
        <w:rPr>
          <w:rFonts w:hint="eastAsia" w:ascii="仿宋" w:eastAsia="仿宋" w:cs="宋体"/>
          <w:bCs/>
          <w:sz w:val="32"/>
          <w:szCs w:val="32"/>
        </w:rPr>
        <w:t>（一）未按照建设规划、设计图纸、施工技术标准和操作规程施工的；</w:t>
      </w:r>
    </w:p>
    <w:p>
      <w:pPr>
        <w:spacing w:line="580" w:lineRule="exact"/>
        <w:ind w:firstLine="640" w:firstLineChars="200"/>
        <w:rPr>
          <w:rFonts w:hint="eastAsia" w:ascii="仿宋" w:eastAsia="仿宋" w:cs="宋体"/>
          <w:bCs/>
          <w:sz w:val="32"/>
          <w:szCs w:val="32"/>
        </w:rPr>
      </w:pPr>
      <w:r>
        <w:rPr>
          <w:rFonts w:hint="eastAsia" w:ascii="仿宋" w:eastAsia="仿宋" w:cs="宋体"/>
          <w:bCs/>
          <w:sz w:val="32"/>
          <w:szCs w:val="32"/>
        </w:rPr>
        <w:t xml:space="preserve">（二）偷工减料或者使用不符合国家规定标准的建筑材料、建筑构（配）件和设备的；  </w:t>
      </w:r>
    </w:p>
    <w:p>
      <w:pPr>
        <w:spacing w:line="580" w:lineRule="exact"/>
        <w:ind w:firstLine="640" w:firstLineChars="200"/>
        <w:rPr>
          <w:rFonts w:ascii="仿宋" w:eastAsia="仿宋" w:cs="宋体"/>
          <w:bCs/>
          <w:sz w:val="32"/>
          <w:szCs w:val="32"/>
        </w:rPr>
      </w:pPr>
      <w:r>
        <w:rPr>
          <w:rFonts w:hint="eastAsia" w:ascii="仿宋" w:eastAsia="仿宋" w:cs="宋体"/>
          <w:bCs/>
          <w:sz w:val="32"/>
          <w:szCs w:val="32"/>
        </w:rPr>
        <w:t>（三）未采取安全施工措施，或者未及时发现和消除施工、消防等安全隐患的；</w:t>
      </w:r>
    </w:p>
    <w:p>
      <w:pPr>
        <w:spacing w:line="580" w:lineRule="exact"/>
        <w:ind w:firstLine="640" w:firstLineChars="200"/>
        <w:rPr>
          <w:rFonts w:ascii="仿宋" w:eastAsia="仿宋" w:cs="宋体"/>
          <w:bCs/>
          <w:sz w:val="32"/>
          <w:szCs w:val="32"/>
        </w:rPr>
      </w:pPr>
      <w:r>
        <w:rPr>
          <w:rFonts w:hint="eastAsia" w:ascii="仿宋" w:eastAsia="仿宋" w:cs="宋体"/>
          <w:bCs/>
          <w:sz w:val="32"/>
          <w:szCs w:val="32"/>
        </w:rPr>
        <w:t>（四）未做好施工记录的。</w:t>
      </w:r>
    </w:p>
    <w:p>
      <w:pPr>
        <w:spacing w:line="580" w:lineRule="exact"/>
        <w:ind w:firstLine="640" w:firstLineChars="200"/>
        <w:rPr>
          <w:rFonts w:hint="eastAsia" w:ascii="仿宋" w:eastAsia="仿宋" w:cs="宋体"/>
          <w:bCs/>
          <w:sz w:val="32"/>
          <w:szCs w:val="32"/>
        </w:rPr>
      </w:pPr>
      <w:r>
        <w:rPr>
          <w:rFonts w:hint="eastAsia" w:ascii="黑体" w:eastAsia="黑体" w:cs="宋体"/>
          <w:bCs/>
          <w:sz w:val="32"/>
          <w:szCs w:val="32"/>
        </w:rPr>
        <w:t>第二十七条</w:t>
      </w:r>
      <w:r>
        <w:rPr>
          <w:rFonts w:hint="eastAsia" w:ascii="仿宋" w:eastAsia="仿宋" w:cs="宋体"/>
          <w:bCs/>
          <w:sz w:val="32"/>
          <w:szCs w:val="32"/>
        </w:rPr>
        <w:t xml:space="preserve">  建房村民有下列情形之一的，由乡镇人民政府、街道办事处责令限期改正；逾期不改正的，处以5000元以上10000元以下罚款；情节严重的，处10000元以上30000元以下罚款：</w:t>
      </w:r>
    </w:p>
    <w:p>
      <w:pPr>
        <w:spacing w:line="580" w:lineRule="exact"/>
        <w:ind w:firstLine="640" w:firstLineChars="200"/>
        <w:rPr>
          <w:rFonts w:hint="eastAsia" w:ascii="仿宋" w:eastAsia="仿宋" w:cs="宋体"/>
          <w:bCs/>
          <w:sz w:val="32"/>
          <w:szCs w:val="32"/>
        </w:rPr>
      </w:pPr>
      <w:r>
        <w:rPr>
          <w:rFonts w:hint="eastAsia" w:ascii="仿宋" w:eastAsia="仿宋" w:cs="宋体"/>
          <w:bCs/>
          <w:sz w:val="32"/>
          <w:szCs w:val="32"/>
        </w:rPr>
        <w:t>（一）未按照规定组织竣工验收或者未经竣工验收合格将农村村民住宅投入使用的；</w:t>
      </w:r>
    </w:p>
    <w:p>
      <w:pPr>
        <w:spacing w:line="580" w:lineRule="exact"/>
        <w:ind w:firstLine="640" w:firstLineChars="200"/>
        <w:rPr>
          <w:rFonts w:hint="eastAsia" w:ascii="仿宋" w:eastAsia="仿宋" w:cs="宋体"/>
          <w:bCs/>
          <w:sz w:val="32"/>
          <w:szCs w:val="32"/>
        </w:rPr>
      </w:pPr>
      <w:r>
        <w:rPr>
          <w:rFonts w:hint="eastAsia" w:ascii="仿宋" w:eastAsia="仿宋" w:cs="宋体"/>
          <w:bCs/>
          <w:sz w:val="32"/>
          <w:szCs w:val="32"/>
        </w:rPr>
        <w:t>（二）农村村民住宅用作经营用途时，在办理相关经营许可、开展经营活动前，未依法依规取得房屋安全鉴定合格证明的；</w:t>
      </w:r>
    </w:p>
    <w:p>
      <w:pPr>
        <w:spacing w:line="580" w:lineRule="exact"/>
        <w:ind w:firstLine="640" w:firstLineChars="200"/>
        <w:rPr>
          <w:rFonts w:hint="eastAsia" w:ascii="仿宋" w:eastAsia="仿宋" w:cs="宋体"/>
          <w:bCs/>
          <w:sz w:val="32"/>
          <w:szCs w:val="32"/>
        </w:rPr>
      </w:pPr>
      <w:r>
        <w:rPr>
          <w:rFonts w:hint="eastAsia" w:ascii="仿宋" w:eastAsia="仿宋" w:cs="宋体"/>
          <w:bCs/>
          <w:sz w:val="32"/>
          <w:szCs w:val="32"/>
        </w:rPr>
        <w:t>（三）农村村民住宅用作经营用途的，装饰装修时擅自变动建筑主体和承重结构的；</w:t>
      </w:r>
    </w:p>
    <w:p>
      <w:pPr>
        <w:spacing w:line="580" w:lineRule="exact"/>
        <w:ind w:firstLine="640" w:firstLineChars="200"/>
        <w:rPr>
          <w:rFonts w:hint="eastAsia" w:ascii="仿宋" w:eastAsia="仿宋" w:cs="宋体"/>
          <w:bCs/>
          <w:sz w:val="32"/>
          <w:szCs w:val="32"/>
        </w:rPr>
      </w:pPr>
      <w:r>
        <w:rPr>
          <w:rFonts w:hint="eastAsia" w:ascii="仿宋" w:eastAsia="仿宋" w:cs="宋体"/>
          <w:bCs/>
          <w:sz w:val="32"/>
          <w:szCs w:val="32"/>
        </w:rPr>
        <w:t>（四）其他违反农村村民住宅建设管理的行为。</w:t>
      </w:r>
    </w:p>
    <w:p>
      <w:pPr>
        <w:spacing w:line="580" w:lineRule="exact"/>
        <w:ind w:firstLine="640" w:firstLineChars="200"/>
        <w:rPr>
          <w:rFonts w:ascii="仿宋" w:eastAsia="仿宋" w:cs="宋体"/>
          <w:bCs/>
          <w:sz w:val="32"/>
          <w:szCs w:val="32"/>
        </w:rPr>
      </w:pPr>
      <w:r>
        <w:rPr>
          <w:rFonts w:hint="eastAsia" w:ascii="黑体" w:eastAsia="黑体" w:cs="宋体"/>
          <w:bCs/>
          <w:sz w:val="32"/>
          <w:szCs w:val="32"/>
        </w:rPr>
        <w:t>第二十八条</w:t>
      </w:r>
      <w:r>
        <w:rPr>
          <w:rFonts w:hint="eastAsia" w:ascii="仿宋" w:eastAsia="仿宋" w:cs="宋体"/>
          <w:bCs/>
          <w:sz w:val="32"/>
          <w:szCs w:val="32"/>
        </w:rPr>
        <w:t xml:space="preserve">  违反本办法规定的其他行为，法律、法规、规章已有规定的，从其规定。</w:t>
      </w:r>
    </w:p>
    <w:p>
      <w:pPr>
        <w:spacing w:line="580" w:lineRule="exact"/>
        <w:jc w:val="center"/>
        <w:rPr>
          <w:rFonts w:ascii="黑体" w:eastAsia="黑体" w:cs="宋体"/>
          <w:bCs/>
          <w:sz w:val="32"/>
          <w:szCs w:val="32"/>
        </w:rPr>
      </w:pPr>
      <w:r>
        <w:rPr>
          <w:rFonts w:hint="eastAsia" w:ascii="黑体" w:eastAsia="黑体" w:cs="宋体"/>
          <w:bCs/>
          <w:sz w:val="32"/>
          <w:szCs w:val="32"/>
        </w:rPr>
        <w:t>第六章  附则</w:t>
      </w:r>
    </w:p>
    <w:p>
      <w:pPr>
        <w:spacing w:line="580" w:lineRule="exact"/>
        <w:ind w:firstLine="640" w:firstLineChars="200"/>
        <w:rPr>
          <w:rFonts w:ascii="仿宋" w:eastAsia="仿宋" w:cs="宋体"/>
          <w:bCs/>
          <w:sz w:val="32"/>
          <w:szCs w:val="32"/>
        </w:rPr>
      </w:pPr>
      <w:r>
        <w:rPr>
          <w:rFonts w:hint="eastAsia" w:ascii="黑体" w:eastAsia="黑体" w:cs="宋体"/>
          <w:bCs/>
          <w:sz w:val="32"/>
          <w:szCs w:val="32"/>
        </w:rPr>
        <w:t>第二十九条</w:t>
      </w:r>
      <w:r>
        <w:rPr>
          <w:rFonts w:hint="eastAsia" w:ascii="仿宋" w:eastAsia="仿宋" w:cs="宋体"/>
          <w:bCs/>
          <w:sz w:val="32"/>
          <w:szCs w:val="32"/>
        </w:rPr>
        <w:t xml:space="preserve">  本办法自2023年  月  日起施行。</w:t>
      </w:r>
    </w:p>
    <w:sectPr>
      <w:footerReference r:id="rId3" w:type="default"/>
      <w:pgSz w:w="11906" w:h="16838"/>
      <w:pgMar w:top="1588" w:right="1644" w:bottom="1588" w:left="164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Luxi Sans">
    <w:altName w:val="Arial"/>
    <w:panose1 w:val="00000000000000000000"/>
    <w:charset w:val="00"/>
    <w:family w:val="auto"/>
    <w:pitch w:val="default"/>
    <w:sig w:usb0="00000000" w:usb1="00000000" w:usb2="00000000" w:usb3="00000000" w:csb0="00000000" w:csb1="00000000"/>
  </w:font>
  <w:font w:name="方正小标宋简体">
    <w:altName w:val="方正小标宋_GBK"/>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 w:name="Batang">
    <w:panose1 w:val="0203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9357372"/>
    </w:sdtPr>
    <w:sdtContent>
      <w:p>
        <w:pPr>
          <w:pStyle w:val="6"/>
          <w:jc w:val="center"/>
        </w:pPr>
        <w:r>
          <w:rPr>
            <w:rFonts w:hint="eastAsia" w:ascii="宋体"/>
            <w:b/>
            <w:sz w:val="28"/>
            <w:szCs w:val="28"/>
          </w:rPr>
          <w:t>－</w:t>
        </w:r>
        <w:r>
          <w:rPr>
            <w:rFonts w:ascii="宋体"/>
            <w:b/>
            <w:sz w:val="28"/>
            <w:szCs w:val="28"/>
          </w:rPr>
          <w:fldChar w:fldCharType="begin"/>
        </w:r>
        <w:r>
          <w:rPr>
            <w:rFonts w:ascii="宋体"/>
            <w:b/>
            <w:sz w:val="28"/>
            <w:szCs w:val="28"/>
          </w:rPr>
          <w:instrText xml:space="preserve">PAGE   \* MERGEFORMAT</w:instrText>
        </w:r>
        <w:r>
          <w:rPr>
            <w:rFonts w:ascii="宋体"/>
            <w:b/>
            <w:sz w:val="28"/>
            <w:szCs w:val="28"/>
          </w:rPr>
          <w:fldChar w:fldCharType="separate"/>
        </w:r>
        <w:r>
          <w:rPr>
            <w:rFonts w:ascii="宋体"/>
            <w:b/>
            <w:sz w:val="28"/>
            <w:szCs w:val="28"/>
            <w:lang w:val="zh-CN"/>
          </w:rPr>
          <w:t>1</w:t>
        </w:r>
        <w:r>
          <w:rPr>
            <w:rFonts w:ascii="宋体"/>
            <w:b/>
            <w:sz w:val="28"/>
            <w:szCs w:val="28"/>
          </w:rPr>
          <w:fldChar w:fldCharType="end"/>
        </w:r>
        <w:r>
          <w:rPr>
            <w:rFonts w:hint="eastAsia" w:ascii="宋体"/>
            <w:b/>
            <w:sz w:val="28"/>
            <w:szCs w:val="28"/>
          </w:rPr>
          <w:t>－</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452"/>
    <w:rsid w:val="002D790F"/>
    <w:rsid w:val="00352ED2"/>
    <w:rsid w:val="005F3452"/>
    <w:rsid w:val="006D4730"/>
    <w:rsid w:val="00781B8E"/>
    <w:rsid w:val="00A064EF"/>
    <w:rsid w:val="00A1012C"/>
    <w:rsid w:val="00D50A00"/>
    <w:rsid w:val="00DC6FFC"/>
    <w:rsid w:val="00E32076"/>
    <w:rsid w:val="00E91B91"/>
    <w:rsid w:val="3F7E8E38"/>
    <w:rsid w:val="BA7B2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rPr>
  </w:style>
  <w:style w:type="paragraph" w:styleId="3">
    <w:name w:val="heading 2"/>
    <w:basedOn w:val="1"/>
    <w:next w:val="1"/>
    <w:semiHidden/>
    <w:unhideWhenUsed/>
    <w:qFormat/>
    <w:uiPriority w:val="9"/>
    <w:pPr>
      <w:keepNext/>
      <w:keepLines/>
      <w:spacing w:before="260" w:after="260" w:line="415" w:lineRule="auto"/>
      <w:outlineLvl w:val="1"/>
    </w:pPr>
    <w:rPr>
      <w:rFonts w:ascii="Luxi Sans" w:hAnsi="Luxi Sans" w:eastAsia="黑体"/>
      <w:b/>
      <w:sz w:val="32"/>
    </w:rPr>
  </w:style>
  <w:style w:type="paragraph" w:styleId="4">
    <w:name w:val="heading 3"/>
    <w:basedOn w:val="1"/>
    <w:next w:val="1"/>
    <w:semiHidden/>
    <w:unhideWhenUsed/>
    <w:qFormat/>
    <w:uiPriority w:val="9"/>
    <w:pPr>
      <w:keepNext/>
      <w:keepLines/>
      <w:spacing w:before="260" w:after="260" w:line="415" w:lineRule="auto"/>
      <w:outlineLvl w:val="2"/>
    </w:pPr>
    <w:rPr>
      <w:b/>
      <w:sz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List Paragraph"/>
    <w:basedOn w:val="1"/>
    <w:qFormat/>
    <w:uiPriority w:val="0"/>
    <w:pPr>
      <w:ind w:firstLine="200" w:firstLineChars="200"/>
    </w:pPr>
  </w:style>
  <w:style w:type="paragraph" w:customStyle="1" w:styleId="11">
    <w:name w:val="Revision"/>
    <w:hidden/>
    <w:semiHidden/>
    <w:qFormat/>
    <w:uiPriority w:val="99"/>
    <w:rPr>
      <w:rFonts w:ascii="Calibri" w:hAnsi="Calibri" w:eastAsia="宋体" w:cs="Arial"/>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603</Words>
  <Characters>3439</Characters>
  <Lines>28</Lines>
  <Paragraphs>8</Paragraphs>
  <TotalTime>13</TotalTime>
  <ScaleCrop>false</ScaleCrop>
  <LinksUpToDate>false</LinksUpToDate>
  <CharactersWithSpaces>4034</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2023-07-13T17:40:00Z</dcterms:created>
  <dc:creator>a</dc:creator>
  <cp:lastModifiedBy>thtf</cp:lastModifiedBy>
  <cp:lastPrinted>2022-09-12T00:49:00Z</cp:lastPrinted>
  <dcterms:modified xsi:type="dcterms:W3CDTF">2023-07-18T15:39:30Z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