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63F6B">
      <w:pPr>
        <w:spacing w:line="360" w:lineRule="auto"/>
        <w:jc w:val="center"/>
        <w:outlineLvl w:val="0"/>
        <w:rPr>
          <w:rFonts w:ascii="黑体" w:hAnsi="黑体" w:eastAsia="黑体"/>
          <w:b/>
          <w:sz w:val="36"/>
          <w:szCs w:val="36"/>
        </w:rPr>
      </w:pPr>
      <w:bookmarkStart w:id="0" w:name="_Toc28031767"/>
      <w:r>
        <w:rPr>
          <w:rFonts w:ascii="黑体" w:hAnsi="黑体" w:eastAsia="黑体"/>
          <w:b/>
          <w:sz w:val="36"/>
          <w:szCs w:val="36"/>
        </w:rPr>
        <w:t>202</w:t>
      </w:r>
      <w:r>
        <w:rPr>
          <w:rFonts w:hint="eastAsia" w:ascii="黑体" w:hAnsi="黑体" w:eastAsia="黑体"/>
          <w:b/>
          <w:sz w:val="36"/>
          <w:szCs w:val="36"/>
          <w:lang w:val="en-US" w:eastAsia="zh-CN"/>
        </w:rPr>
        <w:t>6</w:t>
      </w:r>
      <w:r>
        <w:rPr>
          <w:rFonts w:ascii="黑体" w:hAnsi="黑体" w:eastAsia="黑体"/>
          <w:b/>
          <w:sz w:val="36"/>
          <w:szCs w:val="36"/>
        </w:rPr>
        <w:t>年辽宁省科学技术奖</w:t>
      </w:r>
      <w:bookmarkEnd w:id="0"/>
      <w:r>
        <w:rPr>
          <w:rFonts w:hint="eastAsia" w:ascii="黑体" w:hAnsi="黑体" w:eastAsia="黑体"/>
          <w:b/>
          <w:sz w:val="36"/>
          <w:szCs w:val="36"/>
          <w:lang w:val="en-US" w:eastAsia="zh-CN"/>
        </w:rPr>
        <w:t>拟推荐项目</w:t>
      </w:r>
      <w:r>
        <w:rPr>
          <w:rFonts w:hint="eastAsia" w:ascii="黑体" w:hAnsi="黑体" w:eastAsia="黑体"/>
          <w:b/>
          <w:sz w:val="36"/>
          <w:szCs w:val="36"/>
        </w:rPr>
        <w:t>公示</w:t>
      </w:r>
    </w:p>
    <w:p w14:paraId="3BE2592A">
      <w:pPr>
        <w:adjustRightInd w:val="0"/>
        <w:snapToGrid w:val="0"/>
        <w:spacing w:line="360" w:lineRule="auto"/>
        <w:rPr>
          <w:sz w:val="24"/>
          <w:szCs w:val="24"/>
        </w:rPr>
      </w:pPr>
      <w:r>
        <w:rPr>
          <w:rFonts w:hint="eastAsia" w:ascii="方正粗黑宋简体" w:hAnsi="方正粗黑宋简体" w:eastAsia="方正粗黑宋简体"/>
          <w:b/>
          <w:sz w:val="24"/>
          <w:szCs w:val="24"/>
        </w:rPr>
        <w:t>1</w:t>
      </w:r>
      <w:r>
        <w:rPr>
          <w:rFonts w:ascii="方正粗黑宋简体" w:hAnsi="方正粗黑宋简体" w:eastAsia="方正粗黑宋简体"/>
          <w:b/>
          <w:sz w:val="24"/>
          <w:szCs w:val="24"/>
        </w:rPr>
        <w:t>.项目名称</w:t>
      </w:r>
      <w:r>
        <w:rPr>
          <w:rFonts w:hint="eastAsia" w:ascii="方正粗黑宋简体" w:hAnsi="方正粗黑宋简体" w:eastAsia="方正粗黑宋简体"/>
          <w:b/>
          <w:sz w:val="24"/>
          <w:szCs w:val="24"/>
        </w:rPr>
        <w:t>：</w:t>
      </w:r>
      <w:r>
        <w:rPr>
          <w:rFonts w:hint="eastAsia"/>
          <w:sz w:val="24"/>
          <w:szCs w:val="24"/>
          <w:lang w:eastAsia="zh-CN"/>
        </w:rPr>
        <w:t>关于检测新技术在城市更新中的应用</w:t>
      </w:r>
    </w:p>
    <w:p w14:paraId="4B2CDD60">
      <w:pPr>
        <w:adjustRightInd w:val="0"/>
        <w:snapToGrid w:val="0"/>
        <w:spacing w:line="360" w:lineRule="auto"/>
        <w:rPr>
          <w:b/>
          <w:sz w:val="24"/>
          <w:szCs w:val="24"/>
        </w:rPr>
      </w:pPr>
      <w:r>
        <w:rPr>
          <w:rFonts w:hint="eastAsia" w:ascii="方正粗黑宋简体" w:hAnsi="方正粗黑宋简体" w:eastAsia="方正粗黑宋简体"/>
          <w:b/>
          <w:sz w:val="24"/>
          <w:szCs w:val="24"/>
        </w:rPr>
        <w:t>2</w:t>
      </w:r>
      <w:r>
        <w:rPr>
          <w:rFonts w:ascii="方正粗黑宋简体" w:hAnsi="方正粗黑宋简体" w:eastAsia="方正粗黑宋简体"/>
          <w:b/>
          <w:sz w:val="24"/>
          <w:szCs w:val="24"/>
        </w:rPr>
        <w:t>.科技进步奖</w:t>
      </w:r>
      <w:r>
        <w:rPr>
          <w:rFonts w:hint="eastAsia" w:ascii="方正粗黑宋简体" w:hAnsi="方正粗黑宋简体" w:eastAsia="方正粗黑宋简体"/>
          <w:b/>
          <w:sz w:val="24"/>
          <w:szCs w:val="24"/>
        </w:rPr>
        <w:t>及等级</w:t>
      </w:r>
      <w:r>
        <w:rPr>
          <w:rFonts w:ascii="方正粗黑宋简体" w:hAnsi="方正粗黑宋简体" w:eastAsia="方正粗黑宋简体"/>
          <w:b/>
          <w:sz w:val="24"/>
          <w:szCs w:val="24"/>
        </w:rPr>
        <w:t>：</w:t>
      </w:r>
      <w:r>
        <w:rPr>
          <w:rFonts w:hint="eastAsia"/>
          <w:sz w:val="24"/>
          <w:szCs w:val="24"/>
        </w:rPr>
        <w:t xml:space="preserve">辽宁省科学技术进步奖 </w:t>
      </w:r>
      <w:r>
        <w:rPr>
          <w:rFonts w:hint="eastAsia"/>
          <w:sz w:val="24"/>
          <w:szCs w:val="24"/>
          <w:lang w:val="en-US" w:eastAsia="zh-CN"/>
        </w:rPr>
        <w:t>三</w:t>
      </w:r>
      <w:r>
        <w:rPr>
          <w:rFonts w:hint="eastAsia"/>
          <w:sz w:val="24"/>
          <w:szCs w:val="24"/>
        </w:rPr>
        <w:t>等奖</w:t>
      </w:r>
      <w:bookmarkStart w:id="1" w:name="_GoBack"/>
      <w:bookmarkEnd w:id="1"/>
    </w:p>
    <w:p w14:paraId="717C9F29">
      <w:pPr>
        <w:adjustRightInd w:val="0"/>
        <w:snapToGrid w:val="0"/>
        <w:spacing w:line="360" w:lineRule="auto"/>
        <w:rPr>
          <w:sz w:val="24"/>
          <w:szCs w:val="24"/>
        </w:rPr>
      </w:pPr>
      <w:r>
        <w:rPr>
          <w:rFonts w:ascii="方正粗黑宋简体" w:hAnsi="方正粗黑宋简体" w:eastAsia="方正粗黑宋简体"/>
          <w:b/>
          <w:sz w:val="24"/>
          <w:szCs w:val="24"/>
        </w:rPr>
        <w:t>3.</w:t>
      </w:r>
      <w:r>
        <w:rPr>
          <w:rFonts w:hint="eastAsia" w:ascii="方正粗黑宋简体" w:hAnsi="方正粗黑宋简体" w:eastAsia="方正粗黑宋简体"/>
          <w:b/>
          <w:sz w:val="24"/>
          <w:szCs w:val="24"/>
        </w:rPr>
        <w:t>主要完成单位：</w:t>
      </w:r>
      <w:r>
        <w:rPr>
          <w:rFonts w:hint="eastAsia"/>
          <w:sz w:val="24"/>
          <w:szCs w:val="24"/>
          <w:lang w:eastAsia="zh-CN"/>
        </w:rPr>
        <w:t>辽宁省建设科学研究院有限责任公司、喀喇沁左翼蒙古族自治县市政管理处</w:t>
      </w:r>
    </w:p>
    <w:p w14:paraId="6582061C">
      <w:pPr>
        <w:adjustRightInd w:val="0"/>
        <w:snapToGrid w:val="0"/>
        <w:spacing w:line="360" w:lineRule="auto"/>
        <w:rPr>
          <w:rFonts w:hint="default"/>
          <w:sz w:val="24"/>
          <w:szCs w:val="24"/>
          <w:lang w:val="en-US"/>
        </w:rPr>
      </w:pPr>
      <w:r>
        <w:rPr>
          <w:rFonts w:ascii="方正粗黑宋简体" w:hAnsi="方正粗黑宋简体" w:eastAsia="方正粗黑宋简体"/>
          <w:b/>
          <w:sz w:val="24"/>
          <w:szCs w:val="24"/>
        </w:rPr>
        <w:t>4.</w:t>
      </w:r>
      <w:r>
        <w:rPr>
          <w:rFonts w:hint="eastAsia" w:ascii="方正粗黑宋简体" w:hAnsi="方正粗黑宋简体" w:eastAsia="方正粗黑宋简体"/>
          <w:b/>
          <w:sz w:val="24"/>
          <w:szCs w:val="24"/>
        </w:rPr>
        <w:t>主要完成人：</w:t>
      </w:r>
      <w:r>
        <w:rPr>
          <w:rFonts w:hint="eastAsia"/>
          <w:sz w:val="24"/>
          <w:szCs w:val="24"/>
          <w:lang w:eastAsia="zh-CN"/>
        </w:rPr>
        <w:t>刘振辉、于长江、张洋、由炜盛、廉清玖、姜伯宵、</w:t>
      </w:r>
      <w:r>
        <w:rPr>
          <w:rFonts w:hint="eastAsia"/>
          <w:sz w:val="24"/>
          <w:szCs w:val="24"/>
          <w:lang w:val="en-US" w:eastAsia="zh-CN"/>
        </w:rPr>
        <w:t>王帅</w:t>
      </w:r>
    </w:p>
    <w:p w14:paraId="796ACBB0">
      <w:pPr>
        <w:adjustRightInd w:val="0"/>
        <w:snapToGrid w:val="0"/>
        <w:spacing w:line="360" w:lineRule="auto"/>
        <w:rPr>
          <w:rFonts w:ascii="方正粗黑宋简体" w:hAnsi="方正粗黑宋简体" w:eastAsia="方正粗黑宋简体"/>
          <w:b/>
          <w:sz w:val="24"/>
          <w:szCs w:val="24"/>
        </w:rPr>
      </w:pPr>
      <w:r>
        <w:rPr>
          <w:rFonts w:ascii="方正粗黑宋简体" w:hAnsi="方正粗黑宋简体" w:eastAsia="方正粗黑宋简体"/>
          <w:b/>
          <w:sz w:val="24"/>
          <w:szCs w:val="24"/>
        </w:rPr>
        <w:t>5.</w:t>
      </w:r>
      <w:r>
        <w:rPr>
          <w:rFonts w:hint="eastAsia" w:ascii="方正粗黑宋简体" w:hAnsi="方正粗黑宋简体" w:eastAsia="方正粗黑宋简体"/>
          <w:b/>
          <w:sz w:val="24"/>
          <w:szCs w:val="24"/>
        </w:rPr>
        <w:t>项目简介：</w:t>
      </w:r>
    </w:p>
    <w:p w14:paraId="1A676302">
      <w:pPr>
        <w:widowControl w:val="0"/>
        <w:spacing w:line="380" w:lineRule="exact"/>
        <w:ind w:firstLine="480" w:firstLineChars="0"/>
        <w:jc w:val="both"/>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1. 项目主要技术内容</w:t>
      </w:r>
    </w:p>
    <w:p w14:paraId="57942E74">
      <w:pPr>
        <w:widowControl w:val="0"/>
        <w:spacing w:line="380" w:lineRule="exact"/>
        <w:ind w:firstLine="480" w:firstLine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本项目围绕城市更新工程质量检测需求，针对城市更新改造项目中混凝土、砌筑砂浆现场检测关键技术开展系统试验研究，主要内容如下：</w:t>
      </w:r>
    </w:p>
    <w:p w14:paraId="2430E3DC">
      <w:pPr>
        <w:widowControl w:val="0"/>
        <w:spacing w:line="380" w:lineRule="exact"/>
        <w:ind w:firstLine="480" w:firstLine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开展混凝土芯样试件端面处理方法研究与应用。针对城市更新项目大量既有结构钻芯取样检测场景，对比多种芯样端面处理工艺，研究不同端面处理方式对芯样抗压强度测试结果的影响规律，分析端面平整度、缺陷等因素带来的检测误差。优化形成适配老旧建筑、改造工程现场的芯样端面处理工艺，减少端面处理造成的强度检测偏差，提升既有混凝土芯样强度检测结果准确性，为城市更新工程混凝土结构检测鉴定提供可靠技术手段。</w:t>
      </w:r>
    </w:p>
    <w:p w14:paraId="77BC8CA0">
      <w:pPr>
        <w:widowControl w:val="0"/>
        <w:spacing w:line="380" w:lineRule="exact"/>
        <w:ind w:firstLine="480" w:firstLine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依托后锚固法检测混凝土抗压强度技术规程开展试验与工程应用研究。结合城市更新工程既有混凝土龄期长、结构面层复杂、构件不宜大面积破损等特点，开展后锚固法现场试验，完善测强曲线适用范围，研究该方法在老旧建筑、改扩建工程中的适用性。依托规程技术体系，形成低损伤混凝土强度检测成套技术，为城市更新工程在不宜大量钻芯、破损受限部位的混凝土强度检测提供解决方案，指导后锚固法在城市更新检测项目中的规范化应用。</w:t>
      </w:r>
    </w:p>
    <w:p w14:paraId="67597788">
      <w:pPr>
        <w:widowControl w:val="0"/>
        <w:spacing w:line="380" w:lineRule="exact"/>
        <w:ind w:firstLine="480" w:firstLine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开展墙体砌筑砂浆现场检测技术试验研究。面向城市更新改造中砌体结构墙体质量鉴定需求，选取不同年代、不同强度等级砌筑砂浆试样，开展多组现场与室内对比试验。分析不同现场检测方法在老旧砌体墙体上的检测精度、适用条件，研究环境、龄期、风化等城市更新特有因素对砂浆检测结果的影响，明确各类检测方法适用边界，优化墙体砌筑砂浆现场检测流程，为城市更新砌体工程质量评定、安全性鉴定提供技术支撑。</w:t>
      </w:r>
    </w:p>
    <w:p w14:paraId="6248D705">
      <w:pPr>
        <w:widowControl w:val="0"/>
        <w:spacing w:line="380" w:lineRule="exact"/>
        <w:ind w:firstLine="480" w:firstLineChars="0"/>
        <w:jc w:val="both"/>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2.授权专利情况</w:t>
      </w:r>
    </w:p>
    <w:p w14:paraId="3687DB53">
      <w:pPr>
        <w:spacing w:line="380" w:lineRule="exact"/>
        <w:ind w:firstLine="465"/>
        <w:rPr>
          <w:rFonts w:hint="eastAsia" w:ascii="宋体" w:hAnsi="宋体" w:eastAsia="宋体" w:cs="宋体"/>
          <w:kern w:val="0"/>
          <w:sz w:val="24"/>
          <w:szCs w:val="24"/>
        </w:rPr>
      </w:pPr>
      <w:r>
        <w:rPr>
          <w:rFonts w:hint="eastAsia" w:ascii="宋体" w:hAnsi="宋体" w:eastAsia="宋体" w:cs="宋体"/>
          <w:kern w:val="0"/>
          <w:sz w:val="24"/>
          <w:szCs w:val="24"/>
        </w:rPr>
        <w:t>本项目研究过程中，共授权实用新型专利</w:t>
      </w:r>
      <w:r>
        <w:rPr>
          <w:rFonts w:hint="eastAsia" w:ascii="宋体" w:hAnsi="宋体" w:cs="宋体"/>
          <w:kern w:val="0"/>
          <w:sz w:val="24"/>
          <w:szCs w:val="24"/>
          <w:lang w:val="en-US" w:eastAsia="zh-CN"/>
        </w:rPr>
        <w:t>5</w:t>
      </w:r>
      <w:r>
        <w:rPr>
          <w:rFonts w:hint="eastAsia" w:ascii="宋体" w:hAnsi="宋体" w:eastAsia="宋体" w:cs="宋体"/>
          <w:kern w:val="0"/>
          <w:sz w:val="24"/>
          <w:szCs w:val="24"/>
        </w:rPr>
        <w:t>项。</w:t>
      </w:r>
    </w:p>
    <w:p w14:paraId="7B99CD0E">
      <w:pPr>
        <w:widowControl w:val="0"/>
        <w:spacing w:line="380" w:lineRule="exact"/>
        <w:ind w:firstLine="480" w:firstLineChars="0"/>
        <w:jc w:val="both"/>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3. 技术经济指标</w:t>
      </w:r>
    </w:p>
    <w:p w14:paraId="45E8BC8B">
      <w:pPr>
        <w:widowControl w:val="0"/>
        <w:spacing w:line="380" w:lineRule="exact"/>
        <w:ind w:firstLine="480" w:firstLine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项目针对城市更新场景下既有建筑混凝土、砌筑砂浆检测难题开展技术攻关，成果填补了多项检测新技术在城市更新工程成套应用研究的空白，具有显著的社会和经济效益，达到国际先进水平；配套形成的检测技术体系可操作性强，对混凝土芯样端面处理、后锚固法、砌筑砂浆现场检测技术在城市更新领域推广使用具有指导意义，填补国内城市更新场景下既有砌体与混凝土结构一体化检测技术空白，达到国内领先水平。</w:t>
      </w:r>
    </w:p>
    <w:p w14:paraId="61F2590B">
      <w:pPr>
        <w:widowControl w:val="0"/>
        <w:spacing w:line="380" w:lineRule="exact"/>
        <w:ind w:firstLine="480" w:firstLineChars="0"/>
        <w:jc w:val="both"/>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4. 应用推广</w:t>
      </w:r>
    </w:p>
    <w:p w14:paraId="65DDF98A">
      <w:pPr>
        <w:widowControl w:val="0"/>
        <w:spacing w:line="380" w:lineRule="exact"/>
        <w:ind w:firstLine="480" w:firstLineChars="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随着本项目的推广应用，混凝土芯样端面处理新技术、后锚固法、墙体砌筑砂浆现场检测技术在城市更新工程检测领域的应用获得了突飞猛进的发展，传统检测技术破损大、老旧构件检测精度差、试验费用高、不适合改造工程等问题迎刃而解，各检测企业在城市更新业务板块实现飞跃式发展，经济效益呈几何级增长。</w:t>
      </w:r>
    </w:p>
    <w:p w14:paraId="5006AF08">
      <w:pPr>
        <w:widowControl w:val="0"/>
        <w:spacing w:line="380" w:lineRule="exact"/>
        <w:ind w:firstLine="480" w:firstLineChars="0"/>
        <w:jc w:val="both"/>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5.效益情况</w:t>
      </w:r>
    </w:p>
    <w:p w14:paraId="349CDE4C">
      <w:pPr>
        <w:spacing w:line="400" w:lineRule="exact"/>
        <w:rPr>
          <w:rFonts w:hint="eastAsia" w:ascii="宋体" w:hAnsi="宋体" w:eastAsia="宋体"/>
          <w:lang w:eastAsia="zh-CN"/>
        </w:rPr>
      </w:pPr>
      <w:r>
        <w:rPr>
          <w:rFonts w:hint="eastAsia" w:ascii="宋体" w:hAnsi="宋体" w:eastAsia="宋体" w:cs="宋体"/>
          <w:color w:val="000000"/>
          <w:kern w:val="2"/>
          <w:sz w:val="24"/>
          <w:szCs w:val="24"/>
          <w:lang w:val="en-US" w:eastAsia="zh-CN" w:bidi="ar-SA"/>
        </w:rPr>
        <w:t xml:space="preserve">    本项目应用推广后，对相关检测人员在城市更新工程质量检测鉴定实践中如何选择适当的检测方法提供有益的参考与指导，提高了既有建筑混凝土及砌筑砂浆现场检测技术的应用水平，有效地降低了因检测方法选择不当而造成的资源浪费，对检测企业降低城市更新项目检测成本，增加经济效益方面具有深远意义。本项目的研究成果将会使城市更新工程既有结构强度现场评定技术更加完善，老旧建筑质量评价和验收更加科学，并为既有建筑的检测鉴定及加固设计提供依据，对确保城市更新工程质量，促进检测行业技术进步，减少资源浪费，保护人民生命财产安全，改善城市人居环境等方面起着至关重要的作用。</w:t>
      </w:r>
      <w:r>
        <w:rPr>
          <w:rFonts w:hint="eastAsia" w:ascii="宋体" w:hAnsi="宋体" w:eastAsia="宋体" w:cs="宋体"/>
          <w:kern w:val="2"/>
          <w:sz w:val="24"/>
          <w:szCs w:val="24"/>
          <w:lang w:val="en-US" w:eastAsia="zh-CN" w:bidi="ar-SA"/>
        </w:rPr>
        <w:br w:type="page"/>
      </w:r>
    </w:p>
    <w:p w14:paraId="0088DB02">
      <w:pPr>
        <w:widowControl w:val="0"/>
        <w:spacing w:line="390" w:lineRule="exact"/>
        <w:ind w:firstLine="0" w:firstLineChars="0"/>
        <w:jc w:val="center"/>
        <w:outlineLvl w:val="1"/>
        <w:rPr>
          <w:rFonts w:ascii="宋体" w:hAnsi="Calibri" w:eastAsia="宋体" w:cs="Times New Roman"/>
          <w:b/>
          <w:color w:val="000000"/>
          <w:kern w:val="2"/>
          <w:sz w:val="28"/>
          <w:szCs w:val="22"/>
          <w:lang w:val="en-US" w:eastAsia="zh-CN" w:bidi="ar-SA"/>
        </w:rPr>
      </w:pPr>
      <w:r>
        <w:rPr>
          <w:rFonts w:hint="eastAsia" w:ascii="宋体" w:hAnsi="宋体" w:eastAsia="宋体" w:cs="Times New Roman"/>
          <w:b/>
          <w:color w:val="000000"/>
          <w:kern w:val="2"/>
          <w:sz w:val="28"/>
          <w:szCs w:val="22"/>
          <w:lang w:val="en-US" w:eastAsia="zh-CN" w:bidi="ar-SA"/>
        </w:rPr>
        <w:t>6.主要知识产权和标准规范等目录（不超过</w:t>
      </w:r>
      <w:r>
        <w:rPr>
          <w:rFonts w:ascii="宋体" w:hAnsi="宋体" w:eastAsia="宋体" w:cs="Times New Roman"/>
          <w:b/>
          <w:color w:val="000000"/>
          <w:kern w:val="2"/>
          <w:sz w:val="28"/>
          <w:szCs w:val="22"/>
          <w:lang w:val="en-US" w:eastAsia="zh-CN" w:bidi="ar-SA"/>
        </w:rPr>
        <w:t>10</w:t>
      </w:r>
      <w:r>
        <w:rPr>
          <w:rFonts w:hint="eastAsia" w:ascii="宋体" w:hAnsi="宋体" w:eastAsia="宋体" w:cs="Times New Roman"/>
          <w:b/>
          <w:color w:val="000000"/>
          <w:kern w:val="2"/>
          <w:sz w:val="28"/>
          <w:szCs w:val="22"/>
          <w:lang w:val="en-US" w:eastAsia="zh-CN" w:bidi="ar-SA"/>
        </w:rPr>
        <w:t>件）</w:t>
      </w:r>
    </w:p>
    <w:tbl>
      <w:tblPr>
        <w:tblStyle w:val="5"/>
        <w:tblW w:w="922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260"/>
        <w:gridCol w:w="1022"/>
        <w:gridCol w:w="849"/>
        <w:gridCol w:w="992"/>
        <w:gridCol w:w="1134"/>
        <w:gridCol w:w="850"/>
        <w:gridCol w:w="851"/>
        <w:gridCol w:w="1183"/>
      </w:tblGrid>
      <w:tr w14:paraId="4118CD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Borders>
              <w:top w:val="single" w:color="auto" w:sz="8" w:space="0"/>
            </w:tcBorders>
            <w:vAlign w:val="center"/>
          </w:tcPr>
          <w:p w14:paraId="1281B4AF">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知识产权（标准）类别</w:t>
            </w:r>
          </w:p>
        </w:tc>
        <w:tc>
          <w:tcPr>
            <w:tcW w:w="1260" w:type="dxa"/>
            <w:tcBorders>
              <w:top w:val="single" w:color="auto" w:sz="8" w:space="0"/>
            </w:tcBorders>
            <w:vAlign w:val="center"/>
          </w:tcPr>
          <w:p w14:paraId="75C07816">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知识产权（标准）具体名称</w:t>
            </w:r>
          </w:p>
        </w:tc>
        <w:tc>
          <w:tcPr>
            <w:tcW w:w="1022" w:type="dxa"/>
            <w:tcBorders>
              <w:top w:val="single" w:color="auto" w:sz="8" w:space="0"/>
            </w:tcBorders>
            <w:vAlign w:val="center"/>
          </w:tcPr>
          <w:p w14:paraId="08FA0548">
            <w:pPr>
              <w:pStyle w:val="2"/>
              <w:spacing w:line="390" w:lineRule="exact"/>
              <w:ind w:firstLine="0" w:firstLineChars="0"/>
              <w:jc w:val="center"/>
              <w:rPr>
                <w:rFonts w:ascii="宋体"/>
                <w:color w:val="000000"/>
                <w:sz w:val="21"/>
              </w:rPr>
            </w:pPr>
            <w:r>
              <w:rPr>
                <w:rFonts w:hint="eastAsia" w:ascii="宋体" w:hAnsi="宋体"/>
                <w:color w:val="000000"/>
                <w:sz w:val="21"/>
              </w:rPr>
              <w:t>国家</w:t>
            </w:r>
          </w:p>
          <w:p w14:paraId="4D9F7148">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（地区）</w:t>
            </w:r>
          </w:p>
        </w:tc>
        <w:tc>
          <w:tcPr>
            <w:tcW w:w="849" w:type="dxa"/>
            <w:tcBorders>
              <w:top w:val="single" w:color="auto" w:sz="8" w:space="0"/>
            </w:tcBorders>
            <w:vAlign w:val="center"/>
          </w:tcPr>
          <w:p w14:paraId="5063E4C1">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授权号（标准编号）</w:t>
            </w:r>
          </w:p>
        </w:tc>
        <w:tc>
          <w:tcPr>
            <w:tcW w:w="992" w:type="dxa"/>
            <w:tcBorders>
              <w:top w:val="single" w:color="auto" w:sz="8" w:space="0"/>
            </w:tcBorders>
            <w:vAlign w:val="center"/>
          </w:tcPr>
          <w:p w14:paraId="59C0B26B">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授权（标准发布）日期</w:t>
            </w:r>
          </w:p>
        </w:tc>
        <w:tc>
          <w:tcPr>
            <w:tcW w:w="1134" w:type="dxa"/>
            <w:tcBorders>
              <w:top w:val="single" w:color="auto" w:sz="8" w:space="0"/>
            </w:tcBorders>
            <w:vAlign w:val="center"/>
          </w:tcPr>
          <w:p w14:paraId="023D4A11">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证书编号</w:t>
            </w:r>
            <w:r>
              <w:rPr>
                <w:rFonts w:ascii="宋体"/>
                <w:color w:val="000000"/>
                <w:sz w:val="21"/>
              </w:rPr>
              <w:br w:type="textWrapping"/>
            </w:r>
            <w:r>
              <w:rPr>
                <w:rFonts w:hint="eastAsia" w:ascii="宋体" w:hAnsi="宋体"/>
                <w:color w:val="000000"/>
                <w:sz w:val="21"/>
              </w:rPr>
              <w:t>（标准批准发布部门）</w:t>
            </w:r>
          </w:p>
        </w:tc>
        <w:tc>
          <w:tcPr>
            <w:tcW w:w="850" w:type="dxa"/>
            <w:tcBorders>
              <w:top w:val="single" w:color="auto" w:sz="8" w:space="0"/>
            </w:tcBorders>
            <w:vAlign w:val="center"/>
          </w:tcPr>
          <w:p w14:paraId="513B4668">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权利人（标准起草单位）</w:t>
            </w:r>
          </w:p>
        </w:tc>
        <w:tc>
          <w:tcPr>
            <w:tcW w:w="851" w:type="dxa"/>
            <w:tcBorders>
              <w:top w:val="single" w:color="auto" w:sz="8" w:space="0"/>
            </w:tcBorders>
            <w:vAlign w:val="center"/>
          </w:tcPr>
          <w:p w14:paraId="3D040D29">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发明人（标准起草人）</w:t>
            </w:r>
          </w:p>
        </w:tc>
        <w:tc>
          <w:tcPr>
            <w:tcW w:w="1183" w:type="dxa"/>
            <w:tcBorders>
              <w:top w:val="single" w:color="auto" w:sz="8" w:space="0"/>
            </w:tcBorders>
            <w:vAlign w:val="center"/>
          </w:tcPr>
          <w:p w14:paraId="00A0EC98">
            <w:pPr>
              <w:pStyle w:val="2"/>
              <w:spacing w:line="390" w:lineRule="exact"/>
              <w:ind w:firstLine="0" w:firstLineChars="0"/>
              <w:jc w:val="center"/>
              <w:rPr>
                <w:rFonts w:ascii="宋体" w:hAnsi="Calibri" w:eastAsia="宋体" w:cs="Times New Roman"/>
                <w:color w:val="000000"/>
                <w:kern w:val="2"/>
                <w:sz w:val="21"/>
                <w:szCs w:val="22"/>
                <w:lang w:val="en-US" w:eastAsia="zh-CN" w:bidi="ar-SA"/>
              </w:rPr>
            </w:pPr>
            <w:r>
              <w:rPr>
                <w:rFonts w:hint="eastAsia" w:ascii="宋体" w:hAnsi="宋体"/>
                <w:color w:val="000000"/>
                <w:sz w:val="21"/>
              </w:rPr>
              <w:t>发明专利（标准）有效状态</w:t>
            </w:r>
          </w:p>
        </w:tc>
      </w:tr>
      <w:tr w14:paraId="684FB3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Borders>
              <w:top w:val="single" w:color="auto" w:sz="8" w:space="0"/>
            </w:tcBorders>
            <w:vAlign w:val="top"/>
          </w:tcPr>
          <w:p w14:paraId="3B43091B">
            <w:pPr>
              <w:pStyle w:val="2"/>
              <w:spacing w:line="390" w:lineRule="exact"/>
              <w:ind w:firstLine="0" w:firstLineChars="0"/>
              <w:jc w:val="left"/>
              <w:rPr>
                <w:rFonts w:ascii="宋体" w:hAnsi="宋体" w:eastAsia="宋体" w:cs="Times New Roman"/>
                <w:kern w:val="2"/>
                <w:sz w:val="21"/>
                <w:szCs w:val="21"/>
                <w:lang w:val="en-US" w:eastAsia="zh-CN" w:bidi="ar-SA"/>
              </w:rPr>
            </w:pPr>
            <w:r>
              <w:rPr>
                <w:rFonts w:hint="eastAsia" w:ascii="宋体" w:hAnsi="宋体"/>
                <w:sz w:val="21"/>
                <w:szCs w:val="21"/>
              </w:rPr>
              <w:t>地方标准</w:t>
            </w:r>
          </w:p>
        </w:tc>
        <w:tc>
          <w:tcPr>
            <w:tcW w:w="1260" w:type="dxa"/>
            <w:tcBorders>
              <w:top w:val="single" w:color="auto" w:sz="8" w:space="0"/>
            </w:tcBorders>
            <w:vAlign w:val="top"/>
          </w:tcPr>
          <w:p w14:paraId="3DC26401">
            <w:pPr>
              <w:pStyle w:val="2"/>
              <w:spacing w:line="390" w:lineRule="exact"/>
              <w:ind w:firstLine="0" w:firstLineChars="0"/>
              <w:jc w:val="left"/>
              <w:rPr>
                <w:rFonts w:ascii="宋体" w:hAnsi="宋体" w:eastAsia="宋体" w:cs="Times New Roman"/>
                <w:kern w:val="2"/>
                <w:sz w:val="21"/>
                <w:szCs w:val="21"/>
                <w:lang w:val="en-US" w:eastAsia="zh-CN" w:bidi="ar-SA"/>
              </w:rPr>
            </w:pPr>
            <w:r>
              <w:rPr>
                <w:rFonts w:hint="eastAsia" w:ascii="宋体" w:hAnsi="宋体"/>
                <w:sz w:val="21"/>
                <w:szCs w:val="21"/>
              </w:rPr>
              <w:t>后锚固法检测混凝土抗压强度技术规程</w:t>
            </w:r>
          </w:p>
        </w:tc>
        <w:tc>
          <w:tcPr>
            <w:tcW w:w="1022" w:type="dxa"/>
            <w:tcBorders>
              <w:top w:val="single" w:color="auto" w:sz="8" w:space="0"/>
            </w:tcBorders>
            <w:vAlign w:val="top"/>
          </w:tcPr>
          <w:p w14:paraId="472F7505">
            <w:pPr>
              <w:pStyle w:val="2"/>
              <w:spacing w:line="390" w:lineRule="exact"/>
              <w:ind w:firstLine="0" w:firstLineChars="0"/>
              <w:jc w:val="left"/>
              <w:rPr>
                <w:rFonts w:ascii="宋体" w:hAnsi="宋体" w:eastAsia="宋体" w:cs="Times New Roman"/>
                <w:kern w:val="2"/>
                <w:sz w:val="21"/>
                <w:szCs w:val="21"/>
                <w:lang w:val="en-US" w:eastAsia="zh-CN" w:bidi="ar-SA"/>
              </w:rPr>
            </w:pPr>
            <w:r>
              <w:rPr>
                <w:rFonts w:hint="eastAsia" w:ascii="宋体" w:hAnsi="宋体"/>
                <w:sz w:val="21"/>
                <w:szCs w:val="21"/>
              </w:rPr>
              <w:t>辽宁省</w:t>
            </w:r>
          </w:p>
        </w:tc>
        <w:tc>
          <w:tcPr>
            <w:tcW w:w="849" w:type="dxa"/>
            <w:tcBorders>
              <w:top w:val="single" w:color="auto" w:sz="8" w:space="0"/>
            </w:tcBorders>
            <w:vAlign w:val="top"/>
          </w:tcPr>
          <w:p w14:paraId="2E6BDFF7">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DB21/T 2601-2016</w:t>
            </w:r>
          </w:p>
        </w:tc>
        <w:tc>
          <w:tcPr>
            <w:tcW w:w="992" w:type="dxa"/>
            <w:tcBorders>
              <w:top w:val="single" w:color="auto" w:sz="8" w:space="0"/>
            </w:tcBorders>
            <w:vAlign w:val="top"/>
          </w:tcPr>
          <w:p w14:paraId="3A875E49">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2016年6月6日</w:t>
            </w:r>
          </w:p>
        </w:tc>
        <w:tc>
          <w:tcPr>
            <w:tcW w:w="1134" w:type="dxa"/>
            <w:tcBorders>
              <w:top w:val="single" w:color="auto" w:sz="8" w:space="0"/>
            </w:tcBorders>
            <w:vAlign w:val="top"/>
          </w:tcPr>
          <w:p w14:paraId="2A86C8A2">
            <w:pPr>
              <w:pStyle w:val="2"/>
              <w:spacing w:line="390" w:lineRule="exact"/>
              <w:ind w:firstLine="0" w:firstLineChars="0"/>
              <w:jc w:val="left"/>
              <w:rPr>
                <w:rFonts w:ascii="宋体" w:hAnsi="宋体" w:eastAsia="宋体" w:cs="Times New Roman"/>
                <w:kern w:val="2"/>
                <w:sz w:val="21"/>
                <w:szCs w:val="21"/>
                <w:lang w:val="en-US" w:eastAsia="zh-CN" w:bidi="ar-SA"/>
              </w:rPr>
            </w:pPr>
            <w:r>
              <w:rPr>
                <w:rFonts w:ascii="宋体" w:hAnsi="宋体"/>
                <w:sz w:val="21"/>
                <w:szCs w:val="21"/>
              </w:rPr>
              <w:t>辽宁省住房和城乡建设厅</w:t>
            </w:r>
          </w:p>
        </w:tc>
        <w:tc>
          <w:tcPr>
            <w:tcW w:w="850" w:type="dxa"/>
            <w:tcBorders>
              <w:top w:val="single" w:color="auto" w:sz="8" w:space="0"/>
            </w:tcBorders>
            <w:vAlign w:val="top"/>
          </w:tcPr>
          <w:p w14:paraId="10B7D741">
            <w:pPr>
              <w:pStyle w:val="2"/>
              <w:spacing w:line="390" w:lineRule="exact"/>
              <w:ind w:firstLine="0" w:firstLineChars="0"/>
              <w:jc w:val="left"/>
              <w:rPr>
                <w:rFonts w:ascii="宋体" w:hAnsi="宋体" w:eastAsia="宋体" w:cs="Times New Roman"/>
                <w:kern w:val="2"/>
                <w:sz w:val="21"/>
                <w:szCs w:val="21"/>
                <w:lang w:val="en-US" w:eastAsia="zh-CN" w:bidi="ar-SA"/>
              </w:rPr>
            </w:pPr>
            <w:r>
              <w:rPr>
                <w:rFonts w:hint="eastAsia" w:ascii="宋体" w:hAnsi="宋体"/>
                <w:sz w:val="21"/>
                <w:szCs w:val="21"/>
              </w:rPr>
              <w:t>辽宁省建设科学研究院有限责任公司</w:t>
            </w:r>
          </w:p>
        </w:tc>
        <w:tc>
          <w:tcPr>
            <w:tcW w:w="851" w:type="dxa"/>
            <w:tcBorders>
              <w:top w:val="single" w:color="auto" w:sz="8" w:space="0"/>
            </w:tcBorders>
            <w:vAlign w:val="top"/>
          </w:tcPr>
          <w:p w14:paraId="5F616899">
            <w:pPr>
              <w:pStyle w:val="2"/>
              <w:spacing w:line="390" w:lineRule="exact"/>
              <w:ind w:firstLine="0" w:firstLineChars="0"/>
              <w:jc w:val="left"/>
              <w:rPr>
                <w:rFonts w:ascii="宋体" w:hAnsi="宋体"/>
                <w:sz w:val="21"/>
                <w:szCs w:val="21"/>
              </w:rPr>
            </w:pPr>
            <w:r>
              <w:rPr>
                <w:rFonts w:ascii="宋体" w:hAnsi="宋体"/>
                <w:sz w:val="21"/>
                <w:szCs w:val="21"/>
              </w:rPr>
              <w:t>于长江</w:t>
            </w:r>
          </w:p>
          <w:p w14:paraId="3EC14D14">
            <w:pPr>
              <w:pStyle w:val="2"/>
              <w:spacing w:line="390" w:lineRule="exact"/>
              <w:ind w:firstLine="0" w:firstLineChars="0"/>
              <w:jc w:val="left"/>
              <w:rPr>
                <w:rFonts w:ascii="宋体" w:hAnsi="宋体" w:eastAsia="宋体" w:cs="Times New Roman"/>
                <w:kern w:val="2"/>
                <w:sz w:val="21"/>
                <w:szCs w:val="21"/>
                <w:lang w:val="en-US" w:eastAsia="zh-CN" w:bidi="ar-SA"/>
              </w:rPr>
            </w:pPr>
            <w:r>
              <w:rPr>
                <w:rFonts w:hint="eastAsia" w:ascii="宋体" w:hAnsi="宋体"/>
                <w:sz w:val="21"/>
                <w:szCs w:val="21"/>
              </w:rPr>
              <w:t>由世岐</w:t>
            </w:r>
          </w:p>
        </w:tc>
        <w:tc>
          <w:tcPr>
            <w:tcW w:w="1183" w:type="dxa"/>
            <w:tcBorders>
              <w:top w:val="single" w:color="auto" w:sz="8" w:space="0"/>
            </w:tcBorders>
            <w:vAlign w:val="top"/>
          </w:tcPr>
          <w:p w14:paraId="07874664">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ascii="宋体" w:hAnsi="宋体"/>
                <w:sz w:val="21"/>
                <w:szCs w:val="21"/>
              </w:rPr>
              <w:t>已发布实施</w:t>
            </w:r>
          </w:p>
        </w:tc>
      </w:tr>
      <w:tr w14:paraId="0FEEF8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center"/>
          </w:tcPr>
          <w:p w14:paraId="64C1A201">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实用新型专利</w:t>
            </w:r>
          </w:p>
        </w:tc>
        <w:tc>
          <w:tcPr>
            <w:tcW w:w="1260" w:type="dxa"/>
            <w:vAlign w:val="center"/>
          </w:tcPr>
          <w:p w14:paraId="4EDBD061">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适用于混凝土柱、梁的回弹检测定位器</w:t>
            </w:r>
          </w:p>
        </w:tc>
        <w:tc>
          <w:tcPr>
            <w:tcW w:w="1022" w:type="dxa"/>
            <w:vAlign w:val="center"/>
          </w:tcPr>
          <w:p w14:paraId="59A2F65E">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中国</w:t>
            </w:r>
          </w:p>
        </w:tc>
        <w:tc>
          <w:tcPr>
            <w:tcW w:w="849" w:type="dxa"/>
            <w:vAlign w:val="center"/>
          </w:tcPr>
          <w:p w14:paraId="29895F10">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ZL2014 20467548.2</w:t>
            </w:r>
          </w:p>
        </w:tc>
        <w:tc>
          <w:tcPr>
            <w:tcW w:w="992" w:type="dxa"/>
            <w:vAlign w:val="center"/>
          </w:tcPr>
          <w:p w14:paraId="4B7C58C0">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2014年10月8日</w:t>
            </w:r>
          </w:p>
        </w:tc>
        <w:tc>
          <w:tcPr>
            <w:tcW w:w="1134" w:type="dxa"/>
            <w:vAlign w:val="center"/>
          </w:tcPr>
          <w:p w14:paraId="63E969B3">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3868040</w:t>
            </w:r>
          </w:p>
        </w:tc>
        <w:tc>
          <w:tcPr>
            <w:tcW w:w="850" w:type="dxa"/>
            <w:vAlign w:val="center"/>
          </w:tcPr>
          <w:p w14:paraId="16C2E24C">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辽宁省建设科学研究院有限责任公司</w:t>
            </w:r>
          </w:p>
        </w:tc>
        <w:tc>
          <w:tcPr>
            <w:tcW w:w="851" w:type="dxa"/>
            <w:vAlign w:val="center"/>
          </w:tcPr>
          <w:p w14:paraId="7B5ACC0D">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lang w:val="en-US" w:eastAsia="zh-CN"/>
              </w:rPr>
              <w:t>于长江</w:t>
            </w:r>
          </w:p>
        </w:tc>
        <w:tc>
          <w:tcPr>
            <w:tcW w:w="1183" w:type="dxa"/>
            <w:vAlign w:val="center"/>
          </w:tcPr>
          <w:p w14:paraId="5CE71DEF">
            <w:pPr>
              <w:pStyle w:val="2"/>
              <w:spacing w:line="390" w:lineRule="exact"/>
              <w:ind w:firstLine="0" w:firstLineChars="0"/>
              <w:rPr>
                <w:rFonts w:ascii="宋体" w:hAnsi="宋体" w:eastAsia="宋体" w:cs="Times New Roman"/>
                <w:kern w:val="2"/>
                <w:sz w:val="21"/>
                <w:szCs w:val="21"/>
                <w:lang w:val="en-US" w:eastAsia="zh-CN" w:bidi="ar-SA"/>
              </w:rPr>
            </w:pPr>
            <w:r>
              <w:rPr>
                <w:rFonts w:ascii="宋体" w:hAnsi="宋体"/>
                <w:sz w:val="21"/>
                <w:szCs w:val="21"/>
              </w:rPr>
              <w:t>授权</w:t>
            </w:r>
          </w:p>
        </w:tc>
      </w:tr>
      <w:tr w14:paraId="0967F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center"/>
          </w:tcPr>
          <w:p w14:paraId="1E48BF7E">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实用新型专利</w:t>
            </w:r>
          </w:p>
        </w:tc>
        <w:tc>
          <w:tcPr>
            <w:tcW w:w="1260" w:type="dxa"/>
            <w:vAlign w:val="center"/>
          </w:tcPr>
          <w:p w14:paraId="7A25860C">
            <w:pPr>
              <w:pStyle w:val="2"/>
              <w:spacing w:line="390" w:lineRule="exact"/>
              <w:ind w:firstLine="0" w:firstLineChars="0"/>
              <w:rPr>
                <w:rFonts w:ascii="宋体" w:hAnsi="宋体" w:eastAsia="宋体" w:cs="Times New Roman"/>
                <w:kern w:val="2"/>
                <w:sz w:val="21"/>
                <w:szCs w:val="21"/>
                <w:lang w:val="en-US" w:eastAsia="zh-CN" w:bidi="ar-SA"/>
              </w:rPr>
            </w:pPr>
            <w:r>
              <w:rPr>
                <w:rFonts w:ascii="宋体" w:hAnsi="宋体"/>
                <w:sz w:val="21"/>
                <w:szCs w:val="21"/>
              </w:rPr>
              <w:t>适用于混凝土后锚固技术的结构胶控制罩</w:t>
            </w:r>
          </w:p>
        </w:tc>
        <w:tc>
          <w:tcPr>
            <w:tcW w:w="1022" w:type="dxa"/>
            <w:vAlign w:val="center"/>
          </w:tcPr>
          <w:p w14:paraId="004D5F63">
            <w:pPr>
              <w:pStyle w:val="2"/>
              <w:spacing w:line="390" w:lineRule="exact"/>
              <w:ind w:firstLine="0" w:firstLineChars="0"/>
              <w:rPr>
                <w:rFonts w:ascii="宋体" w:hAnsi="宋体" w:eastAsia="宋体" w:cs="Times New Roman"/>
                <w:kern w:val="2"/>
                <w:sz w:val="21"/>
                <w:szCs w:val="21"/>
                <w:lang w:val="en-US" w:eastAsia="zh-CN" w:bidi="ar-SA"/>
              </w:rPr>
            </w:pPr>
            <w:r>
              <w:rPr>
                <w:rFonts w:ascii="宋体" w:hAnsi="宋体"/>
                <w:sz w:val="21"/>
                <w:szCs w:val="21"/>
              </w:rPr>
              <w:t>中国</w:t>
            </w:r>
          </w:p>
        </w:tc>
        <w:tc>
          <w:tcPr>
            <w:tcW w:w="849" w:type="dxa"/>
            <w:vAlign w:val="center"/>
          </w:tcPr>
          <w:p w14:paraId="03B999A8">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ZL201420471570.4</w:t>
            </w:r>
          </w:p>
        </w:tc>
        <w:tc>
          <w:tcPr>
            <w:tcW w:w="992" w:type="dxa"/>
            <w:vAlign w:val="center"/>
          </w:tcPr>
          <w:p w14:paraId="6212BB2A">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2014年10月8日</w:t>
            </w:r>
          </w:p>
        </w:tc>
        <w:tc>
          <w:tcPr>
            <w:tcW w:w="1134" w:type="dxa"/>
            <w:vAlign w:val="center"/>
          </w:tcPr>
          <w:p w14:paraId="7A1D5B3A">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3868041</w:t>
            </w:r>
          </w:p>
        </w:tc>
        <w:tc>
          <w:tcPr>
            <w:tcW w:w="850" w:type="dxa"/>
            <w:vAlign w:val="center"/>
          </w:tcPr>
          <w:p w14:paraId="6723656A">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辽宁省建设科学研究院有限责任公司</w:t>
            </w:r>
          </w:p>
        </w:tc>
        <w:tc>
          <w:tcPr>
            <w:tcW w:w="851" w:type="dxa"/>
            <w:vAlign w:val="center"/>
          </w:tcPr>
          <w:p w14:paraId="4E74BF4F">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lang w:val="en-US" w:eastAsia="zh-CN"/>
              </w:rPr>
              <w:t>于长江</w:t>
            </w:r>
          </w:p>
        </w:tc>
        <w:tc>
          <w:tcPr>
            <w:tcW w:w="1183" w:type="dxa"/>
            <w:vAlign w:val="center"/>
          </w:tcPr>
          <w:p w14:paraId="10544432">
            <w:pPr>
              <w:pStyle w:val="2"/>
              <w:spacing w:line="390" w:lineRule="exact"/>
              <w:ind w:firstLine="0" w:firstLineChars="0"/>
              <w:rPr>
                <w:rFonts w:ascii="宋体" w:hAnsi="宋体" w:eastAsia="宋体" w:cs="Times New Roman"/>
                <w:kern w:val="2"/>
                <w:sz w:val="21"/>
                <w:szCs w:val="21"/>
                <w:lang w:val="en-US" w:eastAsia="zh-CN" w:bidi="ar-SA"/>
              </w:rPr>
            </w:pPr>
            <w:r>
              <w:rPr>
                <w:rFonts w:ascii="宋体" w:hAnsi="宋体"/>
                <w:sz w:val="21"/>
                <w:szCs w:val="21"/>
              </w:rPr>
              <w:t>授权</w:t>
            </w:r>
          </w:p>
        </w:tc>
      </w:tr>
      <w:tr w14:paraId="5F362F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center"/>
          </w:tcPr>
          <w:p w14:paraId="5F146516">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实用新型专利</w:t>
            </w:r>
          </w:p>
        </w:tc>
        <w:tc>
          <w:tcPr>
            <w:tcW w:w="1260" w:type="dxa"/>
            <w:vAlign w:val="center"/>
          </w:tcPr>
          <w:p w14:paraId="66B6E608">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一种带有照明器的混凝土回弹仪</w:t>
            </w:r>
          </w:p>
        </w:tc>
        <w:tc>
          <w:tcPr>
            <w:tcW w:w="1022" w:type="dxa"/>
            <w:vAlign w:val="center"/>
          </w:tcPr>
          <w:p w14:paraId="1A2E17B3">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中国</w:t>
            </w:r>
          </w:p>
        </w:tc>
        <w:tc>
          <w:tcPr>
            <w:tcW w:w="849" w:type="dxa"/>
            <w:vAlign w:val="center"/>
          </w:tcPr>
          <w:p w14:paraId="1DEA12B8">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ZL2016 20285321.5</w:t>
            </w:r>
          </w:p>
        </w:tc>
        <w:tc>
          <w:tcPr>
            <w:tcW w:w="992" w:type="dxa"/>
            <w:vAlign w:val="center"/>
          </w:tcPr>
          <w:p w14:paraId="6F0A8C29">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2016年4月5日</w:t>
            </w:r>
          </w:p>
        </w:tc>
        <w:tc>
          <w:tcPr>
            <w:tcW w:w="1134" w:type="dxa"/>
            <w:vAlign w:val="center"/>
          </w:tcPr>
          <w:p w14:paraId="79F5E08D">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color w:val="000000"/>
              </w:rPr>
              <w:t>5518136</w:t>
            </w:r>
          </w:p>
        </w:tc>
        <w:tc>
          <w:tcPr>
            <w:tcW w:w="850" w:type="dxa"/>
            <w:vAlign w:val="center"/>
          </w:tcPr>
          <w:p w14:paraId="7CB9D716">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辽宁省建设科学研究院有限责任公司</w:t>
            </w:r>
          </w:p>
        </w:tc>
        <w:tc>
          <w:tcPr>
            <w:tcW w:w="851" w:type="dxa"/>
            <w:vAlign w:val="center"/>
          </w:tcPr>
          <w:p w14:paraId="2BEDEC02">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lang w:val="en-US" w:eastAsia="zh-CN"/>
              </w:rPr>
              <w:t>于长江</w:t>
            </w:r>
          </w:p>
        </w:tc>
        <w:tc>
          <w:tcPr>
            <w:tcW w:w="1183" w:type="dxa"/>
            <w:vAlign w:val="center"/>
          </w:tcPr>
          <w:p w14:paraId="39FD76CE">
            <w:pPr>
              <w:pStyle w:val="2"/>
              <w:spacing w:line="390" w:lineRule="exact"/>
              <w:ind w:firstLine="0" w:firstLineChars="0"/>
              <w:rPr>
                <w:rFonts w:ascii="宋体" w:hAnsi="宋体" w:eastAsia="宋体" w:cs="Times New Roman"/>
                <w:kern w:val="2"/>
                <w:sz w:val="21"/>
                <w:szCs w:val="21"/>
                <w:lang w:val="en-US" w:eastAsia="zh-CN" w:bidi="ar-SA"/>
              </w:rPr>
            </w:pPr>
            <w:r>
              <w:rPr>
                <w:rFonts w:ascii="宋体" w:hAnsi="宋体"/>
                <w:sz w:val="21"/>
                <w:szCs w:val="21"/>
              </w:rPr>
              <w:t>授权</w:t>
            </w:r>
          </w:p>
        </w:tc>
      </w:tr>
      <w:tr w14:paraId="515AF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center"/>
          </w:tcPr>
          <w:p w14:paraId="43EE47F7">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实用新型专利</w:t>
            </w:r>
          </w:p>
        </w:tc>
        <w:tc>
          <w:tcPr>
            <w:tcW w:w="1260" w:type="dxa"/>
            <w:vAlign w:val="center"/>
          </w:tcPr>
          <w:p w14:paraId="7283631D">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一种混凝土钻芯取样破损修补器</w:t>
            </w:r>
          </w:p>
        </w:tc>
        <w:tc>
          <w:tcPr>
            <w:tcW w:w="1022" w:type="dxa"/>
            <w:vAlign w:val="center"/>
          </w:tcPr>
          <w:p w14:paraId="5C079C82">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中国</w:t>
            </w:r>
          </w:p>
        </w:tc>
        <w:tc>
          <w:tcPr>
            <w:tcW w:w="849" w:type="dxa"/>
            <w:vAlign w:val="center"/>
          </w:tcPr>
          <w:p w14:paraId="2F678BA2">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ZL2017 20259486.X）</w:t>
            </w:r>
          </w:p>
        </w:tc>
        <w:tc>
          <w:tcPr>
            <w:tcW w:w="992" w:type="dxa"/>
            <w:vAlign w:val="center"/>
          </w:tcPr>
          <w:p w14:paraId="2B41A088">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2017年4月17日</w:t>
            </w:r>
          </w:p>
        </w:tc>
        <w:tc>
          <w:tcPr>
            <w:tcW w:w="1134" w:type="dxa"/>
            <w:vAlign w:val="center"/>
          </w:tcPr>
          <w:p w14:paraId="5E9DC46D">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color w:val="000000"/>
              </w:rPr>
              <w:t>6581956</w:t>
            </w:r>
          </w:p>
        </w:tc>
        <w:tc>
          <w:tcPr>
            <w:tcW w:w="850" w:type="dxa"/>
            <w:vAlign w:val="center"/>
          </w:tcPr>
          <w:p w14:paraId="4BAC0E55">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rPr>
              <w:t>辽宁省建设科学研究院有限责任公司</w:t>
            </w:r>
          </w:p>
        </w:tc>
        <w:tc>
          <w:tcPr>
            <w:tcW w:w="851" w:type="dxa"/>
            <w:vAlign w:val="center"/>
          </w:tcPr>
          <w:p w14:paraId="1C0F1980">
            <w:pPr>
              <w:pStyle w:val="2"/>
              <w:spacing w:line="390" w:lineRule="exact"/>
              <w:ind w:firstLine="0" w:firstLineChars="0"/>
              <w:rPr>
                <w:rFonts w:ascii="宋体" w:hAnsi="Calibri" w:eastAsia="宋体" w:cs="Times New Roman"/>
                <w:color w:val="000000"/>
                <w:kern w:val="2"/>
                <w:sz w:val="24"/>
                <w:szCs w:val="22"/>
                <w:lang w:val="en-US" w:eastAsia="zh-CN" w:bidi="ar-SA"/>
              </w:rPr>
            </w:pPr>
            <w:r>
              <w:rPr>
                <w:rFonts w:hint="eastAsia" w:ascii="宋体" w:hAnsi="宋体"/>
                <w:sz w:val="21"/>
                <w:szCs w:val="21"/>
                <w:lang w:val="en-US" w:eastAsia="zh-CN"/>
              </w:rPr>
              <w:t>于长江</w:t>
            </w:r>
          </w:p>
        </w:tc>
        <w:tc>
          <w:tcPr>
            <w:tcW w:w="1183" w:type="dxa"/>
            <w:vAlign w:val="center"/>
          </w:tcPr>
          <w:p w14:paraId="643F3786">
            <w:pPr>
              <w:pStyle w:val="2"/>
              <w:spacing w:line="390" w:lineRule="exact"/>
              <w:ind w:firstLine="0" w:firstLineChars="0"/>
              <w:rPr>
                <w:rFonts w:ascii="宋体" w:hAnsi="宋体" w:eastAsia="宋体" w:cs="Times New Roman"/>
                <w:kern w:val="2"/>
                <w:sz w:val="21"/>
                <w:szCs w:val="21"/>
                <w:lang w:val="en-US" w:eastAsia="zh-CN" w:bidi="ar-SA"/>
              </w:rPr>
            </w:pPr>
            <w:r>
              <w:rPr>
                <w:rFonts w:ascii="宋体" w:hAnsi="宋体"/>
                <w:sz w:val="21"/>
                <w:szCs w:val="21"/>
              </w:rPr>
              <w:t>授权</w:t>
            </w:r>
          </w:p>
        </w:tc>
      </w:tr>
      <w:tr w14:paraId="6E4ABA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center"/>
          </w:tcPr>
          <w:p w14:paraId="19D9D477">
            <w:pPr>
              <w:pStyle w:val="2"/>
              <w:spacing w:line="390" w:lineRule="exact"/>
              <w:ind w:firstLine="0" w:firstLineChars="0"/>
              <w:jc w:val="center"/>
              <w:rPr>
                <w:rFonts w:ascii="宋体" w:hAnsi="Calibri" w:eastAsia="宋体" w:cs="Times New Roman"/>
                <w:color w:val="000000"/>
                <w:kern w:val="2"/>
                <w:sz w:val="24"/>
                <w:szCs w:val="22"/>
                <w:lang w:val="en-US" w:eastAsia="zh-CN" w:bidi="ar-SA"/>
              </w:rPr>
            </w:pPr>
            <w:r>
              <w:rPr>
                <w:rFonts w:hint="eastAsia" w:ascii="宋体" w:hAnsi="宋体"/>
                <w:color w:val="000000"/>
                <w:sz w:val="21"/>
              </w:rPr>
              <w:t>知识产权（标准）类别</w:t>
            </w:r>
          </w:p>
        </w:tc>
        <w:tc>
          <w:tcPr>
            <w:tcW w:w="1260" w:type="dxa"/>
            <w:vAlign w:val="center"/>
          </w:tcPr>
          <w:p w14:paraId="403B610A">
            <w:pPr>
              <w:pStyle w:val="2"/>
              <w:spacing w:line="390" w:lineRule="exact"/>
              <w:ind w:firstLine="0" w:firstLineChars="0"/>
              <w:jc w:val="center"/>
              <w:rPr>
                <w:rFonts w:ascii="宋体" w:hAnsi="Calibri" w:eastAsia="宋体" w:cs="Times New Roman"/>
                <w:color w:val="000000"/>
                <w:kern w:val="2"/>
                <w:sz w:val="24"/>
                <w:szCs w:val="22"/>
                <w:lang w:val="en-US" w:eastAsia="zh-CN" w:bidi="ar-SA"/>
              </w:rPr>
            </w:pPr>
            <w:r>
              <w:rPr>
                <w:rFonts w:hint="eastAsia" w:ascii="宋体" w:hAnsi="宋体"/>
                <w:color w:val="000000"/>
                <w:sz w:val="21"/>
              </w:rPr>
              <w:t>知识产权（标准）具体名称</w:t>
            </w:r>
          </w:p>
        </w:tc>
        <w:tc>
          <w:tcPr>
            <w:tcW w:w="1022" w:type="dxa"/>
            <w:vAlign w:val="center"/>
          </w:tcPr>
          <w:p w14:paraId="1A44ABD9">
            <w:pPr>
              <w:pStyle w:val="2"/>
              <w:spacing w:line="390" w:lineRule="exact"/>
              <w:ind w:firstLine="0" w:firstLineChars="0"/>
              <w:jc w:val="center"/>
              <w:rPr>
                <w:rFonts w:ascii="宋体"/>
                <w:color w:val="000000"/>
                <w:sz w:val="21"/>
              </w:rPr>
            </w:pPr>
            <w:r>
              <w:rPr>
                <w:rFonts w:hint="eastAsia" w:ascii="宋体" w:hAnsi="宋体"/>
                <w:color w:val="000000"/>
                <w:sz w:val="21"/>
              </w:rPr>
              <w:t>国家</w:t>
            </w:r>
          </w:p>
          <w:p w14:paraId="22476FC6">
            <w:pPr>
              <w:pStyle w:val="2"/>
              <w:spacing w:line="390" w:lineRule="exact"/>
              <w:ind w:firstLine="0" w:firstLineChars="0"/>
              <w:jc w:val="center"/>
              <w:rPr>
                <w:rFonts w:ascii="宋体" w:hAnsi="Calibri" w:eastAsia="宋体" w:cs="Times New Roman"/>
                <w:color w:val="000000"/>
                <w:kern w:val="2"/>
                <w:sz w:val="24"/>
                <w:szCs w:val="22"/>
                <w:lang w:val="en-US" w:eastAsia="zh-CN" w:bidi="ar-SA"/>
              </w:rPr>
            </w:pPr>
            <w:r>
              <w:rPr>
                <w:rFonts w:hint="eastAsia" w:ascii="宋体" w:hAnsi="宋体"/>
                <w:color w:val="000000"/>
                <w:sz w:val="21"/>
              </w:rPr>
              <w:t>（地区）</w:t>
            </w:r>
          </w:p>
        </w:tc>
        <w:tc>
          <w:tcPr>
            <w:tcW w:w="849" w:type="dxa"/>
            <w:vAlign w:val="center"/>
          </w:tcPr>
          <w:p w14:paraId="6D27E7D8">
            <w:pPr>
              <w:pStyle w:val="2"/>
              <w:spacing w:line="390" w:lineRule="exact"/>
              <w:ind w:firstLine="0" w:firstLineChars="0"/>
              <w:jc w:val="center"/>
              <w:rPr>
                <w:rFonts w:ascii="宋体" w:hAnsi="Calibri" w:eastAsia="宋体" w:cs="Times New Roman"/>
                <w:color w:val="000000"/>
                <w:kern w:val="2"/>
                <w:sz w:val="24"/>
                <w:szCs w:val="22"/>
                <w:lang w:val="en-US" w:eastAsia="zh-CN" w:bidi="ar-SA"/>
              </w:rPr>
            </w:pPr>
            <w:r>
              <w:rPr>
                <w:rFonts w:hint="eastAsia" w:ascii="宋体" w:hAnsi="宋体"/>
                <w:color w:val="000000"/>
                <w:sz w:val="21"/>
              </w:rPr>
              <w:t>授权号（标准编号）</w:t>
            </w:r>
          </w:p>
        </w:tc>
        <w:tc>
          <w:tcPr>
            <w:tcW w:w="992" w:type="dxa"/>
            <w:vAlign w:val="center"/>
          </w:tcPr>
          <w:p w14:paraId="4317FC59">
            <w:pPr>
              <w:pStyle w:val="2"/>
              <w:spacing w:line="390" w:lineRule="exact"/>
              <w:ind w:firstLine="0" w:firstLineChars="0"/>
              <w:jc w:val="center"/>
              <w:rPr>
                <w:rFonts w:ascii="宋体" w:hAnsi="Calibri" w:eastAsia="宋体" w:cs="Times New Roman"/>
                <w:color w:val="000000"/>
                <w:kern w:val="2"/>
                <w:sz w:val="24"/>
                <w:szCs w:val="22"/>
                <w:lang w:val="en-US" w:eastAsia="zh-CN" w:bidi="ar-SA"/>
              </w:rPr>
            </w:pPr>
            <w:r>
              <w:rPr>
                <w:rFonts w:hint="eastAsia" w:ascii="宋体" w:hAnsi="宋体"/>
                <w:color w:val="000000"/>
                <w:sz w:val="21"/>
              </w:rPr>
              <w:t>授权（标准发布）日期</w:t>
            </w:r>
          </w:p>
        </w:tc>
        <w:tc>
          <w:tcPr>
            <w:tcW w:w="1134" w:type="dxa"/>
            <w:vAlign w:val="center"/>
          </w:tcPr>
          <w:p w14:paraId="6BE15CA9">
            <w:pPr>
              <w:pStyle w:val="2"/>
              <w:spacing w:line="390" w:lineRule="exact"/>
              <w:ind w:firstLine="0" w:firstLineChars="0"/>
              <w:jc w:val="center"/>
              <w:rPr>
                <w:rFonts w:ascii="宋体" w:hAnsi="Calibri" w:eastAsia="宋体" w:cs="Times New Roman"/>
                <w:color w:val="000000"/>
                <w:kern w:val="2"/>
                <w:sz w:val="24"/>
                <w:szCs w:val="22"/>
                <w:lang w:val="en-US" w:eastAsia="zh-CN" w:bidi="ar-SA"/>
              </w:rPr>
            </w:pPr>
            <w:r>
              <w:rPr>
                <w:rFonts w:hint="eastAsia" w:ascii="宋体" w:hAnsi="宋体"/>
                <w:color w:val="000000"/>
                <w:sz w:val="21"/>
              </w:rPr>
              <w:t>证书编号</w:t>
            </w:r>
            <w:r>
              <w:rPr>
                <w:rFonts w:ascii="宋体"/>
                <w:color w:val="000000"/>
                <w:sz w:val="21"/>
              </w:rPr>
              <w:br w:type="textWrapping"/>
            </w:r>
            <w:r>
              <w:rPr>
                <w:rFonts w:hint="eastAsia" w:ascii="宋体" w:hAnsi="宋体"/>
                <w:color w:val="000000"/>
                <w:sz w:val="21"/>
              </w:rPr>
              <w:t>（标准批准发布部门）</w:t>
            </w:r>
          </w:p>
        </w:tc>
        <w:tc>
          <w:tcPr>
            <w:tcW w:w="850" w:type="dxa"/>
            <w:vAlign w:val="center"/>
          </w:tcPr>
          <w:p w14:paraId="63D5AF4F">
            <w:pPr>
              <w:pStyle w:val="2"/>
              <w:spacing w:line="390" w:lineRule="exact"/>
              <w:ind w:firstLine="0" w:firstLineChars="0"/>
              <w:jc w:val="center"/>
              <w:rPr>
                <w:rFonts w:ascii="宋体" w:hAnsi="Calibri" w:eastAsia="宋体" w:cs="Times New Roman"/>
                <w:color w:val="000000"/>
                <w:kern w:val="2"/>
                <w:sz w:val="24"/>
                <w:szCs w:val="22"/>
                <w:lang w:val="en-US" w:eastAsia="zh-CN" w:bidi="ar-SA"/>
              </w:rPr>
            </w:pPr>
            <w:r>
              <w:rPr>
                <w:rFonts w:hint="eastAsia" w:ascii="宋体" w:hAnsi="宋体"/>
                <w:color w:val="000000"/>
                <w:sz w:val="21"/>
              </w:rPr>
              <w:t>权利人（标准起草单位）</w:t>
            </w:r>
          </w:p>
        </w:tc>
        <w:tc>
          <w:tcPr>
            <w:tcW w:w="851" w:type="dxa"/>
            <w:vAlign w:val="center"/>
          </w:tcPr>
          <w:p w14:paraId="4D16AE45">
            <w:pPr>
              <w:pStyle w:val="2"/>
              <w:spacing w:line="390" w:lineRule="exact"/>
              <w:ind w:firstLine="0" w:firstLineChars="0"/>
              <w:jc w:val="center"/>
              <w:rPr>
                <w:rFonts w:ascii="宋体" w:hAnsi="Calibri" w:eastAsia="宋体" w:cs="Times New Roman"/>
                <w:color w:val="000000"/>
                <w:kern w:val="2"/>
                <w:sz w:val="24"/>
                <w:szCs w:val="22"/>
                <w:lang w:val="en-US" w:eastAsia="zh-CN" w:bidi="ar-SA"/>
              </w:rPr>
            </w:pPr>
            <w:r>
              <w:rPr>
                <w:rFonts w:hint="eastAsia" w:ascii="宋体" w:hAnsi="宋体"/>
                <w:color w:val="000000"/>
                <w:sz w:val="21"/>
              </w:rPr>
              <w:t>发明人（标准起草人）</w:t>
            </w:r>
          </w:p>
        </w:tc>
        <w:tc>
          <w:tcPr>
            <w:tcW w:w="1183" w:type="dxa"/>
            <w:vAlign w:val="center"/>
          </w:tcPr>
          <w:p w14:paraId="3A109CAB">
            <w:pPr>
              <w:pStyle w:val="2"/>
              <w:spacing w:line="390" w:lineRule="exact"/>
              <w:ind w:firstLine="0" w:firstLineChars="0"/>
              <w:jc w:val="center"/>
              <w:rPr>
                <w:rFonts w:ascii="宋体" w:hAnsi="宋体" w:eastAsia="宋体" w:cs="Times New Roman"/>
                <w:kern w:val="2"/>
                <w:sz w:val="21"/>
                <w:szCs w:val="21"/>
                <w:lang w:val="en-US" w:eastAsia="zh-CN" w:bidi="ar-SA"/>
              </w:rPr>
            </w:pPr>
            <w:r>
              <w:rPr>
                <w:rFonts w:hint="eastAsia" w:ascii="宋体" w:hAnsi="宋体"/>
                <w:color w:val="000000"/>
                <w:sz w:val="21"/>
              </w:rPr>
              <w:t>发明专利（标准）有效状态</w:t>
            </w:r>
          </w:p>
        </w:tc>
      </w:tr>
      <w:tr w14:paraId="48D95A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center"/>
          </w:tcPr>
          <w:p w14:paraId="68BEC48E">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实用新型专利</w:t>
            </w:r>
          </w:p>
        </w:tc>
        <w:tc>
          <w:tcPr>
            <w:tcW w:w="1260" w:type="dxa"/>
            <w:vAlign w:val="center"/>
          </w:tcPr>
          <w:p w14:paraId="783AB856">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一种混凝土表面破损修补器</w:t>
            </w:r>
          </w:p>
        </w:tc>
        <w:tc>
          <w:tcPr>
            <w:tcW w:w="1022" w:type="dxa"/>
            <w:vAlign w:val="center"/>
          </w:tcPr>
          <w:p w14:paraId="5FC16528">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中国</w:t>
            </w:r>
          </w:p>
        </w:tc>
        <w:tc>
          <w:tcPr>
            <w:tcW w:w="849" w:type="dxa"/>
            <w:vAlign w:val="center"/>
          </w:tcPr>
          <w:p w14:paraId="7D6B4BD4">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ZL2016 20440857.X</w:t>
            </w:r>
          </w:p>
        </w:tc>
        <w:tc>
          <w:tcPr>
            <w:tcW w:w="992" w:type="dxa"/>
            <w:vAlign w:val="center"/>
          </w:tcPr>
          <w:p w14:paraId="2500FD41">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2016年12月7日</w:t>
            </w:r>
          </w:p>
        </w:tc>
        <w:tc>
          <w:tcPr>
            <w:tcW w:w="1134" w:type="dxa"/>
            <w:vAlign w:val="center"/>
          </w:tcPr>
          <w:p w14:paraId="6A1C8EC1">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5738208</w:t>
            </w:r>
          </w:p>
        </w:tc>
        <w:tc>
          <w:tcPr>
            <w:tcW w:w="850" w:type="dxa"/>
            <w:vAlign w:val="center"/>
          </w:tcPr>
          <w:p w14:paraId="25DB1F10">
            <w:pPr>
              <w:pStyle w:val="2"/>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rPr>
              <w:t>辽宁省建设科学研究院有限责任公司</w:t>
            </w:r>
          </w:p>
        </w:tc>
        <w:tc>
          <w:tcPr>
            <w:tcW w:w="851" w:type="dxa"/>
            <w:vAlign w:val="center"/>
          </w:tcPr>
          <w:p w14:paraId="38D44547">
            <w:pPr>
              <w:spacing w:line="390" w:lineRule="exact"/>
              <w:ind w:firstLine="0" w:firstLineChars="0"/>
              <w:rPr>
                <w:rFonts w:ascii="宋体" w:hAnsi="宋体" w:eastAsia="宋体" w:cs="Times New Roman"/>
                <w:kern w:val="2"/>
                <w:sz w:val="21"/>
                <w:szCs w:val="21"/>
                <w:lang w:val="en-US" w:eastAsia="zh-CN" w:bidi="ar-SA"/>
              </w:rPr>
            </w:pPr>
            <w:r>
              <w:rPr>
                <w:rFonts w:hint="eastAsia" w:ascii="宋体" w:hAnsi="宋体"/>
                <w:sz w:val="21"/>
                <w:szCs w:val="21"/>
                <w:lang w:val="en-US" w:eastAsia="zh-CN"/>
              </w:rPr>
              <w:t>于长江</w:t>
            </w:r>
          </w:p>
        </w:tc>
        <w:tc>
          <w:tcPr>
            <w:tcW w:w="1183" w:type="dxa"/>
            <w:vAlign w:val="center"/>
          </w:tcPr>
          <w:p w14:paraId="5AA12EB6">
            <w:pPr>
              <w:pStyle w:val="2"/>
              <w:spacing w:line="390" w:lineRule="exact"/>
              <w:ind w:firstLine="0" w:firstLineChars="0"/>
              <w:rPr>
                <w:rFonts w:ascii="宋体" w:hAnsi="宋体" w:eastAsia="宋体" w:cs="Times New Roman"/>
                <w:kern w:val="2"/>
                <w:sz w:val="21"/>
                <w:szCs w:val="21"/>
                <w:lang w:val="en-US" w:eastAsia="zh-CN" w:bidi="ar-SA"/>
              </w:rPr>
            </w:pPr>
            <w:r>
              <w:rPr>
                <w:rFonts w:ascii="宋体" w:hAnsi="宋体"/>
                <w:sz w:val="21"/>
                <w:szCs w:val="21"/>
              </w:rPr>
              <w:t>授权</w:t>
            </w:r>
          </w:p>
        </w:tc>
      </w:tr>
      <w:tr w14:paraId="397E3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top"/>
          </w:tcPr>
          <w:p w14:paraId="3AD138A6">
            <w:pPr>
              <w:pStyle w:val="2"/>
              <w:spacing w:line="390" w:lineRule="exact"/>
              <w:ind w:firstLine="0" w:firstLineChars="0"/>
              <w:jc w:val="left"/>
              <w:rPr>
                <w:rFonts w:ascii="宋体" w:hAnsi="宋体" w:eastAsia="宋体" w:cs="Times New Roman"/>
                <w:kern w:val="2"/>
                <w:sz w:val="21"/>
                <w:szCs w:val="21"/>
                <w:lang w:val="en-US" w:eastAsia="zh-CN" w:bidi="ar-SA"/>
              </w:rPr>
            </w:pPr>
            <w:r>
              <w:rPr>
                <w:rFonts w:hint="eastAsia" w:ascii="宋体" w:hAnsi="宋体"/>
                <w:sz w:val="21"/>
                <w:szCs w:val="21"/>
              </w:rPr>
              <w:t>地方标准</w:t>
            </w:r>
          </w:p>
        </w:tc>
        <w:tc>
          <w:tcPr>
            <w:tcW w:w="1260" w:type="dxa"/>
            <w:vAlign w:val="top"/>
          </w:tcPr>
          <w:p w14:paraId="7543DD69">
            <w:pPr>
              <w:pStyle w:val="2"/>
              <w:spacing w:line="390" w:lineRule="exact"/>
              <w:ind w:firstLine="0" w:firstLineChars="0"/>
              <w:jc w:val="left"/>
              <w:rPr>
                <w:rFonts w:ascii="宋体" w:hAnsi="宋体" w:eastAsia="宋体" w:cs="Times New Roman"/>
                <w:kern w:val="2"/>
                <w:sz w:val="21"/>
                <w:szCs w:val="21"/>
                <w:lang w:val="en-US" w:eastAsia="zh-CN" w:bidi="ar-SA"/>
              </w:rPr>
            </w:pPr>
            <w:r>
              <w:rPr>
                <w:rFonts w:hint="eastAsia" w:ascii="宋体" w:hAnsi="宋体"/>
                <w:sz w:val="21"/>
                <w:szCs w:val="21"/>
              </w:rPr>
              <w:t>回弹法检测泵送混凝土抗压强度技术规程</w:t>
            </w:r>
          </w:p>
        </w:tc>
        <w:tc>
          <w:tcPr>
            <w:tcW w:w="1022" w:type="dxa"/>
            <w:vAlign w:val="top"/>
          </w:tcPr>
          <w:p w14:paraId="18DD119F">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辽宁省</w:t>
            </w:r>
          </w:p>
        </w:tc>
        <w:tc>
          <w:tcPr>
            <w:tcW w:w="849" w:type="dxa"/>
            <w:vAlign w:val="top"/>
          </w:tcPr>
          <w:p w14:paraId="195905CF">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DB21/T 1559-2018</w:t>
            </w:r>
          </w:p>
        </w:tc>
        <w:tc>
          <w:tcPr>
            <w:tcW w:w="992" w:type="dxa"/>
            <w:vAlign w:val="top"/>
          </w:tcPr>
          <w:p w14:paraId="457CFFE1">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2018年4月9日</w:t>
            </w:r>
          </w:p>
        </w:tc>
        <w:tc>
          <w:tcPr>
            <w:tcW w:w="1134" w:type="dxa"/>
            <w:vAlign w:val="top"/>
          </w:tcPr>
          <w:p w14:paraId="63A5C68A">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ascii="宋体" w:hAnsi="宋体"/>
                <w:sz w:val="21"/>
                <w:szCs w:val="21"/>
              </w:rPr>
              <w:t>辽宁省住房和城乡建设厅</w:t>
            </w:r>
          </w:p>
        </w:tc>
        <w:tc>
          <w:tcPr>
            <w:tcW w:w="850" w:type="dxa"/>
            <w:vAlign w:val="top"/>
          </w:tcPr>
          <w:p w14:paraId="312ED83D">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辽宁省建设科学研究院有限责任公司</w:t>
            </w:r>
          </w:p>
        </w:tc>
        <w:tc>
          <w:tcPr>
            <w:tcW w:w="851" w:type="dxa"/>
            <w:vAlign w:val="top"/>
          </w:tcPr>
          <w:p w14:paraId="1519FE05">
            <w:pPr>
              <w:spacing w:line="390" w:lineRule="exact"/>
              <w:ind w:firstLine="0" w:firstLineChars="0"/>
              <w:jc w:val="left"/>
              <w:rPr>
                <w:rFonts w:ascii="宋体" w:hAnsi="宋体" w:eastAsia="宋体" w:cs="Times New Roman"/>
                <w:kern w:val="2"/>
                <w:sz w:val="21"/>
                <w:szCs w:val="21"/>
                <w:lang w:val="en-US" w:eastAsia="zh-CN" w:bidi="ar-SA"/>
              </w:rPr>
            </w:pPr>
            <w:r>
              <w:rPr>
                <w:rFonts w:hint="eastAsia" w:ascii="宋体" w:hAnsi="宋体"/>
                <w:sz w:val="21"/>
                <w:szCs w:val="21"/>
                <w:lang w:val="en-US" w:eastAsia="zh-CN"/>
              </w:rPr>
              <w:t>于长江</w:t>
            </w:r>
          </w:p>
        </w:tc>
        <w:tc>
          <w:tcPr>
            <w:tcW w:w="1183" w:type="dxa"/>
            <w:vAlign w:val="top"/>
          </w:tcPr>
          <w:p w14:paraId="02CB3D62">
            <w:pPr>
              <w:pStyle w:val="2"/>
              <w:spacing w:line="390" w:lineRule="exact"/>
              <w:ind w:firstLine="0" w:firstLineChars="0"/>
              <w:jc w:val="left"/>
              <w:rPr>
                <w:rFonts w:ascii="宋体" w:hAnsi="宋体" w:eastAsia="宋体" w:cs="Times New Roman"/>
                <w:kern w:val="2"/>
                <w:sz w:val="21"/>
                <w:szCs w:val="21"/>
                <w:lang w:val="en-US" w:eastAsia="zh-CN" w:bidi="ar-SA"/>
              </w:rPr>
            </w:pPr>
            <w:r>
              <w:rPr>
                <w:rFonts w:ascii="宋体" w:hAnsi="宋体"/>
                <w:sz w:val="21"/>
                <w:szCs w:val="21"/>
              </w:rPr>
              <w:t>已发布实施</w:t>
            </w:r>
          </w:p>
        </w:tc>
      </w:tr>
      <w:tr w14:paraId="04F2F9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top"/>
          </w:tcPr>
          <w:p w14:paraId="68D8EEDA">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行业标准</w:t>
            </w:r>
          </w:p>
        </w:tc>
        <w:tc>
          <w:tcPr>
            <w:tcW w:w="1260" w:type="dxa"/>
            <w:vAlign w:val="top"/>
          </w:tcPr>
          <w:p w14:paraId="292B1F69">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后锚固法检测混凝土抗压强度技术规程</w:t>
            </w:r>
          </w:p>
        </w:tc>
        <w:tc>
          <w:tcPr>
            <w:tcW w:w="1022" w:type="dxa"/>
            <w:vAlign w:val="top"/>
          </w:tcPr>
          <w:p w14:paraId="39819E49">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中国</w:t>
            </w:r>
          </w:p>
        </w:tc>
        <w:tc>
          <w:tcPr>
            <w:tcW w:w="849" w:type="dxa"/>
            <w:vAlign w:val="top"/>
          </w:tcPr>
          <w:p w14:paraId="3EFB3853">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Verdana-Bold" w:cs="宋体"/>
                <w:kern w:val="0"/>
                <w:szCs w:val="24"/>
              </w:rPr>
              <w:t>JGJ/T 208-2010</w:t>
            </w:r>
          </w:p>
        </w:tc>
        <w:tc>
          <w:tcPr>
            <w:tcW w:w="992" w:type="dxa"/>
            <w:vAlign w:val="top"/>
          </w:tcPr>
          <w:p w14:paraId="0C66A1C5">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2010年10月1日</w:t>
            </w:r>
          </w:p>
        </w:tc>
        <w:tc>
          <w:tcPr>
            <w:tcW w:w="1134" w:type="dxa"/>
            <w:vAlign w:val="top"/>
          </w:tcPr>
          <w:p w14:paraId="599AA6ED">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中华</w:t>
            </w:r>
            <w:r>
              <w:rPr>
                <w:rFonts w:ascii="宋体" w:hAnsi="宋体"/>
                <w:sz w:val="21"/>
                <w:szCs w:val="21"/>
              </w:rPr>
              <w:t>人名共和国住房和城乡建设</w:t>
            </w:r>
            <w:r>
              <w:rPr>
                <w:rFonts w:hint="eastAsia" w:ascii="宋体" w:hAnsi="宋体"/>
                <w:sz w:val="21"/>
                <w:szCs w:val="21"/>
              </w:rPr>
              <w:t>部</w:t>
            </w:r>
          </w:p>
        </w:tc>
        <w:tc>
          <w:tcPr>
            <w:tcW w:w="850" w:type="dxa"/>
            <w:vAlign w:val="top"/>
          </w:tcPr>
          <w:p w14:paraId="084C17FB">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辽宁省建设科学研究院有限责任公司</w:t>
            </w:r>
          </w:p>
        </w:tc>
        <w:tc>
          <w:tcPr>
            <w:tcW w:w="851" w:type="dxa"/>
            <w:vAlign w:val="top"/>
          </w:tcPr>
          <w:p w14:paraId="70AB6D8B">
            <w:pPr>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lang w:val="en-US" w:eastAsia="zh-CN"/>
              </w:rPr>
              <w:t>于长江</w:t>
            </w:r>
          </w:p>
        </w:tc>
        <w:tc>
          <w:tcPr>
            <w:tcW w:w="1183" w:type="dxa"/>
            <w:vAlign w:val="top"/>
          </w:tcPr>
          <w:p w14:paraId="77083A86">
            <w:pPr>
              <w:pStyle w:val="2"/>
              <w:spacing w:line="390" w:lineRule="exact"/>
              <w:ind w:firstLine="0" w:firstLineChars="0"/>
              <w:jc w:val="left"/>
              <w:rPr>
                <w:rFonts w:ascii="宋体" w:hAnsi="宋体" w:eastAsia="宋体" w:cs="Times New Roman"/>
                <w:kern w:val="2"/>
                <w:sz w:val="21"/>
                <w:szCs w:val="21"/>
                <w:lang w:val="en-US" w:eastAsia="zh-CN" w:bidi="ar-SA"/>
              </w:rPr>
            </w:pPr>
            <w:r>
              <w:rPr>
                <w:rFonts w:ascii="宋体" w:hAnsi="宋体"/>
                <w:sz w:val="21"/>
                <w:szCs w:val="21"/>
              </w:rPr>
              <w:t>已发布实施</w:t>
            </w:r>
          </w:p>
        </w:tc>
      </w:tr>
      <w:tr w14:paraId="78889E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top"/>
          </w:tcPr>
          <w:p w14:paraId="38B0BC7C">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Verdana-Bold" w:cs="宋体"/>
                <w:kern w:val="0"/>
                <w:szCs w:val="24"/>
              </w:rPr>
              <w:t>国家标准</w:t>
            </w:r>
          </w:p>
        </w:tc>
        <w:tc>
          <w:tcPr>
            <w:tcW w:w="1260" w:type="dxa"/>
            <w:vAlign w:val="top"/>
          </w:tcPr>
          <w:p w14:paraId="6571F7F3">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Verdana-Bold" w:cs="宋体"/>
                <w:kern w:val="0"/>
                <w:szCs w:val="24"/>
              </w:rPr>
              <w:t>混凝土结构现场检测技术标准</w:t>
            </w:r>
          </w:p>
        </w:tc>
        <w:tc>
          <w:tcPr>
            <w:tcW w:w="1022" w:type="dxa"/>
            <w:vAlign w:val="top"/>
          </w:tcPr>
          <w:p w14:paraId="7BBC9852">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中国</w:t>
            </w:r>
          </w:p>
        </w:tc>
        <w:tc>
          <w:tcPr>
            <w:tcW w:w="849" w:type="dxa"/>
            <w:vAlign w:val="top"/>
          </w:tcPr>
          <w:p w14:paraId="54566944">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Verdana-Bold" w:cs="宋体"/>
                <w:kern w:val="0"/>
                <w:szCs w:val="24"/>
              </w:rPr>
              <w:t>GB/T50784-2013</w:t>
            </w:r>
          </w:p>
        </w:tc>
        <w:tc>
          <w:tcPr>
            <w:tcW w:w="992" w:type="dxa"/>
            <w:vAlign w:val="top"/>
          </w:tcPr>
          <w:p w14:paraId="38A41143">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2013年9月1日</w:t>
            </w:r>
          </w:p>
        </w:tc>
        <w:tc>
          <w:tcPr>
            <w:tcW w:w="1134" w:type="dxa"/>
            <w:vAlign w:val="top"/>
          </w:tcPr>
          <w:p w14:paraId="3AE505F4">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中华</w:t>
            </w:r>
            <w:r>
              <w:rPr>
                <w:rFonts w:ascii="宋体" w:hAnsi="宋体"/>
                <w:sz w:val="21"/>
                <w:szCs w:val="21"/>
              </w:rPr>
              <w:t>人名共和国住房和城乡建设</w:t>
            </w:r>
            <w:r>
              <w:rPr>
                <w:rFonts w:hint="eastAsia" w:ascii="宋体" w:hAnsi="宋体"/>
                <w:sz w:val="21"/>
                <w:szCs w:val="21"/>
              </w:rPr>
              <w:t>部</w:t>
            </w:r>
          </w:p>
        </w:tc>
        <w:tc>
          <w:tcPr>
            <w:tcW w:w="850" w:type="dxa"/>
            <w:vAlign w:val="top"/>
          </w:tcPr>
          <w:p w14:paraId="705CF83D">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辽宁省建设科学研究院有限责任公司</w:t>
            </w:r>
          </w:p>
        </w:tc>
        <w:tc>
          <w:tcPr>
            <w:tcW w:w="851" w:type="dxa"/>
            <w:vAlign w:val="top"/>
          </w:tcPr>
          <w:p w14:paraId="62D2F987">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由世岐</w:t>
            </w:r>
          </w:p>
        </w:tc>
        <w:tc>
          <w:tcPr>
            <w:tcW w:w="1183" w:type="dxa"/>
            <w:vAlign w:val="top"/>
          </w:tcPr>
          <w:p w14:paraId="06489BAC">
            <w:pPr>
              <w:pStyle w:val="2"/>
              <w:spacing w:line="390" w:lineRule="exact"/>
              <w:ind w:firstLine="0" w:firstLineChars="0"/>
              <w:jc w:val="left"/>
              <w:rPr>
                <w:rFonts w:ascii="宋体" w:hAnsi="宋体" w:eastAsia="宋体" w:cs="Times New Roman"/>
                <w:kern w:val="2"/>
                <w:sz w:val="21"/>
                <w:szCs w:val="21"/>
                <w:lang w:val="en-US" w:eastAsia="zh-CN" w:bidi="ar-SA"/>
              </w:rPr>
            </w:pPr>
            <w:r>
              <w:rPr>
                <w:rFonts w:ascii="宋体" w:hAnsi="宋体"/>
                <w:sz w:val="21"/>
                <w:szCs w:val="21"/>
              </w:rPr>
              <w:t>已发布实施</w:t>
            </w:r>
          </w:p>
        </w:tc>
      </w:tr>
      <w:tr w14:paraId="54F00A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vAlign w:val="top"/>
          </w:tcPr>
          <w:p w14:paraId="42AE35D4">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行业标准</w:t>
            </w:r>
          </w:p>
        </w:tc>
        <w:tc>
          <w:tcPr>
            <w:tcW w:w="1260" w:type="dxa"/>
            <w:vAlign w:val="top"/>
          </w:tcPr>
          <w:p w14:paraId="0600A068">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Verdana-Bold" w:cs="宋体"/>
                <w:kern w:val="0"/>
                <w:szCs w:val="24"/>
              </w:rPr>
              <w:t>非烧结砖砌体现场检测技术规程</w:t>
            </w:r>
          </w:p>
        </w:tc>
        <w:tc>
          <w:tcPr>
            <w:tcW w:w="1022" w:type="dxa"/>
            <w:vAlign w:val="top"/>
          </w:tcPr>
          <w:p w14:paraId="12075039">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中国</w:t>
            </w:r>
          </w:p>
        </w:tc>
        <w:tc>
          <w:tcPr>
            <w:tcW w:w="849" w:type="dxa"/>
            <w:vAlign w:val="top"/>
          </w:tcPr>
          <w:p w14:paraId="66D2F146">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Verdana-Bold" w:cs="宋体"/>
                <w:kern w:val="0"/>
                <w:szCs w:val="24"/>
              </w:rPr>
              <w:t>JGJ/T 371-2016</w:t>
            </w:r>
          </w:p>
        </w:tc>
        <w:tc>
          <w:tcPr>
            <w:tcW w:w="992" w:type="dxa"/>
            <w:vAlign w:val="top"/>
          </w:tcPr>
          <w:p w14:paraId="2AB4A185">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2016年8月1日</w:t>
            </w:r>
          </w:p>
        </w:tc>
        <w:tc>
          <w:tcPr>
            <w:tcW w:w="1134" w:type="dxa"/>
            <w:vAlign w:val="top"/>
          </w:tcPr>
          <w:p w14:paraId="567B2E44">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中华</w:t>
            </w:r>
            <w:r>
              <w:rPr>
                <w:rFonts w:ascii="宋体" w:hAnsi="宋体"/>
                <w:sz w:val="21"/>
                <w:szCs w:val="21"/>
              </w:rPr>
              <w:t>人名共和国住房和城乡建设</w:t>
            </w:r>
            <w:r>
              <w:rPr>
                <w:rFonts w:hint="eastAsia" w:ascii="宋体" w:hAnsi="宋体"/>
                <w:sz w:val="21"/>
                <w:szCs w:val="21"/>
              </w:rPr>
              <w:t>部</w:t>
            </w:r>
          </w:p>
        </w:tc>
        <w:tc>
          <w:tcPr>
            <w:tcW w:w="850" w:type="dxa"/>
            <w:vAlign w:val="top"/>
          </w:tcPr>
          <w:p w14:paraId="635F3094">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辽宁省建设科学研究院有限责任公司</w:t>
            </w:r>
          </w:p>
        </w:tc>
        <w:tc>
          <w:tcPr>
            <w:tcW w:w="851" w:type="dxa"/>
            <w:vAlign w:val="top"/>
          </w:tcPr>
          <w:p w14:paraId="4BC2F05B">
            <w:pPr>
              <w:pStyle w:val="2"/>
              <w:spacing w:line="390" w:lineRule="exact"/>
              <w:ind w:firstLine="0" w:firstLineChars="0"/>
              <w:jc w:val="left"/>
              <w:rPr>
                <w:rFonts w:ascii="宋体" w:hAnsi="Calibri" w:eastAsia="宋体" w:cs="Times New Roman"/>
                <w:color w:val="000000"/>
                <w:kern w:val="2"/>
                <w:sz w:val="24"/>
                <w:szCs w:val="22"/>
                <w:lang w:val="en-US" w:eastAsia="zh-CN" w:bidi="ar-SA"/>
              </w:rPr>
            </w:pPr>
            <w:r>
              <w:rPr>
                <w:rFonts w:hint="eastAsia" w:ascii="宋体" w:hAnsi="宋体"/>
                <w:sz w:val="21"/>
                <w:szCs w:val="21"/>
              </w:rPr>
              <w:t>由世岐</w:t>
            </w:r>
          </w:p>
        </w:tc>
        <w:tc>
          <w:tcPr>
            <w:tcW w:w="1183" w:type="dxa"/>
            <w:vAlign w:val="top"/>
          </w:tcPr>
          <w:p w14:paraId="3125E244">
            <w:pPr>
              <w:pStyle w:val="2"/>
              <w:spacing w:line="390" w:lineRule="exact"/>
              <w:ind w:firstLine="0" w:firstLineChars="0"/>
              <w:jc w:val="left"/>
              <w:rPr>
                <w:rFonts w:ascii="宋体" w:hAnsi="宋体" w:eastAsia="宋体" w:cs="Times New Roman"/>
                <w:kern w:val="2"/>
                <w:sz w:val="21"/>
                <w:szCs w:val="21"/>
                <w:lang w:val="en-US" w:eastAsia="zh-CN" w:bidi="ar-SA"/>
              </w:rPr>
            </w:pPr>
            <w:r>
              <w:rPr>
                <w:rFonts w:ascii="宋体" w:hAnsi="宋体"/>
                <w:sz w:val="21"/>
                <w:szCs w:val="21"/>
              </w:rPr>
              <w:t>已发布实施</w:t>
            </w:r>
          </w:p>
        </w:tc>
      </w:tr>
    </w:tbl>
    <w:p w14:paraId="4ACEC469">
      <w:pPr>
        <w:pStyle w:val="2"/>
        <w:spacing w:line="390" w:lineRule="exact"/>
        <w:ind w:firstLine="0" w:firstLineChars="0"/>
        <w:jc w:val="left"/>
        <w:outlineLvl w:val="1"/>
        <w:rPr>
          <w:szCs w:val="24"/>
        </w:rPr>
      </w:pPr>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粗黑宋简体">
    <w:altName w:val="宋体"/>
    <w:panose1 w:val="02000000000000000000"/>
    <w:charset w:val="86"/>
    <w:family w:val="auto"/>
    <w:pitch w:val="default"/>
    <w:sig w:usb0="00000000" w:usb1="00000000" w:usb2="00000012" w:usb3="00000000" w:csb0="00040001" w:csb1="00000000"/>
  </w:font>
  <w:font w:name="Verdana-Bold">
    <w:altName w:val="Arial"/>
    <w:panose1 w:val="00000000000000000000"/>
    <w:charset w:val="00"/>
    <w:family w:val="swiss"/>
    <w:pitch w:val="default"/>
    <w:sig w:usb0="00000000"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69BC2">
    <w:pPr>
      <w:pStyle w:val="3"/>
      <w:jc w:val="center"/>
    </w:pPr>
    <w:r>
      <w:fldChar w:fldCharType="begin"/>
    </w:r>
    <w:r>
      <w:instrText xml:space="preserve"> PAGE   \* MERGEFORMAT </w:instrText>
    </w:r>
    <w:r>
      <w:fldChar w:fldCharType="separate"/>
    </w:r>
    <w:r>
      <w:rPr>
        <w:lang w:val="zh-CN"/>
      </w:rPr>
      <w:t>1</w:t>
    </w:r>
    <w:r>
      <w:fldChar w:fldCharType="end"/>
    </w:r>
  </w:p>
  <w:p w14:paraId="64BDFF91">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wOGQ5MjcwYTdlNTJkMGJjYWQ5YWU2ZGM2ZmM5MTUifQ=="/>
  </w:docVars>
  <w:rsids>
    <w:rsidRoot w:val="00172A27"/>
    <w:rsid w:val="00006BF1"/>
    <w:rsid w:val="00014711"/>
    <w:rsid w:val="00014E72"/>
    <w:rsid w:val="00034217"/>
    <w:rsid w:val="00041309"/>
    <w:rsid w:val="00047A3C"/>
    <w:rsid w:val="000979BD"/>
    <w:rsid w:val="000C0891"/>
    <w:rsid w:val="0012138B"/>
    <w:rsid w:val="00126D3A"/>
    <w:rsid w:val="001614D3"/>
    <w:rsid w:val="00193BB5"/>
    <w:rsid w:val="001B309E"/>
    <w:rsid w:val="001B76A8"/>
    <w:rsid w:val="001C54D5"/>
    <w:rsid w:val="001D5BB1"/>
    <w:rsid w:val="001E4148"/>
    <w:rsid w:val="00215787"/>
    <w:rsid w:val="002220E0"/>
    <w:rsid w:val="00230183"/>
    <w:rsid w:val="002520BF"/>
    <w:rsid w:val="00252DA7"/>
    <w:rsid w:val="00255E28"/>
    <w:rsid w:val="002A559A"/>
    <w:rsid w:val="002D4994"/>
    <w:rsid w:val="002D6A0C"/>
    <w:rsid w:val="002E39F7"/>
    <w:rsid w:val="003479FA"/>
    <w:rsid w:val="00366F13"/>
    <w:rsid w:val="00371075"/>
    <w:rsid w:val="003933BE"/>
    <w:rsid w:val="003D3B96"/>
    <w:rsid w:val="003F489F"/>
    <w:rsid w:val="00405310"/>
    <w:rsid w:val="00410CF3"/>
    <w:rsid w:val="00416318"/>
    <w:rsid w:val="00432E62"/>
    <w:rsid w:val="00442840"/>
    <w:rsid w:val="00443B29"/>
    <w:rsid w:val="00452568"/>
    <w:rsid w:val="004B7EB8"/>
    <w:rsid w:val="004D0686"/>
    <w:rsid w:val="004D09E3"/>
    <w:rsid w:val="004D57B0"/>
    <w:rsid w:val="00503214"/>
    <w:rsid w:val="00507CC7"/>
    <w:rsid w:val="005147FF"/>
    <w:rsid w:val="00515E92"/>
    <w:rsid w:val="005166F1"/>
    <w:rsid w:val="0054004A"/>
    <w:rsid w:val="005500B6"/>
    <w:rsid w:val="005831B0"/>
    <w:rsid w:val="00595BFE"/>
    <w:rsid w:val="005F6715"/>
    <w:rsid w:val="006057EC"/>
    <w:rsid w:val="00613DCE"/>
    <w:rsid w:val="00627305"/>
    <w:rsid w:val="00630170"/>
    <w:rsid w:val="00657BBB"/>
    <w:rsid w:val="00693ABA"/>
    <w:rsid w:val="006D3D12"/>
    <w:rsid w:val="006F7C96"/>
    <w:rsid w:val="007022CE"/>
    <w:rsid w:val="00713A6C"/>
    <w:rsid w:val="00714181"/>
    <w:rsid w:val="00716157"/>
    <w:rsid w:val="0075208D"/>
    <w:rsid w:val="0076054C"/>
    <w:rsid w:val="00770A38"/>
    <w:rsid w:val="0077248F"/>
    <w:rsid w:val="007847A0"/>
    <w:rsid w:val="00784919"/>
    <w:rsid w:val="00786627"/>
    <w:rsid w:val="00796827"/>
    <w:rsid w:val="007A4A24"/>
    <w:rsid w:val="007A740D"/>
    <w:rsid w:val="007D4534"/>
    <w:rsid w:val="007E72FC"/>
    <w:rsid w:val="0083153B"/>
    <w:rsid w:val="008508A7"/>
    <w:rsid w:val="0085173E"/>
    <w:rsid w:val="00880EC7"/>
    <w:rsid w:val="008860D4"/>
    <w:rsid w:val="00895A98"/>
    <w:rsid w:val="008D113D"/>
    <w:rsid w:val="008F37FE"/>
    <w:rsid w:val="00900319"/>
    <w:rsid w:val="0091743D"/>
    <w:rsid w:val="00923A0E"/>
    <w:rsid w:val="00943ED1"/>
    <w:rsid w:val="00944D7D"/>
    <w:rsid w:val="00947871"/>
    <w:rsid w:val="009478EE"/>
    <w:rsid w:val="009826CB"/>
    <w:rsid w:val="009A437A"/>
    <w:rsid w:val="009B72D5"/>
    <w:rsid w:val="009C0A04"/>
    <w:rsid w:val="009C25A9"/>
    <w:rsid w:val="009F5D81"/>
    <w:rsid w:val="00A02460"/>
    <w:rsid w:val="00A2606A"/>
    <w:rsid w:val="00A677D9"/>
    <w:rsid w:val="00A97B1F"/>
    <w:rsid w:val="00AB39E4"/>
    <w:rsid w:val="00AE7772"/>
    <w:rsid w:val="00B34693"/>
    <w:rsid w:val="00BC4FF3"/>
    <w:rsid w:val="00C01DCC"/>
    <w:rsid w:val="00C31490"/>
    <w:rsid w:val="00C363D5"/>
    <w:rsid w:val="00C3676B"/>
    <w:rsid w:val="00C554A8"/>
    <w:rsid w:val="00C9409D"/>
    <w:rsid w:val="00C96387"/>
    <w:rsid w:val="00CA1C45"/>
    <w:rsid w:val="00CB3153"/>
    <w:rsid w:val="00CF030A"/>
    <w:rsid w:val="00D10914"/>
    <w:rsid w:val="00D53F43"/>
    <w:rsid w:val="00DE3221"/>
    <w:rsid w:val="00E10D85"/>
    <w:rsid w:val="00E132D2"/>
    <w:rsid w:val="00E15E5D"/>
    <w:rsid w:val="00E3540D"/>
    <w:rsid w:val="00E41E25"/>
    <w:rsid w:val="00E5369D"/>
    <w:rsid w:val="00E57140"/>
    <w:rsid w:val="00E57C13"/>
    <w:rsid w:val="00E87EEC"/>
    <w:rsid w:val="00E918DF"/>
    <w:rsid w:val="00EA7AD9"/>
    <w:rsid w:val="00ED4293"/>
    <w:rsid w:val="00EF665F"/>
    <w:rsid w:val="00F31CEB"/>
    <w:rsid w:val="00F45959"/>
    <w:rsid w:val="00F65703"/>
    <w:rsid w:val="00FB6122"/>
    <w:rsid w:val="01397D31"/>
    <w:rsid w:val="02A853F6"/>
    <w:rsid w:val="0AA53314"/>
    <w:rsid w:val="21EE7F0B"/>
    <w:rsid w:val="2CAA5569"/>
    <w:rsid w:val="2D405406"/>
    <w:rsid w:val="31C51E84"/>
    <w:rsid w:val="34000F51"/>
    <w:rsid w:val="35F80B0A"/>
    <w:rsid w:val="3C807B19"/>
    <w:rsid w:val="439B0049"/>
    <w:rsid w:val="56B85264"/>
    <w:rsid w:val="59220465"/>
    <w:rsid w:val="65151A0D"/>
    <w:rsid w:val="689C7075"/>
    <w:rsid w:val="712F1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9"/>
    <w:qFormat/>
    <w:uiPriority w:val="0"/>
    <w:pPr>
      <w:spacing w:line="360" w:lineRule="auto"/>
      <w:ind w:firstLine="480" w:firstLineChars="200"/>
    </w:pPr>
    <w:rPr>
      <w:rFonts w:ascii="仿宋_GB2312"/>
      <w:sz w:val="24"/>
      <w:lang w:val="zh-CN" w:eastAsia="zh-CN"/>
    </w:rPr>
  </w:style>
  <w:style w:type="paragraph" w:styleId="3">
    <w:name w:val="footer"/>
    <w:basedOn w:val="1"/>
    <w:link w:val="8"/>
    <w:qFormat/>
    <w:uiPriority w:val="99"/>
    <w:pPr>
      <w:tabs>
        <w:tab w:val="center" w:pos="4153"/>
        <w:tab w:val="right" w:pos="8306"/>
      </w:tabs>
      <w:snapToGrid w:val="0"/>
      <w:jc w:val="left"/>
    </w:pPr>
    <w:rPr>
      <w:sz w:val="18"/>
      <w:szCs w:val="18"/>
      <w:lang w:val="zh-CN" w:eastAsia="zh-CN"/>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_Style 8"/>
    <w:basedOn w:val="1"/>
    <w:next w:val="1"/>
    <w:qFormat/>
    <w:uiPriority w:val="0"/>
    <w:pPr>
      <w:spacing w:line="360" w:lineRule="auto"/>
      <w:ind w:firstLine="480" w:firstLineChars="200"/>
    </w:pPr>
    <w:rPr>
      <w:rFonts w:ascii="仿宋_GB2312"/>
      <w:sz w:val="24"/>
    </w:rPr>
  </w:style>
  <w:style w:type="character" w:customStyle="1" w:styleId="8">
    <w:name w:val="页脚 字符"/>
    <w:link w:val="3"/>
    <w:qFormat/>
    <w:uiPriority w:val="99"/>
    <w:rPr>
      <w:kern w:val="2"/>
      <w:sz w:val="18"/>
      <w:szCs w:val="18"/>
    </w:rPr>
  </w:style>
  <w:style w:type="character" w:customStyle="1" w:styleId="9">
    <w:name w:val="纯文本 字符1"/>
    <w:link w:val="2"/>
    <w:qFormat/>
    <w:uiPriority w:val="0"/>
    <w:rPr>
      <w:rFonts w:ascii="仿宋_GB2312"/>
      <w:kern w:val="2"/>
      <w:sz w:val="24"/>
    </w:rPr>
  </w:style>
  <w:style w:type="character" w:customStyle="1" w:styleId="10">
    <w:name w:val="纯文本 字符"/>
    <w:qFormat/>
    <w:uiPriority w:val="0"/>
    <w:rPr>
      <w:rFonts w:ascii="仿宋_GB2312" w:hAnsi="Times New Roman" w:eastAsia="宋体" w:cs="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4</Pages>
  <Words>1016</Words>
  <Characters>1027</Characters>
  <Lines>20</Lines>
  <Paragraphs>5</Paragraphs>
  <TotalTime>26</TotalTime>
  <ScaleCrop>false</ScaleCrop>
  <LinksUpToDate>false</LinksUpToDate>
  <CharactersWithSpaces>1030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2024-01-11T09:54:00Z</dcterms:created>
  <dc:creator>MC SYSTEM</dc:creator>
  <cp:lastModifiedBy>朱宝旭</cp:lastModifiedBy>
  <dcterms:modified xsi:type="dcterms:W3CDTF">2026-10-21T09:46:16Z</dcterms:modified>
  <dc:title>项目名称:</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38BBF61B1A5F4C869E077EA1F0DC4BDD_13</vt:lpwstr>
  </property>
  <property fmtid="{D5CDD505-2E9C-101B-9397-08002B2CF9AE}" pid="4" name="KSOTemplateDocerSaveRecord">
    <vt:lpwstr>eyJoZGlkIjoiZjRlN2ZkYWQzZTFlNDE1NGYyZDQzYzAzNTRjNDIwMmYiLCJ1c2VySWQiOiI2MzQyNjcyNzcifQ==</vt:lpwstr>
  </property>
</Properties>
</file>