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560" w:lineRule="exact"/>
        <w:jc w:val="center"/>
        <w:rPr>
          <w:rFonts w:hint="default" w:ascii="Times New Roman" w:hAnsi="Times New Roman" w:eastAsia="方正小标宋简体" w:cs="Times New Roman"/>
          <w:color w:val="000000"/>
          <w:sz w:val="44"/>
          <w:szCs w:val="44"/>
          <w:lang w:val="en-US" w:eastAsia="zh-CN" w:bidi="ar-SA"/>
        </w:rPr>
      </w:pPr>
      <w:bookmarkStart w:id="0" w:name="heading_0"/>
    </w:p>
    <w:p>
      <w:pPr>
        <w:spacing w:after="0" w:line="560" w:lineRule="exact"/>
        <w:jc w:val="center"/>
        <w:rPr>
          <w:rFonts w:hint="default" w:ascii="Times New Roman" w:hAnsi="Times New Roman" w:eastAsia="方正小标宋简体" w:cs="Times New Roman"/>
          <w:color w:val="000000"/>
          <w:sz w:val="44"/>
          <w:szCs w:val="44"/>
          <w:lang w:val="en-US" w:eastAsia="zh-CN" w:bidi="ar-SA"/>
        </w:rPr>
      </w:pPr>
    </w:p>
    <w:p>
      <w:pPr>
        <w:spacing w:after="0" w:line="560" w:lineRule="exact"/>
        <w:jc w:val="center"/>
        <w:rPr>
          <w:rFonts w:hint="default" w:ascii="Times New Roman" w:hAnsi="Times New Roman" w:eastAsia="方正小标宋简体" w:cs="Times New Roman"/>
          <w:color w:val="000000"/>
          <w:sz w:val="44"/>
          <w:szCs w:val="44"/>
          <w:lang w:val="en-US" w:eastAsia="zh-CN" w:bidi="ar-SA"/>
        </w:rPr>
      </w:pPr>
    </w:p>
    <w:p>
      <w:pPr>
        <w:spacing w:after="0" w:line="560" w:lineRule="exact"/>
        <w:jc w:val="center"/>
        <w:rPr>
          <w:rFonts w:hint="default" w:ascii="Times New Roman" w:hAnsi="Times New Roman" w:eastAsia="方正小标宋简体" w:cs="Times New Roman"/>
          <w:color w:val="000000"/>
          <w:sz w:val="44"/>
          <w:szCs w:val="44"/>
          <w:lang w:val="en-US" w:eastAsia="zh-CN" w:bidi="ar-SA"/>
        </w:rPr>
      </w:pPr>
    </w:p>
    <w:p>
      <w:pPr>
        <w:spacing w:after="0" w:line="560" w:lineRule="exact"/>
        <w:jc w:val="center"/>
        <w:rPr>
          <w:rFonts w:hint="default" w:ascii="Times New Roman" w:hAnsi="Times New Roman" w:eastAsia="方正小标宋简体" w:cs="Times New Roman"/>
          <w:color w:val="000000"/>
          <w:sz w:val="44"/>
          <w:szCs w:val="44"/>
          <w:lang w:val="en-US" w:eastAsia="zh-CN" w:bidi="ar-SA"/>
        </w:rPr>
      </w:pPr>
    </w:p>
    <w:p>
      <w:pPr>
        <w:spacing w:after="0" w:line="560" w:lineRule="exact"/>
        <w:jc w:val="center"/>
        <w:rPr>
          <w:rFonts w:hint="default" w:ascii="Times New Roman" w:hAnsi="Times New Roman" w:eastAsia="方正小标宋简体" w:cs="Times New Roman"/>
          <w:color w:val="000000"/>
          <w:sz w:val="44"/>
          <w:szCs w:val="44"/>
          <w:lang w:val="en-US" w:eastAsia="zh-CN" w:bidi="ar-SA"/>
        </w:rPr>
      </w:pPr>
    </w:p>
    <w:p>
      <w:pPr>
        <w:spacing w:after="0" w:line="560" w:lineRule="exact"/>
        <w:jc w:val="center"/>
        <w:rPr>
          <w:rFonts w:hint="default" w:ascii="Times New Roman" w:hAnsi="Times New Roman" w:eastAsia="方正小标宋简体" w:cs="Times New Roman"/>
          <w:color w:val="000000"/>
          <w:sz w:val="44"/>
          <w:szCs w:val="44"/>
          <w:lang w:val="en-US" w:eastAsia="zh-CN" w:bidi="ar-SA"/>
        </w:rPr>
      </w:pPr>
    </w:p>
    <w:p>
      <w:pPr>
        <w:spacing w:after="0" w:line="560" w:lineRule="exact"/>
        <w:jc w:val="center"/>
        <w:rPr>
          <w:rFonts w:hint="default" w:ascii="Times New Roman" w:hAnsi="Times New Roman" w:eastAsia="方正小标宋简体" w:cs="Times New Roman"/>
          <w:color w:val="000000"/>
          <w:sz w:val="44"/>
          <w:szCs w:val="44"/>
          <w:lang w:val="en-US" w:eastAsia="zh-CN" w:bidi="ar-SA"/>
        </w:rPr>
      </w:pPr>
      <w:r>
        <w:rPr>
          <w:rFonts w:hint="default" w:ascii="Times New Roman" w:hAnsi="Times New Roman" w:eastAsia="方正小标宋简体" w:cs="Times New Roman"/>
          <w:color w:val="000000"/>
          <w:sz w:val="44"/>
          <w:szCs w:val="44"/>
          <w:lang w:val="en-US" w:eastAsia="zh-CN" w:bidi="ar-SA"/>
        </w:rPr>
        <w:t>2026年度全省房屋建筑和市政工程领域</w:t>
      </w:r>
    </w:p>
    <w:p>
      <w:pPr>
        <w:spacing w:after="0" w:line="560" w:lineRule="exact"/>
        <w:jc w:val="center"/>
        <w:rPr>
          <w:rFonts w:hint="default" w:ascii="Times New Roman" w:hAnsi="Times New Roman" w:eastAsia="方正小标宋简体" w:cs="Times New Roman"/>
          <w:color w:val="000000"/>
          <w:sz w:val="44"/>
          <w:szCs w:val="44"/>
          <w:lang w:val="en-US" w:eastAsia="zh-CN" w:bidi="ar-SA"/>
        </w:rPr>
      </w:pPr>
      <w:r>
        <w:rPr>
          <w:rFonts w:hint="default" w:ascii="Times New Roman" w:hAnsi="Times New Roman" w:eastAsia="方正小标宋简体" w:cs="Times New Roman"/>
          <w:color w:val="000000"/>
          <w:sz w:val="44"/>
          <w:szCs w:val="44"/>
          <w:lang w:val="en-US" w:eastAsia="zh-CN" w:bidi="ar-SA"/>
        </w:rPr>
        <w:t>建筑市场及招标投标违法违规案例</w:t>
      </w:r>
    </w:p>
    <w:p>
      <w:pPr>
        <w:spacing w:after="0" w:line="560" w:lineRule="exact"/>
        <w:jc w:val="center"/>
        <w:rPr>
          <w:rFonts w:hint="default" w:ascii="Times New Roman" w:hAnsi="Times New Roman" w:eastAsia="方正小标宋简体" w:cs="Times New Roman"/>
          <w:color w:val="000000"/>
          <w:sz w:val="44"/>
          <w:szCs w:val="44"/>
          <w:lang w:val="en-US" w:eastAsia="zh-CN" w:bidi="ar-SA"/>
        </w:rPr>
      </w:pPr>
    </w:p>
    <w:p>
      <w:pPr>
        <w:spacing w:after="0" w:line="560" w:lineRule="exact"/>
        <w:jc w:val="center"/>
        <w:rPr>
          <w:rFonts w:hint="default" w:ascii="Times New Roman" w:hAnsi="Times New Roman" w:eastAsia="方正小标宋简体" w:cs="Times New Roman"/>
          <w:color w:val="000000"/>
          <w:sz w:val="44"/>
          <w:szCs w:val="44"/>
          <w:lang w:val="en-US" w:eastAsia="zh-CN" w:bidi="ar-SA"/>
        </w:rPr>
        <w:sectPr>
          <w:pgSz w:w="11905" w:h="16840"/>
          <w:pgNumType w:fmt="numberInDash" w:start="0"/>
          <w:cols w:space="720" w:num="1"/>
        </w:sectPr>
      </w:pPr>
      <w:r>
        <w:rPr>
          <w:rFonts w:hint="default" w:ascii="Times New Roman" w:hAnsi="Times New Roman" w:eastAsia="方正小标宋简体" w:cs="Times New Roman"/>
          <w:color w:val="000000"/>
          <w:sz w:val="44"/>
          <w:szCs w:val="44"/>
          <w:lang w:val="en-US" w:eastAsia="zh-CN" w:bidi="ar-SA"/>
        </w:rPr>
        <w:t>（第一批）</w:t>
      </w:r>
    </w:p>
    <w:p>
      <w:pPr>
        <w:spacing w:after="0" w:line="560" w:lineRule="exact"/>
        <w:jc w:val="center"/>
        <w:rPr>
          <w:rFonts w:hint="default" w:ascii="Times New Roman" w:hAnsi="Times New Roman" w:eastAsia="方正小标宋简体" w:cs="Times New Roman"/>
          <w:color w:val="000000"/>
          <w:sz w:val="44"/>
          <w:szCs w:val="44"/>
          <w:lang w:val="en-US" w:eastAsia="zh-CN" w:bidi="ar-SA"/>
        </w:rPr>
      </w:pPr>
      <w:r>
        <w:rPr>
          <w:rFonts w:hint="default" w:ascii="Times New Roman" w:hAnsi="Times New Roman" w:eastAsia="方正小标宋简体" w:cs="Times New Roman"/>
          <w:color w:val="000000"/>
          <w:sz w:val="44"/>
          <w:szCs w:val="44"/>
          <w:lang w:val="en-US" w:eastAsia="zh-CN" w:bidi="ar-SA"/>
        </w:rPr>
        <w:t>案例一：某酒店装修工程未批先建</w:t>
      </w:r>
      <w:bookmarkEnd w:id="0"/>
    </w:p>
    <w:p>
      <w:pPr>
        <w:keepNext w:val="0"/>
        <w:keepLines w:val="0"/>
        <w:pageBreakBefore w:val="0"/>
        <w:widowControl w:val="0"/>
        <w:kinsoku/>
        <w:wordWrap/>
        <w:overflowPunct/>
        <w:topLinePunct w:val="0"/>
        <w:autoSpaceDE/>
        <w:autoSpaceDN/>
        <w:bidi w:val="0"/>
        <w:adjustRightInd/>
        <w:snapToGrid w:val="0"/>
        <w:spacing w:before="300" w:after="120" w:line="560" w:lineRule="exact"/>
        <w:ind w:left="0" w:firstLine="640" w:firstLineChars="200"/>
        <w:jc w:val="both"/>
        <w:textAlignment w:val="auto"/>
        <w:outlineLvl w:val="2"/>
        <w:rPr>
          <w:rFonts w:hint="default" w:ascii="Times New Roman" w:hAnsi="Times New Roman" w:eastAsia="仿宋_GB2312" w:cs="Times New Roman"/>
          <w:sz w:val="32"/>
          <w:szCs w:val="32"/>
        </w:rPr>
      </w:pPr>
      <w:bookmarkStart w:id="1" w:name="heading_1"/>
      <w:r>
        <w:rPr>
          <w:rFonts w:hint="default" w:ascii="Times New Roman" w:hAnsi="Times New Roman" w:eastAsia="黑体" w:cs="Times New Roman"/>
          <w:b w:val="0"/>
          <w:bCs/>
          <w:sz w:val="32"/>
          <w:szCs w:val="32"/>
        </w:rPr>
        <w:t>一、基本情况</w:t>
      </w:r>
      <w:bookmarkEnd w:id="1"/>
    </w:p>
    <w:p>
      <w:pPr>
        <w:keepNext w:val="0"/>
        <w:keepLines w:val="0"/>
        <w:pageBreakBefore w:val="0"/>
        <w:widowControl w:val="0"/>
        <w:kinsoku/>
        <w:wordWrap/>
        <w:overflowPunct/>
        <w:topLinePunct w:val="0"/>
        <w:autoSpaceDE/>
        <w:autoSpaceDN/>
        <w:bidi w:val="0"/>
        <w:adjustRightInd/>
        <w:snapToGrid w:val="0"/>
        <w:spacing w:before="120" w:after="120"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属地街道办事处在日常工程巡查工作中，发现</w:t>
      </w:r>
      <w:r>
        <w:rPr>
          <w:rFonts w:hint="eastAsia" w:ascii="Times New Roman" w:hAnsi="Times New Roman" w:eastAsia="仿宋_GB2312" w:cs="Times New Roman"/>
          <w:sz w:val="32"/>
          <w:szCs w:val="32"/>
          <w:lang w:eastAsia="zh-CN"/>
        </w:rPr>
        <w:t>某</w:t>
      </w:r>
      <w:r>
        <w:rPr>
          <w:rFonts w:hint="default" w:ascii="Times New Roman" w:hAnsi="Times New Roman" w:eastAsia="仿宋_GB2312" w:cs="Times New Roman"/>
          <w:sz w:val="32"/>
          <w:szCs w:val="32"/>
        </w:rPr>
        <w:t>酒店装修工程项目存在未取得建筑工程施工许可证、擅自组织施工的违法违规行为，随即依规将该违法线索上报属地住房和城乡建设主管部门。该装修工程以室内作业为主，具备隐蔽性强、日常监管难度大的特点，项目参建单位未严格遵守工程建设法定审批流程，无证擅自开工，违反《建筑工程施工许可管理办法》第二条规定，</w:t>
      </w:r>
      <w:r>
        <w:rPr>
          <w:rFonts w:hint="default" w:ascii="Times New Roman" w:hAnsi="Times New Roman" w:eastAsia="仿宋_GB2312" w:cs="Times New Roman"/>
          <w:sz w:val="32"/>
          <w:szCs w:val="32"/>
          <w:lang w:eastAsia="zh-CN"/>
        </w:rPr>
        <w:t>构成</w:t>
      </w:r>
      <w:r>
        <w:rPr>
          <w:rFonts w:hint="default" w:ascii="Times New Roman" w:hAnsi="Times New Roman" w:eastAsia="仿宋_GB2312" w:cs="Times New Roman"/>
          <w:sz w:val="32"/>
          <w:szCs w:val="32"/>
        </w:rPr>
        <w:t>未批先建、擅自施工的违法</w:t>
      </w:r>
      <w:r>
        <w:rPr>
          <w:rFonts w:hint="default" w:ascii="Times New Roman" w:hAnsi="Times New Roman" w:eastAsia="仿宋_GB2312" w:cs="Times New Roman"/>
          <w:sz w:val="32"/>
          <w:szCs w:val="32"/>
          <w:lang w:eastAsia="zh-CN"/>
        </w:rPr>
        <w:t>行为</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val="0"/>
        <w:spacing w:before="300" w:after="120" w:line="560" w:lineRule="exact"/>
        <w:ind w:left="0" w:firstLine="640" w:firstLineChars="200"/>
        <w:jc w:val="both"/>
        <w:textAlignment w:val="auto"/>
        <w:outlineLvl w:val="2"/>
        <w:rPr>
          <w:rFonts w:hint="default" w:ascii="Times New Roman" w:hAnsi="Times New Roman" w:eastAsia="黑体" w:cs="Times New Roman"/>
          <w:b w:val="0"/>
          <w:bCs/>
          <w:sz w:val="32"/>
          <w:szCs w:val="32"/>
        </w:rPr>
      </w:pPr>
      <w:bookmarkStart w:id="2" w:name="heading_2"/>
      <w:r>
        <w:rPr>
          <w:rFonts w:hint="default" w:ascii="Times New Roman" w:hAnsi="Times New Roman" w:eastAsia="黑体" w:cs="Times New Roman"/>
          <w:b w:val="0"/>
          <w:bCs/>
          <w:sz w:val="32"/>
          <w:szCs w:val="32"/>
        </w:rPr>
        <w:t>二、查处过程</w:t>
      </w:r>
      <w:bookmarkEnd w:id="2"/>
    </w:p>
    <w:p>
      <w:pPr>
        <w:keepNext w:val="0"/>
        <w:keepLines w:val="0"/>
        <w:pageBreakBefore w:val="0"/>
        <w:widowControl w:val="0"/>
        <w:kinsoku/>
        <w:wordWrap/>
        <w:overflowPunct/>
        <w:topLinePunct w:val="0"/>
        <w:autoSpaceDE/>
        <w:autoSpaceDN/>
        <w:bidi w:val="0"/>
        <w:adjustRightInd/>
        <w:snapToGrid w:val="0"/>
        <w:spacing w:before="120" w:after="120"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属地住建局接到街道线索上报后，第一时间安排执法核查人员赶赴项目现场开展实地核查，全面核实项目施工进度、审批手续办理情况及参建单位履职情况，确认项目未办理施工许可手续擅自施工的违法事实确凿，当场向项目责任单位下达停工整改指令，要求立即停止一切施工行为。本次查处工作依托属地“街道巡查报告、住建部门核查处理”闭环监管机制高效推进，充分发挥基层前端巡查、主管部门精准核查的联动监管优势，实现违法问题早发现、早处置、早整改。后续住建部门全程跟踪督导，督促责任单位限期整改、补齐手续，推动项目合规建设，并依法将该违法线索移交执法部门立案处置。</w:t>
      </w:r>
    </w:p>
    <w:p>
      <w:pPr>
        <w:keepNext w:val="0"/>
        <w:keepLines w:val="0"/>
        <w:pageBreakBefore w:val="0"/>
        <w:widowControl w:val="0"/>
        <w:kinsoku/>
        <w:wordWrap/>
        <w:overflowPunct/>
        <w:topLinePunct w:val="0"/>
        <w:autoSpaceDE/>
        <w:autoSpaceDN/>
        <w:bidi w:val="0"/>
        <w:adjustRightInd/>
        <w:snapToGrid w:val="0"/>
        <w:spacing w:before="300" w:after="120" w:line="560" w:lineRule="exact"/>
        <w:ind w:left="0" w:firstLine="640" w:firstLineChars="200"/>
        <w:jc w:val="both"/>
        <w:textAlignment w:val="auto"/>
        <w:outlineLvl w:val="2"/>
        <w:rPr>
          <w:rFonts w:hint="default" w:ascii="Times New Roman" w:hAnsi="Times New Roman" w:eastAsia="黑体" w:cs="Times New Roman"/>
          <w:b w:val="0"/>
          <w:bCs/>
          <w:sz w:val="32"/>
          <w:szCs w:val="32"/>
        </w:rPr>
      </w:pPr>
      <w:bookmarkStart w:id="3" w:name="heading_3"/>
      <w:r>
        <w:rPr>
          <w:rFonts w:hint="default" w:ascii="Times New Roman" w:hAnsi="Times New Roman" w:eastAsia="黑体" w:cs="Times New Roman"/>
          <w:b w:val="0"/>
          <w:bCs/>
          <w:sz w:val="32"/>
          <w:szCs w:val="32"/>
        </w:rPr>
        <w:t>三、处理结果</w:t>
      </w:r>
      <w:bookmarkEnd w:id="3"/>
    </w:p>
    <w:p>
      <w:pPr>
        <w:keepNext w:val="0"/>
        <w:keepLines w:val="0"/>
        <w:pageBreakBefore w:val="0"/>
        <w:widowControl w:val="0"/>
        <w:kinsoku/>
        <w:wordWrap/>
        <w:overflowPunct/>
        <w:topLinePunct w:val="0"/>
        <w:autoSpaceDE/>
        <w:autoSpaceDN/>
        <w:bidi w:val="0"/>
        <w:adjustRightInd/>
        <w:snapToGrid w:val="0"/>
        <w:spacing w:before="120" w:after="120"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该项目未批先建的行为，违反《建筑工程施工许可管理办法》第二条规定。2025年9月12日，属地住建局依法将违法违规行为移交属地执法部门开展行政处罚工作，2025年9月30日项目完成全部处罚流程。依据《建筑工程施工许可管理办法》及《辽宁省住房和城乡建设系统行政处罚裁量权基准》相关规定，结合项目初次违法、危害后果轻微且主动整改消除隐患的从轻裁量情形，执法部门依法作出处罚决定：对建设单位罚款20680元，对施工单位罚款13000元，并依规对相关直接责任人员予以对应处罚。2025年10月15日，项目责任单位已完成全部审批手续补办工作，取得合法施工许可，项目实现合规续建。</w:t>
      </w:r>
    </w:p>
    <w:p>
      <w:pPr>
        <w:spacing w:before="320" w:after="120" w:line="288" w:lineRule="auto"/>
        <w:ind w:left="0"/>
        <w:jc w:val="center"/>
        <w:outlineLvl w:val="1"/>
        <w:rPr>
          <w:rFonts w:hint="default" w:ascii="Times New Roman" w:hAnsi="Times New Roman" w:eastAsia="方正小标宋简体" w:cs="Times New Roman"/>
          <w:color w:val="000000"/>
          <w:sz w:val="44"/>
          <w:szCs w:val="44"/>
          <w:lang w:val="en-US" w:eastAsia="zh-CN" w:bidi="ar-SA"/>
        </w:rPr>
      </w:pPr>
      <w:bookmarkStart w:id="4" w:name="heading_4"/>
      <w:r>
        <w:rPr>
          <w:rFonts w:hint="default" w:ascii="Times New Roman" w:hAnsi="Times New Roman" w:eastAsia="方正小标宋简体" w:cs="Times New Roman"/>
          <w:color w:val="000000"/>
          <w:sz w:val="44"/>
          <w:szCs w:val="44"/>
          <w:lang w:val="en-US" w:eastAsia="zh-CN" w:bidi="ar-SA"/>
        </w:rPr>
        <w:br w:type="page"/>
      </w:r>
      <w:r>
        <w:rPr>
          <w:rFonts w:hint="default" w:ascii="Times New Roman" w:hAnsi="Times New Roman" w:eastAsia="方正小标宋简体" w:cs="Times New Roman"/>
          <w:color w:val="000000"/>
          <w:sz w:val="44"/>
          <w:szCs w:val="44"/>
          <w:lang w:val="en-US" w:eastAsia="zh-CN" w:bidi="ar-SA"/>
        </w:rPr>
        <w:t>案例二：某燃气工程违法分包</w:t>
      </w:r>
      <w:bookmarkEnd w:id="4"/>
    </w:p>
    <w:p>
      <w:pPr>
        <w:keepNext w:val="0"/>
        <w:keepLines w:val="0"/>
        <w:pageBreakBefore w:val="0"/>
        <w:widowControl w:val="0"/>
        <w:kinsoku/>
        <w:wordWrap/>
        <w:overflowPunct/>
        <w:topLinePunct w:val="0"/>
        <w:autoSpaceDE/>
        <w:autoSpaceDN/>
        <w:bidi w:val="0"/>
        <w:adjustRightInd/>
        <w:snapToGrid w:val="0"/>
        <w:spacing w:before="300" w:after="120" w:line="560" w:lineRule="exact"/>
        <w:ind w:left="0" w:firstLine="640" w:firstLineChars="200"/>
        <w:jc w:val="both"/>
        <w:textAlignment w:val="auto"/>
        <w:outlineLvl w:val="2"/>
        <w:rPr>
          <w:rFonts w:hint="default" w:ascii="Times New Roman" w:hAnsi="Times New Roman" w:eastAsia="黑体" w:cs="Times New Roman"/>
          <w:b w:val="0"/>
          <w:bCs/>
          <w:sz w:val="32"/>
          <w:szCs w:val="32"/>
        </w:rPr>
      </w:pPr>
      <w:bookmarkStart w:id="5" w:name="heading_5"/>
      <w:r>
        <w:rPr>
          <w:rFonts w:hint="default" w:ascii="Times New Roman" w:hAnsi="Times New Roman" w:eastAsia="黑体" w:cs="Times New Roman"/>
          <w:b w:val="0"/>
          <w:bCs/>
          <w:sz w:val="32"/>
          <w:szCs w:val="32"/>
        </w:rPr>
        <w:t>一、基本情况</w:t>
      </w:r>
      <w:bookmarkEnd w:id="5"/>
    </w:p>
    <w:p>
      <w:pPr>
        <w:keepNext w:val="0"/>
        <w:keepLines w:val="0"/>
        <w:pageBreakBefore w:val="0"/>
        <w:widowControl w:val="0"/>
        <w:kinsoku/>
        <w:wordWrap/>
        <w:overflowPunct/>
        <w:topLinePunct w:val="0"/>
        <w:autoSpaceDE/>
        <w:autoSpaceDN/>
        <w:bidi w:val="0"/>
        <w:adjustRightInd/>
        <w:snapToGrid w:val="0"/>
        <w:spacing w:before="120" w:after="120"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某燃气工程项目于2024年4月完成招标，2024年5月依法取得施工许可证后开工建设，项目施工总承包单位为A公司，劳务分包单位为B公司。2025年3月至6月期间，劳务分包单位B公司将其合法承包的项目劳务作业再次分包给无施工资质的个人C。该行为违反《建筑工程施工发包与承包违法行为认定查处管理办法》第十二条规定，</w:t>
      </w:r>
      <w:r>
        <w:rPr>
          <w:rFonts w:hint="default" w:ascii="Times New Roman" w:hAnsi="Times New Roman" w:eastAsia="仿宋_GB2312" w:cs="Times New Roman"/>
          <w:sz w:val="32"/>
          <w:szCs w:val="32"/>
          <w:lang w:eastAsia="zh-CN"/>
        </w:rPr>
        <w:t>构成</w:t>
      </w:r>
      <w:r>
        <w:rPr>
          <w:rFonts w:hint="default" w:ascii="Times New Roman" w:hAnsi="Times New Roman" w:eastAsia="仿宋_GB2312" w:cs="Times New Roman"/>
          <w:sz w:val="32"/>
          <w:szCs w:val="32"/>
        </w:rPr>
        <w:t>违法分包行为。</w:t>
      </w:r>
    </w:p>
    <w:p>
      <w:pPr>
        <w:keepNext w:val="0"/>
        <w:keepLines w:val="0"/>
        <w:pageBreakBefore w:val="0"/>
        <w:widowControl w:val="0"/>
        <w:kinsoku/>
        <w:wordWrap/>
        <w:overflowPunct/>
        <w:topLinePunct w:val="0"/>
        <w:autoSpaceDE/>
        <w:autoSpaceDN/>
        <w:bidi w:val="0"/>
        <w:adjustRightInd/>
        <w:snapToGrid w:val="0"/>
        <w:spacing w:before="300" w:after="120" w:line="560" w:lineRule="exact"/>
        <w:ind w:left="0" w:firstLine="640" w:firstLineChars="200"/>
        <w:jc w:val="both"/>
        <w:textAlignment w:val="auto"/>
        <w:outlineLvl w:val="2"/>
        <w:rPr>
          <w:rFonts w:hint="default" w:ascii="Times New Roman" w:hAnsi="Times New Roman" w:eastAsia="黑体" w:cs="Times New Roman"/>
          <w:b w:val="0"/>
          <w:bCs/>
          <w:sz w:val="32"/>
          <w:szCs w:val="32"/>
        </w:rPr>
      </w:pPr>
      <w:bookmarkStart w:id="6" w:name="heading_6"/>
      <w:r>
        <w:rPr>
          <w:rFonts w:hint="default" w:ascii="Times New Roman" w:hAnsi="Times New Roman" w:eastAsia="黑体" w:cs="Times New Roman"/>
          <w:b w:val="0"/>
          <w:bCs/>
          <w:sz w:val="32"/>
          <w:szCs w:val="32"/>
        </w:rPr>
        <w:t>二、查处过程</w:t>
      </w:r>
      <w:bookmarkEnd w:id="6"/>
    </w:p>
    <w:p>
      <w:pPr>
        <w:keepNext w:val="0"/>
        <w:keepLines w:val="0"/>
        <w:pageBreakBefore w:val="0"/>
        <w:widowControl w:val="0"/>
        <w:kinsoku/>
        <w:wordWrap/>
        <w:overflowPunct/>
        <w:topLinePunct w:val="0"/>
        <w:autoSpaceDE/>
        <w:autoSpaceDN/>
        <w:bidi w:val="0"/>
        <w:adjustRightInd/>
        <w:snapToGrid w:val="0"/>
        <w:spacing w:before="120" w:after="120"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2025年9月，</w:t>
      </w:r>
      <w:r>
        <w:rPr>
          <w:rFonts w:hint="eastAsia" w:ascii="Times New Roman" w:hAnsi="Times New Roman" w:eastAsia="仿宋_GB2312" w:cs="Times New Roman"/>
          <w:sz w:val="32"/>
          <w:szCs w:val="32"/>
          <w:lang w:eastAsia="zh-CN"/>
        </w:rPr>
        <w:t>某</w:t>
      </w:r>
      <w:r>
        <w:rPr>
          <w:rFonts w:hint="default" w:ascii="Times New Roman" w:hAnsi="Times New Roman" w:eastAsia="仿宋_GB2312" w:cs="Times New Roman"/>
          <w:sz w:val="32"/>
          <w:szCs w:val="32"/>
        </w:rPr>
        <w:t>市住建局接到该燃气项目涉嫌违法分包的线索反映，按照属地化监管原则，将线索移交辖区住建局依法调查处理。辖区住建局迅速启动核查程序，于2025年11月对劳务分包单位B公司正式立案调查。办案人员先后对施工总承包单位A、劳务分包单位B及现场实际施工人员开展询问调查，全面收集</w:t>
      </w:r>
      <w:r>
        <w:rPr>
          <w:rFonts w:hint="default" w:ascii="Times New Roman" w:hAnsi="Times New Roman" w:eastAsia="仿宋_GB2312" w:cs="Times New Roman"/>
          <w:sz w:val="32"/>
          <w:szCs w:val="32"/>
          <w:lang w:eastAsia="zh-CN"/>
        </w:rPr>
        <w:t>并</w:t>
      </w:r>
      <w:r>
        <w:rPr>
          <w:rFonts w:hint="default" w:ascii="Times New Roman" w:hAnsi="Times New Roman" w:eastAsia="仿宋_GB2312" w:cs="Times New Roman"/>
          <w:sz w:val="32"/>
          <w:szCs w:val="32"/>
        </w:rPr>
        <w:t>审查合同协议、调查笔录等相关证据，查实B公司违法分包的全部违法事实，案件证据链条完整、事实清晰。</w:t>
      </w:r>
    </w:p>
    <w:p>
      <w:pPr>
        <w:keepNext w:val="0"/>
        <w:keepLines w:val="0"/>
        <w:pageBreakBefore w:val="0"/>
        <w:widowControl w:val="0"/>
        <w:kinsoku/>
        <w:wordWrap/>
        <w:overflowPunct/>
        <w:topLinePunct w:val="0"/>
        <w:autoSpaceDE/>
        <w:autoSpaceDN/>
        <w:bidi w:val="0"/>
        <w:adjustRightInd/>
        <w:snapToGrid w:val="0"/>
        <w:spacing w:before="300" w:after="120" w:line="560" w:lineRule="exact"/>
        <w:ind w:left="0" w:firstLine="640" w:firstLineChars="200"/>
        <w:jc w:val="both"/>
        <w:textAlignment w:val="auto"/>
        <w:outlineLvl w:val="2"/>
        <w:rPr>
          <w:rFonts w:hint="default" w:ascii="Times New Roman" w:hAnsi="Times New Roman" w:eastAsia="黑体" w:cs="Times New Roman"/>
          <w:b w:val="0"/>
          <w:bCs/>
          <w:sz w:val="32"/>
          <w:szCs w:val="32"/>
        </w:rPr>
      </w:pPr>
      <w:bookmarkStart w:id="7" w:name="heading_7"/>
      <w:r>
        <w:rPr>
          <w:rFonts w:hint="default" w:ascii="Times New Roman" w:hAnsi="Times New Roman" w:eastAsia="黑体" w:cs="Times New Roman"/>
          <w:b w:val="0"/>
          <w:bCs/>
          <w:sz w:val="32"/>
          <w:szCs w:val="32"/>
        </w:rPr>
        <w:t>三、处理结果</w:t>
      </w:r>
      <w:bookmarkEnd w:id="7"/>
    </w:p>
    <w:p>
      <w:pPr>
        <w:keepNext w:val="0"/>
        <w:keepLines w:val="0"/>
        <w:pageBreakBefore w:val="0"/>
        <w:widowControl w:val="0"/>
        <w:kinsoku/>
        <w:wordWrap/>
        <w:overflowPunct/>
        <w:topLinePunct w:val="0"/>
        <w:autoSpaceDE/>
        <w:autoSpaceDN/>
        <w:bidi w:val="0"/>
        <w:adjustRightInd/>
        <w:snapToGrid w:val="0"/>
        <w:spacing w:before="120" w:after="120"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依据《建设工程质量管理条例》及《辽宁省住房和城乡建设系统行政处罚裁量权基准》相关规定，鉴于劳务分包单位B公司在调查过程中积极配合、主动整改，主动消除违法隐患，符合从轻处罚裁量情形，辖区住建局依法对其作出行政处罚：按劳务分包合同价款0.59%的标准处以罚款，罚款金额合计3186元。目前，涉案单位已履行全部处罚决定，违法问题整改完毕，案件已办结。</w:t>
      </w:r>
      <w:bookmarkStart w:id="8" w:name="heading_8"/>
    </w:p>
    <w:p>
      <w:pPr>
        <w:keepNext w:val="0"/>
        <w:keepLines w:val="0"/>
        <w:pageBreakBefore w:val="0"/>
        <w:widowControl w:val="0"/>
        <w:kinsoku/>
        <w:wordWrap/>
        <w:overflowPunct/>
        <w:topLinePunct w:val="0"/>
        <w:autoSpaceDE/>
        <w:autoSpaceDN/>
        <w:bidi w:val="0"/>
        <w:adjustRightInd/>
        <w:snapToGrid w:val="0"/>
        <w:spacing w:before="120" w:after="120" w:line="560" w:lineRule="exact"/>
        <w:ind w:left="0" w:firstLine="880" w:firstLineChars="200"/>
        <w:jc w:val="both"/>
        <w:textAlignment w:val="auto"/>
        <w:rPr>
          <w:rFonts w:hint="default" w:ascii="Times New Roman" w:hAnsi="Times New Roman" w:eastAsia="方正小标宋简体" w:cs="Times New Roman"/>
          <w:color w:val="000000"/>
          <w:sz w:val="44"/>
          <w:szCs w:val="44"/>
          <w:lang w:val="en-US" w:eastAsia="zh-CN" w:bidi="ar-SA"/>
        </w:rPr>
      </w:pPr>
      <w:r>
        <w:rPr>
          <w:rFonts w:hint="default" w:ascii="Times New Roman" w:hAnsi="Times New Roman" w:eastAsia="方正小标宋简体" w:cs="Times New Roman"/>
          <w:color w:val="000000"/>
          <w:sz w:val="44"/>
          <w:szCs w:val="44"/>
          <w:lang w:val="en-US" w:eastAsia="zh-CN" w:bidi="ar-SA"/>
        </w:rPr>
        <w:br w:type="page"/>
      </w:r>
      <w:r>
        <w:rPr>
          <w:rFonts w:hint="default" w:ascii="Times New Roman" w:hAnsi="Times New Roman" w:eastAsia="方正小标宋简体" w:cs="Times New Roman"/>
          <w:color w:val="000000"/>
          <w:sz w:val="44"/>
          <w:szCs w:val="44"/>
          <w:lang w:val="en-US" w:eastAsia="zh-CN" w:bidi="ar-SA"/>
        </w:rPr>
        <w:t>案例三：某综合用房项目工程转包</w:t>
      </w:r>
      <w:bookmarkEnd w:id="8"/>
    </w:p>
    <w:p>
      <w:pPr>
        <w:keepNext w:val="0"/>
        <w:keepLines w:val="0"/>
        <w:pageBreakBefore w:val="0"/>
        <w:widowControl w:val="0"/>
        <w:kinsoku/>
        <w:wordWrap/>
        <w:overflowPunct/>
        <w:topLinePunct w:val="0"/>
        <w:autoSpaceDE/>
        <w:autoSpaceDN/>
        <w:bidi w:val="0"/>
        <w:adjustRightInd/>
        <w:snapToGrid w:val="0"/>
        <w:spacing w:before="300" w:after="120" w:line="560" w:lineRule="exact"/>
        <w:ind w:left="0" w:firstLine="640" w:firstLineChars="200"/>
        <w:jc w:val="both"/>
        <w:textAlignment w:val="auto"/>
        <w:outlineLvl w:val="2"/>
        <w:rPr>
          <w:rFonts w:hint="default" w:ascii="Times New Roman" w:hAnsi="Times New Roman" w:eastAsia="黑体" w:cs="Times New Roman"/>
          <w:b w:val="0"/>
          <w:bCs/>
          <w:sz w:val="32"/>
          <w:szCs w:val="32"/>
        </w:rPr>
      </w:pPr>
      <w:bookmarkStart w:id="9" w:name="heading_9"/>
      <w:r>
        <w:rPr>
          <w:rFonts w:hint="default" w:ascii="Times New Roman" w:hAnsi="Times New Roman" w:eastAsia="黑体" w:cs="Times New Roman"/>
          <w:b w:val="0"/>
          <w:bCs/>
          <w:sz w:val="32"/>
          <w:szCs w:val="32"/>
        </w:rPr>
        <w:t>一、基本情况</w:t>
      </w:r>
      <w:bookmarkEnd w:id="9"/>
    </w:p>
    <w:p>
      <w:pPr>
        <w:keepNext w:val="0"/>
        <w:keepLines w:val="0"/>
        <w:pageBreakBefore w:val="0"/>
        <w:widowControl w:val="0"/>
        <w:kinsoku/>
        <w:wordWrap/>
        <w:overflowPunct/>
        <w:topLinePunct w:val="0"/>
        <w:autoSpaceDE/>
        <w:autoSpaceDN/>
        <w:bidi w:val="0"/>
        <w:adjustRightInd/>
        <w:snapToGrid w:val="0"/>
        <w:spacing w:before="120" w:after="120"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某综合用房项目由A公司中标承建，为法定施工总承包单位。</w:t>
      </w:r>
      <w:r>
        <w:rPr>
          <w:rFonts w:hint="default" w:ascii="Times New Roman" w:hAnsi="Times New Roman" w:eastAsia="仿宋_GB2312" w:cs="Times New Roman"/>
          <w:sz w:val="32"/>
          <w:szCs w:val="32"/>
          <w:lang w:eastAsia="zh-CN"/>
        </w:rPr>
        <w:t>但施工过程中，</w:t>
      </w:r>
      <w:r>
        <w:rPr>
          <w:rFonts w:hint="default" w:ascii="Times New Roman" w:hAnsi="Times New Roman" w:eastAsia="仿宋_GB2312" w:cs="Times New Roman"/>
          <w:sz w:val="32"/>
          <w:szCs w:val="32"/>
        </w:rPr>
        <w:t>该项目现场专业分包、劳务分包、主要材料采购等核心合同均由A公司下属子公司B公司签订及履约，中标单位A公司未实际履行总承包管理职责。该行为违反《中华人民共和国建筑法》第二十八条及《建筑工程施工发包与承包违法行为认定查处管理办法》第八条规定，构成转包行为。</w:t>
      </w:r>
    </w:p>
    <w:p>
      <w:pPr>
        <w:keepNext w:val="0"/>
        <w:keepLines w:val="0"/>
        <w:pageBreakBefore w:val="0"/>
        <w:widowControl w:val="0"/>
        <w:kinsoku/>
        <w:wordWrap/>
        <w:overflowPunct/>
        <w:topLinePunct w:val="0"/>
        <w:autoSpaceDE/>
        <w:autoSpaceDN/>
        <w:bidi w:val="0"/>
        <w:adjustRightInd/>
        <w:snapToGrid w:val="0"/>
        <w:spacing w:before="300" w:after="120" w:line="560" w:lineRule="exact"/>
        <w:ind w:left="0" w:firstLine="640" w:firstLineChars="200"/>
        <w:jc w:val="both"/>
        <w:textAlignment w:val="auto"/>
        <w:outlineLvl w:val="2"/>
        <w:rPr>
          <w:rFonts w:hint="default" w:ascii="Times New Roman" w:hAnsi="Times New Roman" w:eastAsia="黑体" w:cs="Times New Roman"/>
          <w:b w:val="0"/>
          <w:bCs/>
          <w:sz w:val="32"/>
          <w:szCs w:val="32"/>
        </w:rPr>
      </w:pPr>
      <w:bookmarkStart w:id="10" w:name="heading_10"/>
      <w:r>
        <w:rPr>
          <w:rFonts w:hint="default" w:ascii="Times New Roman" w:hAnsi="Times New Roman" w:eastAsia="黑体" w:cs="Times New Roman"/>
          <w:b w:val="0"/>
          <w:bCs/>
          <w:sz w:val="32"/>
          <w:szCs w:val="32"/>
        </w:rPr>
        <w:t>二、查处过程</w:t>
      </w:r>
      <w:bookmarkEnd w:id="10"/>
    </w:p>
    <w:p>
      <w:pPr>
        <w:keepNext w:val="0"/>
        <w:keepLines w:val="0"/>
        <w:pageBreakBefore w:val="0"/>
        <w:widowControl w:val="0"/>
        <w:kinsoku/>
        <w:wordWrap/>
        <w:overflowPunct/>
        <w:topLinePunct w:val="0"/>
        <w:autoSpaceDE/>
        <w:autoSpaceDN/>
        <w:bidi w:val="0"/>
        <w:adjustRightInd/>
        <w:snapToGrid w:val="0"/>
        <w:spacing w:before="120" w:after="120"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7月18日，监管部门就该项目涉嫌转包问题正式立案调查，通过调取项目分包合同、材料采购合同、施工管理资料等证据，核实确认A公司违法转包的事实。2024年7月25日，执法部门依法向涉案企业送达《行政处罚事先告知书》《行政处罚听证告知书》，保障企业合法权益。2024年10月15日，依法下达《行政处罚决定书》。涉案单位及相关人员在法定期限内未申请行政复议、未提起行政诉讼，并于2024年10月28日前足额缴纳全部罚款，案件办理完毕。</w:t>
      </w:r>
    </w:p>
    <w:p>
      <w:pPr>
        <w:keepNext w:val="0"/>
        <w:keepLines w:val="0"/>
        <w:pageBreakBefore w:val="0"/>
        <w:widowControl w:val="0"/>
        <w:kinsoku/>
        <w:wordWrap/>
        <w:overflowPunct/>
        <w:topLinePunct w:val="0"/>
        <w:autoSpaceDE/>
        <w:autoSpaceDN/>
        <w:bidi w:val="0"/>
        <w:adjustRightInd/>
        <w:snapToGrid w:val="0"/>
        <w:spacing w:before="300" w:after="120" w:line="560" w:lineRule="exact"/>
        <w:ind w:left="0" w:firstLine="640" w:firstLineChars="200"/>
        <w:jc w:val="both"/>
        <w:textAlignment w:val="auto"/>
        <w:outlineLvl w:val="2"/>
        <w:rPr>
          <w:rFonts w:hint="default" w:ascii="Times New Roman" w:hAnsi="Times New Roman" w:eastAsia="黑体" w:cs="Times New Roman"/>
          <w:b w:val="0"/>
          <w:bCs/>
          <w:sz w:val="32"/>
          <w:szCs w:val="32"/>
        </w:rPr>
      </w:pPr>
      <w:bookmarkStart w:id="11" w:name="heading_11"/>
      <w:r>
        <w:rPr>
          <w:rFonts w:hint="default" w:ascii="Times New Roman" w:hAnsi="Times New Roman" w:eastAsia="黑体" w:cs="Times New Roman"/>
          <w:b w:val="0"/>
          <w:bCs/>
          <w:sz w:val="32"/>
          <w:szCs w:val="32"/>
        </w:rPr>
        <w:t>三、处理结果</w:t>
      </w:r>
      <w:bookmarkEnd w:id="11"/>
    </w:p>
    <w:p>
      <w:pPr>
        <w:keepNext w:val="0"/>
        <w:keepLines w:val="0"/>
        <w:pageBreakBefore w:val="0"/>
        <w:widowControl w:val="0"/>
        <w:kinsoku/>
        <w:wordWrap/>
        <w:overflowPunct/>
        <w:topLinePunct w:val="0"/>
        <w:autoSpaceDE/>
        <w:autoSpaceDN/>
        <w:bidi w:val="0"/>
        <w:adjustRightInd/>
        <w:snapToGrid w:val="0"/>
        <w:spacing w:before="120" w:after="120"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依据《中华人民共和国建筑法》、《建设工程质量管理条例》及《辽宁省住房和城乡建设系统行政处罚裁量权基准》相关规定，结合项目违法事实、情节程度及整改落实情况，按照法定裁量标准依法作出处罚：对施工总承包单位A公司按工程合同价款0.5%处以罚款；对单位直接负责的主管人员和其他直接责任人员，按单位罚款数额5%处以罚款。目前，涉案主体已全部履行处罚决定，违法问题整改到位，项目建设秩序已全面规范。</w:t>
      </w:r>
    </w:p>
    <w:p>
      <w:pPr>
        <w:keepNext w:val="0"/>
        <w:keepLines w:val="0"/>
        <w:pageBreakBefore w:val="0"/>
        <w:widowControl w:val="0"/>
        <w:kinsoku/>
        <w:wordWrap/>
        <w:overflowPunct/>
        <w:topLinePunct w:val="0"/>
        <w:autoSpaceDE/>
        <w:autoSpaceDN/>
        <w:bidi w:val="0"/>
        <w:adjustRightInd/>
        <w:snapToGrid w:val="0"/>
        <w:spacing w:before="120" w:after="120" w:line="560" w:lineRule="exact"/>
        <w:ind w:left="0"/>
        <w:jc w:val="center"/>
        <w:textAlignment w:val="auto"/>
        <w:rPr>
          <w:rFonts w:hint="default" w:ascii="Times New Roman" w:hAnsi="Times New Roman" w:eastAsia="方正小标宋简体" w:cs="Times New Roman"/>
          <w:b w:val="0"/>
          <w:snapToGrid w:val="0"/>
          <w:color w:val="000000"/>
          <w:spacing w:val="-7"/>
          <w:kern w:val="0"/>
          <w:position w:val="-1"/>
          <w:sz w:val="44"/>
          <w:szCs w:val="44"/>
        </w:rPr>
      </w:pPr>
      <w:r>
        <w:rPr>
          <w:rFonts w:hint="default" w:ascii="Times New Roman" w:hAnsi="Times New Roman" w:eastAsia="方正小标宋简体" w:cs="Times New Roman"/>
          <w:b w:val="0"/>
          <w:bCs w:val="0"/>
          <w:color w:val="000000"/>
          <w:kern w:val="0"/>
          <w:sz w:val="44"/>
          <w:szCs w:val="44"/>
          <w:lang w:val="en-US" w:eastAsia="zh-CN" w:bidi="ar-SA"/>
        </w:rPr>
        <w:br w:type="page"/>
      </w:r>
      <w:r>
        <w:rPr>
          <w:rFonts w:hint="default" w:ascii="Times New Roman" w:hAnsi="Times New Roman" w:eastAsia="方正小标宋简体" w:cs="Times New Roman"/>
          <w:b w:val="0"/>
          <w:bCs w:val="0"/>
          <w:color w:val="000000"/>
          <w:kern w:val="0"/>
          <w:sz w:val="44"/>
          <w:szCs w:val="44"/>
          <w:lang w:val="en-US" w:eastAsia="zh-CN" w:bidi="ar-SA"/>
        </w:rPr>
        <w:t>案例四：某项目应招标未招标案</w:t>
      </w:r>
    </w:p>
    <w:p>
      <w:pPr>
        <w:widowControl/>
        <w:kinsoku w:val="0"/>
        <w:autoSpaceDE w:val="0"/>
        <w:autoSpaceDN w:val="0"/>
        <w:adjustRightInd w:val="0"/>
        <w:snapToGrid w:val="0"/>
        <w:spacing w:before="101" w:line="223" w:lineRule="auto"/>
        <w:ind w:left="749"/>
        <w:jc w:val="left"/>
        <w:textAlignment w:val="baseline"/>
        <w:outlineLvl w:val="2"/>
        <w:rPr>
          <w:rFonts w:hint="default" w:ascii="Times New Roman" w:hAnsi="Times New Roman" w:eastAsia="黑体" w:cs="Times New Roman"/>
          <w:bCs/>
          <w:snapToGrid w:val="0"/>
          <w:color w:val="000000"/>
          <w:spacing w:val="2"/>
          <w:kern w:val="0"/>
          <w:sz w:val="32"/>
          <w:szCs w:val="31"/>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48" w:firstLineChars="200"/>
        <w:jc w:val="left"/>
        <w:textAlignment w:val="baseline"/>
        <w:outlineLvl w:val="2"/>
        <w:rPr>
          <w:rFonts w:hint="default" w:ascii="Times New Roman" w:hAnsi="Times New Roman" w:eastAsia="黑体" w:cs="Times New Roman"/>
          <w:bCs/>
          <w:snapToGrid w:val="0"/>
          <w:color w:val="000000"/>
          <w:spacing w:val="2"/>
          <w:kern w:val="0"/>
          <w:sz w:val="32"/>
          <w:szCs w:val="31"/>
        </w:rPr>
      </w:pPr>
      <w:r>
        <w:rPr>
          <w:rFonts w:hint="default" w:ascii="Times New Roman" w:hAnsi="Times New Roman" w:eastAsia="黑体" w:cs="Times New Roman"/>
          <w:bCs/>
          <w:snapToGrid w:val="0"/>
          <w:color w:val="000000"/>
          <w:spacing w:val="2"/>
          <w:kern w:val="0"/>
          <w:sz w:val="32"/>
          <w:szCs w:val="31"/>
        </w:rPr>
        <w:t>一、基本情况</w:t>
      </w:r>
    </w:p>
    <w:p>
      <w:pPr>
        <w:pStyle w:val="7"/>
        <w:widowControl/>
        <w:shd w:val="clear" w:color="auto" w:fill="FFFFFF"/>
        <w:adjustRightInd w:val="0"/>
        <w:snapToGrid w:val="0"/>
        <w:spacing w:line="360" w:lineRule="auto"/>
        <w:ind w:firstLine="664" w:firstLineChars="200"/>
        <w:rPr>
          <w:rFonts w:hint="default" w:ascii="Times New Roman" w:hAnsi="Times New Roman" w:eastAsia="仿宋_GB2312" w:cs="Times New Roman"/>
          <w:snapToGrid w:val="0"/>
          <w:color w:val="000000"/>
          <w:spacing w:val="6"/>
          <w:kern w:val="0"/>
          <w:sz w:val="32"/>
          <w:szCs w:val="32"/>
        </w:rPr>
      </w:pPr>
      <w:r>
        <w:rPr>
          <w:rFonts w:hint="default" w:ascii="Times New Roman" w:hAnsi="Times New Roman" w:eastAsia="仿宋_GB2312" w:cs="Times New Roman"/>
          <w:snapToGrid w:val="0"/>
          <w:color w:val="000000"/>
          <w:spacing w:val="6"/>
          <w:kern w:val="0"/>
          <w:sz w:val="32"/>
          <w:szCs w:val="32"/>
          <w:lang w:eastAsia="zh-CN"/>
        </w:rPr>
        <w:t>某</w:t>
      </w:r>
      <w:r>
        <w:rPr>
          <w:rFonts w:hint="default" w:ascii="Times New Roman" w:hAnsi="Times New Roman" w:eastAsia="仿宋_GB2312" w:cs="Times New Roman"/>
          <w:snapToGrid w:val="0"/>
          <w:color w:val="000000"/>
          <w:spacing w:val="6"/>
          <w:kern w:val="0"/>
          <w:sz w:val="32"/>
          <w:szCs w:val="32"/>
        </w:rPr>
        <w:t>绿化工程项目工程于2022年4月7 日在中国政府采购网发布公告，项目预算为898.0465万元，</w:t>
      </w:r>
      <w:r>
        <w:rPr>
          <w:rFonts w:hint="default" w:ascii="Times New Roman" w:hAnsi="Times New Roman" w:eastAsia="仿宋_GB2312" w:cs="Times New Roman"/>
          <w:snapToGrid w:val="0"/>
          <w:color w:val="000000"/>
          <w:spacing w:val="6"/>
          <w:kern w:val="0"/>
          <w:sz w:val="32"/>
          <w:szCs w:val="32"/>
          <w:lang w:eastAsia="zh-CN"/>
        </w:rPr>
        <w:t>某</w:t>
      </w:r>
      <w:r>
        <w:rPr>
          <w:rFonts w:hint="default" w:ascii="Times New Roman" w:hAnsi="Times New Roman" w:eastAsia="仿宋_GB2312" w:cs="Times New Roman"/>
          <w:snapToGrid w:val="0"/>
          <w:color w:val="000000"/>
          <w:spacing w:val="6"/>
          <w:kern w:val="0"/>
          <w:sz w:val="32"/>
          <w:szCs w:val="32"/>
        </w:rPr>
        <w:t>村民委员会作为招标人，委托</w:t>
      </w:r>
      <w:r>
        <w:rPr>
          <w:rFonts w:hint="default" w:ascii="Times New Roman" w:hAnsi="Times New Roman" w:eastAsia="仿宋_GB2312" w:cs="Times New Roman"/>
          <w:snapToGrid w:val="0"/>
          <w:color w:val="000000"/>
          <w:spacing w:val="6"/>
          <w:kern w:val="0"/>
          <w:sz w:val="32"/>
          <w:szCs w:val="32"/>
          <w:lang w:eastAsia="zh-CN"/>
        </w:rPr>
        <w:t>某</w:t>
      </w:r>
      <w:r>
        <w:rPr>
          <w:rFonts w:hint="default" w:ascii="Times New Roman" w:hAnsi="Times New Roman" w:eastAsia="仿宋_GB2312" w:cs="Times New Roman"/>
          <w:snapToGrid w:val="0"/>
          <w:color w:val="000000"/>
          <w:spacing w:val="6"/>
          <w:kern w:val="0"/>
          <w:sz w:val="32"/>
          <w:szCs w:val="32"/>
        </w:rPr>
        <w:t>项目管理咨询有限公司，采用竞争性磋商方式组织招标采购。于 2022年4月18日在</w:t>
      </w:r>
      <w:r>
        <w:rPr>
          <w:rFonts w:hint="default" w:ascii="Times New Roman" w:hAnsi="Times New Roman" w:eastAsia="仿宋_GB2312" w:cs="Times New Roman"/>
          <w:snapToGrid w:val="0"/>
          <w:color w:val="000000"/>
          <w:spacing w:val="6"/>
          <w:kern w:val="0"/>
          <w:sz w:val="32"/>
          <w:szCs w:val="32"/>
          <w:lang w:eastAsia="zh-CN"/>
        </w:rPr>
        <w:t>某</w:t>
      </w:r>
      <w:r>
        <w:rPr>
          <w:rFonts w:hint="default" w:ascii="Times New Roman" w:hAnsi="Times New Roman" w:eastAsia="仿宋_GB2312" w:cs="Times New Roman"/>
          <w:snapToGrid w:val="0"/>
          <w:color w:val="000000"/>
          <w:spacing w:val="6"/>
          <w:kern w:val="0"/>
          <w:sz w:val="32"/>
          <w:szCs w:val="32"/>
        </w:rPr>
        <w:t>项目管理咨询有限公司开标室进行磋商，</w:t>
      </w:r>
      <w:r>
        <w:rPr>
          <w:rFonts w:hint="default" w:ascii="Times New Roman" w:hAnsi="Times New Roman" w:eastAsia="仿宋_GB2312" w:cs="Times New Roman"/>
          <w:snapToGrid w:val="0"/>
          <w:color w:val="000000"/>
          <w:spacing w:val="6"/>
          <w:kern w:val="0"/>
          <w:sz w:val="32"/>
          <w:szCs w:val="32"/>
          <w:lang w:eastAsia="zh-CN"/>
        </w:rPr>
        <w:t>某</w:t>
      </w:r>
      <w:r>
        <w:rPr>
          <w:rFonts w:hint="default" w:ascii="Times New Roman" w:hAnsi="Times New Roman" w:eastAsia="仿宋_GB2312" w:cs="Times New Roman"/>
          <w:snapToGrid w:val="0"/>
          <w:color w:val="000000"/>
          <w:spacing w:val="6"/>
          <w:kern w:val="0"/>
          <w:sz w:val="32"/>
          <w:szCs w:val="32"/>
        </w:rPr>
        <w:t>绿化工程有限公司以856万元成交金额被确定为成交供应商。</w:t>
      </w:r>
      <w:r>
        <w:rPr>
          <w:rFonts w:hint="default" w:ascii="Times New Roman" w:hAnsi="Times New Roman" w:eastAsia="仿宋_GB2312" w:cs="Times New Roman"/>
          <w:snapToGrid w:val="0"/>
          <w:color w:val="000000"/>
          <w:spacing w:val="6"/>
          <w:kern w:val="0"/>
          <w:sz w:val="32"/>
          <w:szCs w:val="32"/>
          <w:lang w:eastAsia="zh-CN"/>
        </w:rPr>
        <w:t>某</w:t>
      </w:r>
      <w:r>
        <w:rPr>
          <w:rFonts w:hint="default" w:ascii="Times New Roman" w:hAnsi="Times New Roman" w:eastAsia="仿宋_GB2312" w:cs="Times New Roman"/>
          <w:snapToGrid w:val="0"/>
          <w:color w:val="000000"/>
          <w:spacing w:val="6"/>
          <w:kern w:val="0"/>
          <w:sz w:val="32"/>
          <w:szCs w:val="32"/>
        </w:rPr>
        <w:t>村民委员会该行为违反《必须招标的工程项目规定》（国家发展和改革委员会令第16号）关于全部或者部分使用国有资金投资项目必须进行招标的规定。</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jc w:val="left"/>
        <w:textAlignment w:val="baseline"/>
        <w:outlineLvl w:val="2"/>
        <w:rPr>
          <w:rFonts w:hint="default" w:ascii="Times New Roman" w:hAnsi="Times New Roman" w:eastAsia="黑体" w:cs="Times New Roman"/>
          <w:bCs/>
          <w:snapToGrid w:val="0"/>
          <w:color w:val="000000"/>
          <w:spacing w:val="2"/>
          <w:kern w:val="0"/>
          <w:sz w:val="32"/>
          <w:szCs w:val="31"/>
        </w:rPr>
      </w:pPr>
      <w:r>
        <w:rPr>
          <w:rFonts w:hint="default" w:ascii="Times New Roman" w:hAnsi="Times New Roman" w:eastAsia="黑体" w:cs="Times New Roman"/>
          <w:b w:val="0"/>
          <w:bCs/>
          <w:sz w:val="32"/>
          <w:szCs w:val="32"/>
        </w:rPr>
        <w:t>二、查处过程</w:t>
      </w:r>
    </w:p>
    <w:p>
      <w:pPr>
        <w:pStyle w:val="7"/>
        <w:widowControl/>
        <w:shd w:val="clear" w:color="auto" w:fill="FFFFFF"/>
        <w:adjustRightInd w:val="0"/>
        <w:snapToGrid w:val="0"/>
        <w:spacing w:line="360" w:lineRule="auto"/>
        <w:ind w:firstLine="664" w:firstLineChars="200"/>
        <w:rPr>
          <w:rFonts w:hint="default" w:ascii="Times New Roman" w:hAnsi="Times New Roman" w:eastAsia="仿宋_GB2312" w:cs="Times New Roman"/>
          <w:snapToGrid w:val="0"/>
          <w:color w:val="000000"/>
          <w:spacing w:val="6"/>
          <w:kern w:val="0"/>
          <w:sz w:val="32"/>
          <w:szCs w:val="32"/>
        </w:rPr>
      </w:pPr>
      <w:r>
        <w:rPr>
          <w:rFonts w:hint="default" w:ascii="Times New Roman" w:hAnsi="Times New Roman" w:eastAsia="仿宋_GB2312" w:cs="Times New Roman"/>
          <w:snapToGrid w:val="0"/>
          <w:color w:val="000000"/>
          <w:spacing w:val="6"/>
          <w:kern w:val="0"/>
          <w:sz w:val="32"/>
          <w:szCs w:val="32"/>
        </w:rPr>
        <w:t>2025年6月23日，市城市管理局对</w:t>
      </w:r>
      <w:r>
        <w:rPr>
          <w:rFonts w:hint="eastAsia" w:ascii="Times New Roman" w:hAnsi="Times New Roman" w:eastAsia="仿宋_GB2312" w:cs="Times New Roman"/>
          <w:snapToGrid w:val="0"/>
          <w:color w:val="000000"/>
          <w:spacing w:val="6"/>
          <w:kern w:val="0"/>
          <w:sz w:val="32"/>
          <w:szCs w:val="32"/>
          <w:lang w:eastAsia="zh-CN"/>
        </w:rPr>
        <w:t>该</w:t>
      </w:r>
      <w:r>
        <w:rPr>
          <w:rFonts w:hint="default" w:ascii="Times New Roman" w:hAnsi="Times New Roman" w:eastAsia="仿宋_GB2312" w:cs="Times New Roman"/>
          <w:snapToGrid w:val="0"/>
          <w:color w:val="000000"/>
          <w:spacing w:val="6"/>
          <w:kern w:val="0"/>
          <w:sz w:val="32"/>
          <w:szCs w:val="32"/>
        </w:rPr>
        <w:t>村委会立案调查。经调查，行政机关收集并审查了区人民政府相关函件、调查笔录、合同协议等证据，认定</w:t>
      </w:r>
      <w:r>
        <w:rPr>
          <w:rFonts w:hint="eastAsia" w:ascii="Times New Roman" w:hAnsi="Times New Roman" w:eastAsia="仿宋_GB2312" w:cs="Times New Roman"/>
          <w:snapToGrid w:val="0"/>
          <w:color w:val="000000"/>
          <w:spacing w:val="6"/>
          <w:kern w:val="0"/>
          <w:sz w:val="32"/>
          <w:szCs w:val="32"/>
          <w:lang w:eastAsia="zh-CN"/>
        </w:rPr>
        <w:t>该</w:t>
      </w:r>
      <w:r>
        <w:rPr>
          <w:rFonts w:hint="default" w:ascii="Times New Roman" w:hAnsi="Times New Roman" w:eastAsia="仿宋_GB2312" w:cs="Times New Roman"/>
          <w:snapToGrid w:val="0"/>
          <w:color w:val="000000"/>
          <w:spacing w:val="6"/>
          <w:kern w:val="0"/>
          <w:sz w:val="32"/>
          <w:szCs w:val="32"/>
        </w:rPr>
        <w:t>村委会存在应招标未招标的违法事实。2025年9月12日，行政机关依法向</w:t>
      </w:r>
      <w:bookmarkStart w:id="12" w:name="OLE_LINK21"/>
      <w:r>
        <w:rPr>
          <w:rFonts w:hint="default" w:ascii="Times New Roman" w:hAnsi="Times New Roman" w:eastAsia="仿宋_GB2312" w:cs="Times New Roman"/>
          <w:snapToGrid w:val="0"/>
          <w:color w:val="000000"/>
          <w:spacing w:val="6"/>
          <w:kern w:val="0"/>
          <w:sz w:val="32"/>
          <w:szCs w:val="32"/>
          <w:lang w:eastAsia="zh-CN"/>
        </w:rPr>
        <w:t>某</w:t>
      </w:r>
      <w:r>
        <w:rPr>
          <w:rFonts w:hint="default" w:ascii="Times New Roman" w:hAnsi="Times New Roman" w:eastAsia="仿宋_GB2312" w:cs="Times New Roman"/>
          <w:snapToGrid w:val="0"/>
          <w:color w:val="000000"/>
          <w:spacing w:val="6"/>
          <w:kern w:val="0"/>
          <w:sz w:val="32"/>
          <w:szCs w:val="32"/>
        </w:rPr>
        <w:t>村民委员会</w:t>
      </w:r>
      <w:bookmarkEnd w:id="12"/>
      <w:r>
        <w:rPr>
          <w:rFonts w:hint="default" w:ascii="Times New Roman" w:hAnsi="Times New Roman" w:eastAsia="仿宋_GB2312" w:cs="Times New Roman"/>
          <w:snapToGrid w:val="0"/>
          <w:color w:val="000000"/>
          <w:spacing w:val="6"/>
          <w:kern w:val="0"/>
          <w:sz w:val="32"/>
          <w:szCs w:val="32"/>
        </w:rPr>
        <w:t>送达《行政处罚事先告知书》及《行政处罚听证告知书》，</w:t>
      </w:r>
      <w:r>
        <w:rPr>
          <w:rFonts w:hint="eastAsia" w:ascii="Times New Roman" w:hAnsi="Times New Roman" w:eastAsia="仿宋_GB2312" w:cs="Times New Roman"/>
          <w:snapToGrid w:val="0"/>
          <w:color w:val="000000"/>
          <w:spacing w:val="6"/>
          <w:kern w:val="0"/>
          <w:sz w:val="32"/>
          <w:szCs w:val="32"/>
          <w:lang w:eastAsia="zh-CN"/>
        </w:rPr>
        <w:t>该</w:t>
      </w:r>
      <w:r>
        <w:rPr>
          <w:rFonts w:hint="default" w:ascii="Times New Roman" w:hAnsi="Times New Roman" w:eastAsia="仿宋_GB2312" w:cs="Times New Roman"/>
          <w:snapToGrid w:val="0"/>
          <w:color w:val="000000"/>
          <w:spacing w:val="6"/>
          <w:kern w:val="0"/>
          <w:sz w:val="32"/>
          <w:szCs w:val="32"/>
        </w:rPr>
        <w:t>村委会在法定期限内未提出陈述、申辩及听证要求。</w:t>
      </w:r>
    </w:p>
    <w:p>
      <w:pPr>
        <w:pStyle w:val="7"/>
        <w:widowControl/>
        <w:shd w:val="clear" w:color="auto" w:fill="FFFFFF"/>
        <w:adjustRightInd w:val="0"/>
        <w:snapToGrid w:val="0"/>
        <w:spacing w:line="360" w:lineRule="auto"/>
        <w:ind w:firstLine="664" w:firstLineChars="200"/>
        <w:rPr>
          <w:rFonts w:hint="default" w:ascii="Times New Roman" w:hAnsi="Times New Roman" w:eastAsia="仿宋_GB2312" w:cs="Times New Roman"/>
          <w:snapToGrid w:val="0"/>
          <w:color w:val="000000"/>
          <w:spacing w:val="6"/>
          <w:kern w:val="0"/>
          <w:sz w:val="32"/>
          <w:szCs w:val="32"/>
        </w:rPr>
      </w:pPr>
    </w:p>
    <w:p>
      <w:pPr>
        <w:pStyle w:val="7"/>
        <w:widowControl/>
        <w:shd w:val="clear" w:color="auto" w:fill="FFFFFF"/>
        <w:adjustRightInd w:val="0"/>
        <w:snapToGrid w:val="0"/>
        <w:spacing w:line="360" w:lineRule="auto"/>
        <w:ind w:firstLine="664" w:firstLineChars="200"/>
        <w:rPr>
          <w:rFonts w:hint="default" w:ascii="Times New Roman" w:hAnsi="Times New Roman" w:eastAsia="仿宋_GB2312" w:cs="Times New Roman"/>
          <w:snapToGrid w:val="0"/>
          <w:color w:val="000000"/>
          <w:spacing w:val="6"/>
          <w:kern w:val="0"/>
          <w:sz w:val="32"/>
          <w:szCs w:val="32"/>
        </w:rPr>
      </w:pPr>
    </w:p>
    <w:p>
      <w:pPr>
        <w:pStyle w:val="7"/>
        <w:widowControl/>
        <w:shd w:val="clear" w:color="auto" w:fill="FFFFFF"/>
        <w:adjustRightInd w:val="0"/>
        <w:snapToGrid w:val="0"/>
        <w:spacing w:line="360" w:lineRule="auto"/>
        <w:ind w:firstLine="664" w:firstLineChars="200"/>
        <w:rPr>
          <w:rFonts w:hint="default" w:ascii="Times New Roman" w:hAnsi="Times New Roman" w:eastAsia="仿宋_GB2312" w:cs="Times New Roman"/>
          <w:snapToGrid w:val="0"/>
          <w:color w:val="000000"/>
          <w:spacing w:val="6"/>
          <w:kern w:val="0"/>
          <w:sz w:val="32"/>
          <w:szCs w:val="32"/>
        </w:rPr>
      </w:pPr>
    </w:p>
    <w:p>
      <w:pPr>
        <w:keepNext w:val="0"/>
        <w:keepLines w:val="0"/>
        <w:pageBreakBefore w:val="0"/>
        <w:widowControl/>
        <w:numPr>
          <w:ilvl w:val="0"/>
          <w:numId w:val="1"/>
        </w:numPr>
        <w:kinsoku w:val="0"/>
        <w:wordWrap/>
        <w:overflowPunct/>
        <w:topLinePunct w:val="0"/>
        <w:autoSpaceDE w:val="0"/>
        <w:autoSpaceDN w:val="0"/>
        <w:bidi w:val="0"/>
        <w:adjustRightInd w:val="0"/>
        <w:snapToGrid w:val="0"/>
        <w:spacing w:line="360" w:lineRule="auto"/>
        <w:ind w:firstLine="648" w:firstLineChars="200"/>
        <w:jc w:val="left"/>
        <w:textAlignment w:val="baseline"/>
        <w:outlineLvl w:val="2"/>
        <w:rPr>
          <w:rFonts w:hint="default" w:ascii="Times New Roman" w:hAnsi="Times New Roman" w:eastAsia="黑体" w:cs="Times New Roman"/>
          <w:bCs/>
          <w:snapToGrid w:val="0"/>
          <w:color w:val="000000"/>
          <w:spacing w:val="2"/>
          <w:kern w:val="0"/>
          <w:sz w:val="32"/>
          <w:szCs w:val="31"/>
        </w:rPr>
      </w:pPr>
      <w:r>
        <w:rPr>
          <w:rFonts w:hint="default" w:ascii="Times New Roman" w:hAnsi="Times New Roman" w:eastAsia="黑体" w:cs="Times New Roman"/>
          <w:bCs/>
          <w:snapToGrid w:val="0"/>
          <w:color w:val="000000"/>
          <w:spacing w:val="2"/>
          <w:kern w:val="0"/>
          <w:sz w:val="32"/>
          <w:szCs w:val="31"/>
        </w:rPr>
        <w:t>处理结果</w:t>
      </w:r>
    </w:p>
    <w:p>
      <w:pPr>
        <w:pStyle w:val="7"/>
        <w:keepNext w:val="0"/>
        <w:keepLines w:val="0"/>
        <w:pageBreakBefore w:val="0"/>
        <w:widowControl/>
        <w:shd w:val="clear" w:color="auto" w:fill="FFFFFF"/>
        <w:wordWrap/>
        <w:overflowPunct/>
        <w:topLinePunct w:val="0"/>
        <w:bidi w:val="0"/>
        <w:adjustRightInd w:val="0"/>
        <w:snapToGrid w:val="0"/>
        <w:spacing w:line="360" w:lineRule="auto"/>
        <w:ind w:firstLine="664" w:firstLineChars="200"/>
        <w:jc w:val="left"/>
        <w:rPr>
          <w:rFonts w:hint="default" w:ascii="Times New Roman" w:hAnsi="Times New Roman" w:eastAsia="仿宋_GB2312" w:cs="Times New Roman"/>
          <w:snapToGrid w:val="0"/>
          <w:color w:val="000000"/>
          <w:spacing w:val="6"/>
          <w:kern w:val="0"/>
          <w:sz w:val="32"/>
          <w:szCs w:val="32"/>
        </w:rPr>
      </w:pPr>
      <w:r>
        <w:rPr>
          <w:rFonts w:hint="eastAsia" w:ascii="Times New Roman" w:hAnsi="Times New Roman" w:eastAsia="仿宋_GB2312" w:cs="Times New Roman"/>
          <w:snapToGrid w:val="0"/>
          <w:color w:val="000000"/>
          <w:spacing w:val="6"/>
          <w:kern w:val="0"/>
          <w:sz w:val="32"/>
          <w:szCs w:val="32"/>
          <w:lang w:eastAsia="zh-CN"/>
        </w:rPr>
        <w:t>该</w:t>
      </w:r>
      <w:r>
        <w:rPr>
          <w:rFonts w:hint="default" w:ascii="Times New Roman" w:hAnsi="Times New Roman" w:eastAsia="仿宋_GB2312" w:cs="Times New Roman"/>
          <w:snapToGrid w:val="0"/>
          <w:color w:val="000000"/>
          <w:spacing w:val="6"/>
          <w:kern w:val="0"/>
          <w:sz w:val="32"/>
          <w:szCs w:val="32"/>
        </w:rPr>
        <w:t>村民委员会的行为违反了</w:t>
      </w:r>
      <w:bookmarkStart w:id="13" w:name="OLE_LINK23"/>
      <w:bookmarkStart w:id="14" w:name="OLE_LINK22"/>
      <w:r>
        <w:rPr>
          <w:rFonts w:hint="default" w:ascii="Times New Roman" w:hAnsi="Times New Roman" w:eastAsia="仿宋_GB2312" w:cs="Times New Roman"/>
          <w:snapToGrid w:val="0"/>
          <w:color w:val="000000"/>
          <w:spacing w:val="6"/>
          <w:kern w:val="0"/>
          <w:sz w:val="32"/>
          <w:szCs w:val="32"/>
        </w:rPr>
        <w:t>《中华人民共和国招标投标法》</w:t>
      </w:r>
      <w:bookmarkEnd w:id="13"/>
      <w:bookmarkEnd w:id="14"/>
      <w:r>
        <w:rPr>
          <w:rFonts w:hint="default" w:ascii="Times New Roman" w:hAnsi="Times New Roman" w:eastAsia="仿宋_GB2312" w:cs="Times New Roman"/>
          <w:snapToGrid w:val="0"/>
          <w:color w:val="000000"/>
          <w:spacing w:val="6"/>
          <w:kern w:val="0"/>
          <w:sz w:val="32"/>
          <w:szCs w:val="32"/>
        </w:rPr>
        <w:t>第三条第一款第二项关于全部或部分使用国有资金投资的项目必须进行招标的规定。依据《中华人民共和国招标投标法》第四十九条及《辽宁省住房和城乡建设系统行政处罚裁量权基准》第一条，鉴于</w:t>
      </w:r>
      <w:r>
        <w:rPr>
          <w:rFonts w:hint="eastAsia" w:ascii="Times New Roman" w:hAnsi="Times New Roman" w:eastAsia="仿宋_GB2312" w:cs="Times New Roman"/>
          <w:snapToGrid w:val="0"/>
          <w:color w:val="000000"/>
          <w:spacing w:val="6"/>
          <w:kern w:val="0"/>
          <w:sz w:val="32"/>
          <w:szCs w:val="32"/>
          <w:lang w:eastAsia="zh-CN"/>
        </w:rPr>
        <w:t>该</w:t>
      </w:r>
      <w:r>
        <w:rPr>
          <w:rFonts w:hint="default" w:ascii="Times New Roman" w:hAnsi="Times New Roman" w:eastAsia="仿宋_GB2312" w:cs="Times New Roman"/>
          <w:snapToGrid w:val="0"/>
          <w:color w:val="000000"/>
          <w:spacing w:val="6"/>
          <w:kern w:val="0"/>
          <w:sz w:val="32"/>
          <w:szCs w:val="32"/>
        </w:rPr>
        <w:t>村委会逾期未改正违法行为，市城市管理局作出如下行政处罚：处以项目合同金额千分之七的罚款，合计人民币59,920元。</w:t>
      </w:r>
    </w:p>
    <w:p>
      <w:pPr>
        <w:spacing w:before="143" w:line="218" w:lineRule="auto"/>
        <w:jc w:val="center"/>
        <w:rPr>
          <w:rFonts w:hint="default" w:ascii="Times New Roman" w:hAnsi="Times New Roman" w:eastAsia="宋体" w:cs="Times New Roman"/>
          <w:sz w:val="44"/>
          <w:szCs w:val="44"/>
          <w:lang w:eastAsia="zh-CN"/>
        </w:rPr>
      </w:pPr>
      <w:r>
        <w:rPr>
          <w:rFonts w:hint="default" w:ascii="Times New Roman" w:hAnsi="Times New Roman" w:eastAsia="方正小标宋简体" w:cs="Times New Roman"/>
          <w:b w:val="0"/>
          <w:bCs w:val="0"/>
          <w:color w:val="000000"/>
          <w:kern w:val="0"/>
          <w:sz w:val="44"/>
          <w:szCs w:val="44"/>
          <w:lang w:val="en-US" w:eastAsia="zh-CN" w:bidi="ar-SA"/>
        </w:rPr>
        <w:br w:type="page"/>
      </w:r>
      <w:r>
        <w:rPr>
          <w:rFonts w:hint="default" w:ascii="Times New Roman" w:hAnsi="Times New Roman" w:eastAsia="方正小标宋简体" w:cs="Times New Roman"/>
          <w:b w:val="0"/>
          <w:bCs w:val="0"/>
          <w:color w:val="000000"/>
          <w:kern w:val="0"/>
          <w:sz w:val="44"/>
          <w:szCs w:val="44"/>
          <w:lang w:val="en-US" w:eastAsia="zh-CN" w:bidi="ar-SA"/>
        </w:rPr>
        <w:t>案例五：某项目围标串标案</w:t>
      </w:r>
    </w:p>
    <w:p>
      <w:pPr>
        <w:spacing w:before="101" w:line="223" w:lineRule="auto"/>
        <w:ind w:left="749"/>
        <w:outlineLvl w:val="2"/>
        <w:rPr>
          <w:rFonts w:hint="default" w:ascii="Times New Roman" w:hAnsi="Times New Roman" w:eastAsia="黑体" w:cs="Times New Roman"/>
          <w:bCs/>
          <w:spacing w:val="2"/>
          <w:sz w:val="32"/>
          <w:szCs w:val="31"/>
          <w:lang w:eastAsia="zh-CN"/>
        </w:rPr>
      </w:pPr>
    </w:p>
    <w:p>
      <w:pPr>
        <w:spacing w:before="101" w:line="223" w:lineRule="auto"/>
        <w:ind w:left="749"/>
        <w:outlineLvl w:val="2"/>
        <w:rPr>
          <w:rFonts w:hint="default" w:ascii="Times New Roman" w:hAnsi="Times New Roman" w:eastAsia="黑体" w:cs="Times New Roman"/>
          <w:sz w:val="32"/>
          <w:szCs w:val="31"/>
          <w:lang w:eastAsia="zh-CN"/>
        </w:rPr>
      </w:pPr>
      <w:r>
        <w:rPr>
          <w:rFonts w:hint="default" w:ascii="Times New Roman" w:hAnsi="Times New Roman" w:eastAsia="黑体" w:cs="Times New Roman"/>
          <w:bCs/>
          <w:spacing w:val="2"/>
          <w:sz w:val="32"/>
          <w:szCs w:val="31"/>
          <w:lang w:eastAsia="zh-CN"/>
        </w:rPr>
        <w:t>一、基本情况</w:t>
      </w:r>
    </w:p>
    <w:p>
      <w:pPr>
        <w:pStyle w:val="3"/>
        <w:spacing w:before="235" w:line="387" w:lineRule="auto"/>
        <w:ind w:left="84" w:right="45" w:firstLine="660"/>
        <w:jc w:val="both"/>
        <w:rPr>
          <w:rFonts w:hint="default" w:ascii="Times New Roman" w:hAnsi="Times New Roman" w:eastAsia="仿宋_GB2312" w:cs="Times New Roman"/>
          <w:spacing w:val="8"/>
          <w:sz w:val="32"/>
          <w:szCs w:val="32"/>
          <w:lang w:eastAsia="zh-CN"/>
        </w:rPr>
      </w:pPr>
      <w:r>
        <w:rPr>
          <w:rFonts w:hint="default" w:ascii="Times New Roman" w:hAnsi="Times New Roman" w:eastAsia="仿宋_GB2312" w:cs="Times New Roman"/>
          <w:spacing w:val="8"/>
          <w:sz w:val="32"/>
          <w:szCs w:val="32"/>
          <w:lang w:eastAsia="zh-CN"/>
        </w:rPr>
        <w:t>2025年8月20日，通过辽宁省房屋建筑和市政工程AI+招标投标智能监管系统大数据自动风险预警提示，发现违法违规案件线索如下：2025年7月30日</w:t>
      </w:r>
      <w:bookmarkStart w:id="15" w:name="OLE_LINK4"/>
      <w:bookmarkStart w:id="16" w:name="OLE_LINK5"/>
      <w:r>
        <w:rPr>
          <w:rFonts w:hint="default" w:ascii="Times New Roman" w:hAnsi="Times New Roman" w:eastAsia="仿宋_GB2312" w:cs="Times New Roman"/>
          <w:spacing w:val="8"/>
          <w:sz w:val="32"/>
          <w:szCs w:val="32"/>
          <w:lang w:eastAsia="zh-CN"/>
        </w:rPr>
        <w:t>某建设工程有限公司与某建筑工程集团有限责任公司</w:t>
      </w:r>
      <w:bookmarkEnd w:id="15"/>
      <w:bookmarkEnd w:id="16"/>
      <w:r>
        <w:rPr>
          <w:rFonts w:hint="default" w:ascii="Times New Roman" w:hAnsi="Times New Roman" w:eastAsia="仿宋_GB2312" w:cs="Times New Roman"/>
          <w:spacing w:val="8"/>
          <w:sz w:val="32"/>
          <w:szCs w:val="32"/>
          <w:lang w:eastAsia="zh-CN"/>
        </w:rPr>
        <w:t>在“</w:t>
      </w:r>
      <w:bookmarkStart w:id="17" w:name="OLE_LINK1"/>
      <w:bookmarkStart w:id="18" w:name="OLE_LINK3"/>
      <w:bookmarkStart w:id="19" w:name="OLE_LINK2"/>
      <w:r>
        <w:rPr>
          <w:rFonts w:hint="default" w:ascii="Times New Roman" w:hAnsi="Times New Roman" w:eastAsia="仿宋_GB2312" w:cs="Times New Roman"/>
          <w:spacing w:val="8"/>
          <w:sz w:val="32"/>
          <w:szCs w:val="32"/>
          <w:lang w:eastAsia="zh-CN"/>
        </w:rPr>
        <w:t>某改造</w:t>
      </w:r>
      <w:bookmarkEnd w:id="17"/>
      <w:bookmarkEnd w:id="18"/>
      <w:bookmarkEnd w:id="19"/>
      <w:r>
        <w:rPr>
          <w:rFonts w:hint="default" w:ascii="Times New Roman" w:hAnsi="Times New Roman" w:eastAsia="仿宋_GB2312" w:cs="Times New Roman"/>
          <w:spacing w:val="8"/>
          <w:sz w:val="32"/>
          <w:szCs w:val="32"/>
          <w:lang w:eastAsia="zh-CN"/>
        </w:rPr>
        <w:t>项目”办理项目负责人实名认证、授权委托人实名认证等投标环节存在读卡器模块号信息一致的情形，涉嫌违反了《中华人民共和国招标投标法实施条例》第四十条第二项“不同投标人委托同一单位或者个人办理投标事宜”的规定，两家投标人存在涉嫌相互串通投标违法行为。</w:t>
      </w:r>
    </w:p>
    <w:p>
      <w:pPr>
        <w:spacing w:before="101" w:line="223" w:lineRule="auto"/>
        <w:ind w:left="749"/>
        <w:outlineLvl w:val="2"/>
        <w:rPr>
          <w:rFonts w:hint="default" w:ascii="Times New Roman" w:hAnsi="Times New Roman" w:eastAsia="黑体" w:cs="Times New Roman"/>
          <w:bCs/>
          <w:spacing w:val="2"/>
          <w:sz w:val="32"/>
          <w:szCs w:val="31"/>
          <w:lang w:eastAsia="zh-CN"/>
        </w:rPr>
      </w:pPr>
      <w:r>
        <w:rPr>
          <w:rFonts w:hint="default" w:ascii="Times New Roman" w:hAnsi="Times New Roman" w:eastAsia="黑体" w:cs="Times New Roman"/>
          <w:bCs/>
          <w:spacing w:val="2"/>
          <w:sz w:val="32"/>
          <w:szCs w:val="31"/>
          <w:lang w:eastAsia="zh-CN"/>
        </w:rPr>
        <w:t>二、查处过程</w:t>
      </w:r>
    </w:p>
    <w:p>
      <w:pPr>
        <w:pStyle w:val="3"/>
        <w:spacing w:before="235" w:line="387" w:lineRule="auto"/>
        <w:ind w:left="84" w:right="45" w:firstLine="660"/>
        <w:jc w:val="both"/>
        <w:rPr>
          <w:rFonts w:hint="default" w:ascii="Times New Roman" w:hAnsi="Times New Roman" w:eastAsia="仿宋_GB2312" w:cs="Times New Roman"/>
          <w:spacing w:val="8"/>
          <w:sz w:val="32"/>
          <w:szCs w:val="32"/>
          <w:lang w:eastAsia="zh-CN"/>
        </w:rPr>
      </w:pPr>
      <w:r>
        <w:rPr>
          <w:rFonts w:hint="default" w:ascii="Times New Roman" w:hAnsi="Times New Roman" w:eastAsia="仿宋_GB2312" w:cs="Times New Roman"/>
          <w:spacing w:val="8"/>
          <w:sz w:val="32"/>
          <w:szCs w:val="32"/>
          <w:lang w:eastAsia="zh-CN"/>
        </w:rPr>
        <w:t>市住建局于2025年8月25日针对某建设工程有限公司与某建筑工程集团有限责任公司涉嫌串通投标行为立案调查。于9月1日分别对上述两家企业进行问询式调查，经过调查核实后于9月16日下达行政处罚事先告知书，并于10月10日下达处罚决定书。</w:t>
      </w:r>
    </w:p>
    <w:p>
      <w:pPr>
        <w:spacing w:before="101" w:line="223" w:lineRule="auto"/>
        <w:ind w:left="749"/>
        <w:outlineLvl w:val="2"/>
        <w:rPr>
          <w:rFonts w:hint="default" w:ascii="Times New Roman" w:hAnsi="Times New Roman" w:eastAsia="黑体" w:cs="Times New Roman"/>
          <w:bCs/>
          <w:spacing w:val="2"/>
          <w:sz w:val="32"/>
          <w:szCs w:val="31"/>
          <w:lang w:eastAsia="zh-CN"/>
        </w:rPr>
      </w:pPr>
      <w:r>
        <w:rPr>
          <w:rFonts w:hint="default" w:ascii="Times New Roman" w:hAnsi="Times New Roman" w:eastAsia="黑体" w:cs="Times New Roman"/>
          <w:bCs/>
          <w:spacing w:val="2"/>
          <w:sz w:val="32"/>
          <w:szCs w:val="31"/>
          <w:lang w:eastAsia="zh-CN"/>
        </w:rPr>
        <w:t>三、处理结果</w:t>
      </w:r>
    </w:p>
    <w:p>
      <w:pPr>
        <w:pStyle w:val="3"/>
        <w:spacing w:before="235" w:line="387" w:lineRule="auto"/>
        <w:ind w:left="84" w:right="45" w:firstLine="660"/>
        <w:jc w:val="both"/>
        <w:rPr>
          <w:rFonts w:hint="default" w:ascii="Times New Roman" w:hAnsi="Times New Roman" w:eastAsia="仿宋_GB2312" w:cs="Times New Roman"/>
          <w:spacing w:val="8"/>
          <w:sz w:val="32"/>
          <w:szCs w:val="32"/>
          <w:lang w:eastAsia="zh-CN"/>
        </w:rPr>
      </w:pPr>
      <w:r>
        <w:rPr>
          <w:rFonts w:hint="default" w:ascii="Times New Roman" w:hAnsi="Times New Roman" w:eastAsia="仿宋_GB2312" w:cs="Times New Roman"/>
          <w:spacing w:val="8"/>
          <w:sz w:val="32"/>
          <w:szCs w:val="32"/>
          <w:lang w:eastAsia="zh-CN"/>
        </w:rPr>
        <w:t>上述某建设工程有限公司与某建筑工程集团有限责任公司的围标串标行为，违反了《中华人民共和国招标投标法》第三十二条第一款规定，根据《中华人民共和国招标投标法》第五十三条、《中华人民共和国招标投标法实施条例》第四十条第二项规定，根据《中华人民共和国招标投标法》第五十三条的规定，并参照《辽宁省住房和城乡建设系统行政处罚裁量权基准（2024版）》对违反《中华人民共和国招标投标法》第五十三条规定行为的裁量规定，</w:t>
      </w:r>
      <w:r>
        <w:rPr>
          <w:rFonts w:hint="default" w:ascii="Times New Roman" w:hAnsi="Times New Roman" w:eastAsia="仿宋_GB2312" w:cs="Times New Roman"/>
          <w:color w:val="0F1115"/>
          <w:sz w:val="32"/>
          <w:szCs w:val="32"/>
          <w:shd w:val="clear" w:color="auto" w:fill="FFFFFF"/>
          <w:lang w:eastAsia="zh-CN"/>
        </w:rPr>
        <w:t>鉴于</w:t>
      </w:r>
      <w:r>
        <w:rPr>
          <w:rFonts w:hint="default" w:ascii="Times New Roman" w:hAnsi="Times New Roman" w:eastAsia="仿宋_GB2312" w:cs="Times New Roman"/>
          <w:spacing w:val="8"/>
          <w:sz w:val="32"/>
          <w:szCs w:val="32"/>
          <w:lang w:eastAsia="zh-CN"/>
        </w:rPr>
        <w:t>两家单位违法情节较轻，未对其他主体造成损失，且未影响中标结果，符合从轻处罚情节，应当处以项目合同金额千分之五以上千分之六以下罚款。市住建局于10月10日下达处罚决定书，处罚金额共计10.08万元，信用中国公示3个月。</w:t>
      </w:r>
    </w:p>
    <w:p>
      <w:pPr>
        <w:spacing w:before="143" w:line="218" w:lineRule="auto"/>
        <w:jc w:val="center"/>
        <w:rPr>
          <w:rFonts w:hint="default" w:ascii="Times New Roman" w:hAnsi="Times New Roman" w:eastAsia="宋体" w:cs="Times New Roman"/>
          <w:sz w:val="44"/>
          <w:szCs w:val="44"/>
          <w:lang w:eastAsia="zh-CN"/>
        </w:rPr>
      </w:pPr>
      <w:r>
        <w:rPr>
          <w:rFonts w:hint="default" w:ascii="Times New Roman" w:hAnsi="Times New Roman" w:eastAsia="方正小标宋简体" w:cs="Times New Roman"/>
          <w:b w:val="0"/>
          <w:bCs w:val="0"/>
          <w:color w:val="000000"/>
          <w:kern w:val="0"/>
          <w:sz w:val="44"/>
          <w:szCs w:val="44"/>
          <w:lang w:val="en-US" w:eastAsia="zh-CN" w:bidi="ar-SA"/>
        </w:rPr>
        <w:br w:type="page"/>
      </w:r>
      <w:r>
        <w:rPr>
          <w:rFonts w:hint="default" w:ascii="Times New Roman" w:hAnsi="Times New Roman" w:eastAsia="方正小标宋简体" w:cs="Times New Roman"/>
          <w:b w:val="0"/>
          <w:bCs w:val="0"/>
          <w:color w:val="000000"/>
          <w:kern w:val="0"/>
          <w:sz w:val="44"/>
          <w:szCs w:val="44"/>
          <w:lang w:val="en-US" w:eastAsia="zh-CN" w:bidi="ar-SA"/>
        </w:rPr>
        <w:t>案例六：某项目围标串标案</w:t>
      </w:r>
    </w:p>
    <w:p>
      <w:pPr>
        <w:jc w:val="center"/>
        <w:rPr>
          <w:rFonts w:hint="default" w:ascii="Times New Roman" w:hAnsi="Times New Roman" w:cs="Times New Roman"/>
          <w:lang w:eastAsia="zh-CN"/>
        </w:rPr>
      </w:pPr>
    </w:p>
    <w:p>
      <w:pPr>
        <w:spacing w:line="590" w:lineRule="exact"/>
        <w:rPr>
          <w:rFonts w:hint="default" w:ascii="Times New Roman" w:hAnsi="Times New Roman" w:cs="Times New Roman"/>
          <w:lang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48" w:firstLineChars="200"/>
        <w:textAlignment w:val="auto"/>
        <w:outlineLvl w:val="2"/>
        <w:rPr>
          <w:rFonts w:hint="default" w:ascii="Times New Roman" w:hAnsi="Times New Roman" w:eastAsia="黑体" w:cs="Times New Roman"/>
          <w:bCs/>
          <w:spacing w:val="2"/>
          <w:sz w:val="32"/>
          <w:szCs w:val="31"/>
          <w:lang w:eastAsia="zh-CN"/>
        </w:rPr>
      </w:pPr>
      <w:r>
        <w:rPr>
          <w:rFonts w:hint="default" w:ascii="Times New Roman" w:hAnsi="Times New Roman" w:eastAsia="黑体" w:cs="Times New Roman"/>
          <w:bCs/>
          <w:spacing w:val="2"/>
          <w:sz w:val="32"/>
          <w:szCs w:val="31"/>
          <w:lang w:eastAsia="zh-CN"/>
        </w:rPr>
        <w:t>一、基本情况</w:t>
      </w:r>
    </w:p>
    <w:p>
      <w:pPr>
        <w:spacing w:line="360" w:lineRule="auto"/>
        <w:ind w:firstLine="672" w:firstLineChars="200"/>
        <w:jc w:val="both"/>
        <w:outlineLvl w:val="2"/>
        <w:rPr>
          <w:rFonts w:hint="default" w:ascii="Times New Roman" w:hAnsi="Times New Roman" w:eastAsia="仿宋_GB2312" w:cs="Times New Roman"/>
          <w:spacing w:val="8"/>
          <w:sz w:val="32"/>
          <w:szCs w:val="32"/>
          <w:lang w:eastAsia="zh-CN"/>
        </w:rPr>
      </w:pPr>
      <w:bookmarkStart w:id="20" w:name="OLE_LINK16"/>
      <w:bookmarkStart w:id="21" w:name="OLE_LINK15"/>
      <w:r>
        <w:rPr>
          <w:rFonts w:hint="default" w:ascii="Times New Roman" w:hAnsi="Times New Roman" w:eastAsia="仿宋_GB2312" w:cs="Times New Roman"/>
          <w:spacing w:val="8"/>
          <w:sz w:val="32"/>
          <w:szCs w:val="32"/>
          <w:lang w:eastAsia="zh-CN"/>
        </w:rPr>
        <w:t>2025年8月28日，在某垃圾处理及收转运项目招投标活动中，AI+招标投标智能监管系统智能检测识别出某建筑工程有限公司和某建筑工程有限公司存在实名认证使用了同一台读卡器，该行为属于投标雷同情形。该情形符合《中华人民共和国招标投标法实施条例》第四十条规定的“视为相互串通投标的情形”规定，涉嫌构成串通投标违法行为。</w:t>
      </w:r>
    </w:p>
    <w:bookmarkEnd w:id="20"/>
    <w:bookmarkEnd w:id="21"/>
    <w:p>
      <w:pPr>
        <w:keepNext w:val="0"/>
        <w:keepLines w:val="0"/>
        <w:pageBreakBefore w:val="0"/>
        <w:widowControl w:val="0"/>
        <w:kinsoku/>
        <w:wordWrap/>
        <w:overflowPunct/>
        <w:topLinePunct w:val="0"/>
        <w:autoSpaceDE/>
        <w:autoSpaceDN/>
        <w:bidi w:val="0"/>
        <w:adjustRightInd/>
        <w:snapToGrid/>
        <w:spacing w:line="360" w:lineRule="auto"/>
        <w:ind w:firstLine="648" w:firstLineChars="200"/>
        <w:textAlignment w:val="auto"/>
        <w:outlineLvl w:val="2"/>
        <w:rPr>
          <w:rFonts w:hint="default" w:ascii="Times New Roman" w:hAnsi="Times New Roman" w:eastAsia="黑体" w:cs="Times New Roman"/>
          <w:bCs/>
          <w:spacing w:val="2"/>
          <w:sz w:val="32"/>
          <w:szCs w:val="31"/>
          <w:lang w:eastAsia="zh-CN"/>
        </w:rPr>
      </w:pPr>
      <w:r>
        <w:rPr>
          <w:rFonts w:hint="default" w:ascii="Times New Roman" w:hAnsi="Times New Roman" w:eastAsia="黑体" w:cs="Times New Roman"/>
          <w:bCs/>
          <w:spacing w:val="2"/>
          <w:sz w:val="32"/>
          <w:szCs w:val="31"/>
          <w:lang w:eastAsia="zh-CN"/>
        </w:rPr>
        <w:t>二、查处过程</w:t>
      </w:r>
    </w:p>
    <w:p>
      <w:pPr>
        <w:spacing w:line="360" w:lineRule="auto"/>
        <w:ind w:firstLine="672" w:firstLineChars="200"/>
        <w:jc w:val="both"/>
        <w:outlineLvl w:val="2"/>
        <w:rPr>
          <w:rFonts w:hint="default" w:ascii="Times New Roman" w:hAnsi="Times New Roman" w:eastAsia="仿宋_GB2312" w:cs="Times New Roman"/>
          <w:spacing w:val="8"/>
          <w:sz w:val="32"/>
          <w:szCs w:val="32"/>
          <w:lang w:eastAsia="zh-CN"/>
        </w:rPr>
      </w:pPr>
      <w:r>
        <w:rPr>
          <w:rFonts w:hint="default" w:ascii="Times New Roman" w:hAnsi="Times New Roman" w:eastAsia="仿宋_GB2312" w:cs="Times New Roman"/>
          <w:spacing w:val="8"/>
          <w:sz w:val="32"/>
          <w:szCs w:val="32"/>
          <w:lang w:eastAsia="zh-CN"/>
        </w:rPr>
        <w:t>2025年8月28日，某县某垃圾处理及收转运项目在某市公共资源交易中心开标评标。评标委员会在评审过程中通过评标系统智能检测发现，某建筑工程有限公司和某建筑工程有限公司在授权委托人和项目负责人实名认证环节使用的读卡器模块号码一致，存在</w:t>
      </w:r>
      <w:bookmarkStart w:id="22" w:name="OLE_LINK7"/>
      <w:r>
        <w:rPr>
          <w:rFonts w:hint="default" w:ascii="Times New Roman" w:hAnsi="Times New Roman" w:eastAsia="仿宋_GB2312" w:cs="Times New Roman"/>
          <w:spacing w:val="8"/>
          <w:sz w:val="32"/>
          <w:szCs w:val="32"/>
          <w:lang w:eastAsia="zh-CN"/>
        </w:rPr>
        <w:t>投标行为雷同</w:t>
      </w:r>
      <w:bookmarkEnd w:id="22"/>
      <w:r>
        <w:rPr>
          <w:rFonts w:hint="default" w:ascii="Times New Roman" w:hAnsi="Times New Roman" w:eastAsia="仿宋_GB2312" w:cs="Times New Roman"/>
          <w:spacing w:val="8"/>
          <w:sz w:val="32"/>
          <w:szCs w:val="32"/>
          <w:lang w:eastAsia="zh-CN"/>
        </w:rPr>
        <w:t>“某建筑工程有限公司和某建筑工程有限公司上述行为涉嫌违反《中华人民共和国招</w:t>
      </w:r>
      <w:r>
        <w:rPr>
          <w:rFonts w:hint="eastAsia" w:ascii="Times New Roman" w:hAnsi="Times New Roman" w:eastAsia="仿宋_GB2312" w:cs="Times New Roman"/>
          <w:spacing w:val="8"/>
          <w:sz w:val="32"/>
          <w:szCs w:val="32"/>
          <w:lang w:eastAsia="zh-CN"/>
        </w:rPr>
        <w:t>标</w:t>
      </w:r>
      <w:bookmarkStart w:id="32" w:name="_GoBack"/>
      <w:bookmarkEnd w:id="32"/>
      <w:r>
        <w:rPr>
          <w:rFonts w:hint="default" w:ascii="Times New Roman" w:hAnsi="Times New Roman" w:eastAsia="仿宋_GB2312" w:cs="Times New Roman"/>
          <w:spacing w:val="8"/>
          <w:sz w:val="32"/>
          <w:szCs w:val="32"/>
          <w:lang w:eastAsia="zh-CN"/>
        </w:rPr>
        <w:t>投标法》第四十条“不同投标人委托同一单位或者个人办理投标事宜”之规定，视为投标人相互串通投标。县住房和城乡建设局将线索移交县城乡管理综合行政执法局依法依规调查处理。县城乡管理综合行政执法局于2025年9月15日对两家企业涉嫌串通投标的行为予以立案调查。</w:t>
      </w:r>
    </w:p>
    <w:p>
      <w:pPr>
        <w:keepNext w:val="0"/>
        <w:keepLines w:val="0"/>
        <w:pageBreakBefore w:val="0"/>
        <w:widowControl w:val="0"/>
        <w:kinsoku/>
        <w:wordWrap/>
        <w:overflowPunct/>
        <w:topLinePunct w:val="0"/>
        <w:autoSpaceDE/>
        <w:autoSpaceDN/>
        <w:bidi w:val="0"/>
        <w:adjustRightInd/>
        <w:snapToGrid/>
        <w:spacing w:line="360" w:lineRule="auto"/>
        <w:ind w:firstLine="648" w:firstLineChars="200"/>
        <w:textAlignment w:val="auto"/>
        <w:outlineLvl w:val="2"/>
        <w:rPr>
          <w:rFonts w:hint="default" w:ascii="Times New Roman" w:hAnsi="Times New Roman" w:eastAsia="黑体" w:cs="Times New Roman"/>
          <w:bCs/>
          <w:spacing w:val="2"/>
          <w:sz w:val="32"/>
          <w:szCs w:val="31"/>
          <w:lang w:eastAsia="zh-CN"/>
        </w:rPr>
      </w:pPr>
      <w:r>
        <w:rPr>
          <w:rFonts w:hint="default" w:ascii="Times New Roman" w:hAnsi="Times New Roman" w:eastAsia="黑体" w:cs="Times New Roman"/>
          <w:bCs/>
          <w:spacing w:val="2"/>
          <w:sz w:val="32"/>
          <w:szCs w:val="31"/>
          <w:lang w:eastAsia="zh-CN"/>
        </w:rPr>
        <w:t>三、处理结果</w:t>
      </w:r>
    </w:p>
    <w:p>
      <w:pPr>
        <w:pStyle w:val="3"/>
        <w:spacing w:line="360" w:lineRule="auto"/>
        <w:ind w:firstLine="660"/>
        <w:jc w:val="both"/>
        <w:rPr>
          <w:rFonts w:hint="default" w:ascii="Times New Roman" w:hAnsi="Times New Roman" w:eastAsia="仿宋_GB2312" w:cs="Times New Roman"/>
          <w:spacing w:val="8"/>
          <w:sz w:val="32"/>
          <w:szCs w:val="32"/>
          <w:lang w:eastAsia="zh-CN"/>
        </w:rPr>
      </w:pPr>
      <w:r>
        <w:rPr>
          <w:rFonts w:hint="default" w:ascii="Times New Roman" w:hAnsi="Times New Roman" w:eastAsia="仿宋_GB2312" w:cs="Times New Roman"/>
          <w:spacing w:val="8"/>
          <w:sz w:val="32"/>
          <w:szCs w:val="32"/>
          <w:lang w:eastAsia="zh-CN"/>
        </w:rPr>
        <w:t>县城乡管理综合行政执法局认为，两家单位的上述行为违反了</w:t>
      </w:r>
      <w:bookmarkStart w:id="23" w:name="OLE_LINK9"/>
      <w:bookmarkStart w:id="24" w:name="OLE_LINK10"/>
      <w:bookmarkStart w:id="25" w:name="OLE_LINK8"/>
      <w:r>
        <w:rPr>
          <w:rFonts w:hint="default" w:ascii="Times New Roman" w:hAnsi="Times New Roman" w:eastAsia="仿宋_GB2312" w:cs="Times New Roman"/>
          <w:spacing w:val="8"/>
          <w:sz w:val="32"/>
          <w:szCs w:val="32"/>
          <w:lang w:eastAsia="zh-CN"/>
        </w:rPr>
        <w:t>《中华人民共和国招标投标法》第三十二条</w:t>
      </w:r>
      <w:bookmarkEnd w:id="23"/>
      <w:bookmarkEnd w:id="24"/>
      <w:r>
        <w:rPr>
          <w:rFonts w:hint="default" w:ascii="Times New Roman" w:hAnsi="Times New Roman" w:eastAsia="仿宋_GB2312" w:cs="Times New Roman"/>
          <w:spacing w:val="8"/>
          <w:sz w:val="32"/>
          <w:szCs w:val="32"/>
          <w:lang w:eastAsia="zh-CN"/>
        </w:rPr>
        <w:t>第一款及《中华人民共和国招标投标法实施条例》第四十条的规定</w:t>
      </w:r>
      <w:bookmarkEnd w:id="25"/>
      <w:r>
        <w:rPr>
          <w:rFonts w:hint="default" w:ascii="Times New Roman" w:hAnsi="Times New Roman" w:eastAsia="仿宋_GB2312" w:cs="Times New Roman"/>
          <w:spacing w:val="8"/>
          <w:sz w:val="32"/>
          <w:szCs w:val="32"/>
          <w:lang w:eastAsia="zh-CN"/>
        </w:rPr>
        <w:t>，现</w:t>
      </w:r>
      <w:bookmarkStart w:id="26" w:name="OLE_LINK12"/>
      <w:r>
        <w:rPr>
          <w:rFonts w:hint="default" w:ascii="Times New Roman" w:hAnsi="Times New Roman" w:eastAsia="仿宋_GB2312" w:cs="Times New Roman"/>
          <w:spacing w:val="8"/>
          <w:sz w:val="32"/>
          <w:szCs w:val="32"/>
          <w:lang w:eastAsia="zh-CN"/>
        </w:rPr>
        <w:t>根据《中华人民共和国招标投标法》第五十三条的规定，</w:t>
      </w:r>
      <w:bookmarkEnd w:id="26"/>
      <w:bookmarkStart w:id="27" w:name="OLE_LINK13"/>
      <w:r>
        <w:rPr>
          <w:rFonts w:hint="default" w:ascii="Times New Roman" w:hAnsi="Times New Roman" w:eastAsia="仿宋_GB2312" w:cs="Times New Roman"/>
          <w:spacing w:val="8"/>
          <w:sz w:val="32"/>
          <w:szCs w:val="32"/>
          <w:lang w:eastAsia="zh-CN"/>
        </w:rPr>
        <w:t>并参照</w:t>
      </w:r>
      <w:bookmarkEnd w:id="27"/>
      <w:bookmarkStart w:id="28" w:name="OLE_LINK11"/>
      <w:r>
        <w:rPr>
          <w:rFonts w:hint="default" w:ascii="Times New Roman" w:hAnsi="Times New Roman" w:eastAsia="仿宋_GB2312" w:cs="Times New Roman"/>
          <w:spacing w:val="8"/>
          <w:sz w:val="32"/>
          <w:szCs w:val="32"/>
          <w:lang w:eastAsia="zh-CN"/>
        </w:rPr>
        <w:t>《</w:t>
      </w:r>
      <w:r>
        <w:rPr>
          <w:rFonts w:hint="eastAsia" w:ascii="Times New Roman" w:hAnsi="Times New Roman" w:eastAsia="仿宋_GB2312" w:cs="Times New Roman"/>
          <w:spacing w:val="8"/>
          <w:sz w:val="32"/>
          <w:szCs w:val="32"/>
          <w:lang w:eastAsia="zh-CN"/>
        </w:rPr>
        <w:t>某</w:t>
      </w:r>
      <w:r>
        <w:rPr>
          <w:rFonts w:hint="default" w:ascii="Times New Roman" w:hAnsi="Times New Roman" w:eastAsia="仿宋_GB2312" w:cs="Times New Roman"/>
          <w:spacing w:val="8"/>
          <w:sz w:val="32"/>
          <w:szCs w:val="32"/>
          <w:lang w:eastAsia="zh-CN"/>
        </w:rPr>
        <w:t>市住房和城乡建设系统行政处罚裁量权基准》</w:t>
      </w:r>
      <w:bookmarkEnd w:id="28"/>
      <w:r>
        <w:rPr>
          <w:rFonts w:hint="default" w:ascii="Times New Roman" w:hAnsi="Times New Roman" w:eastAsia="仿宋_GB2312" w:cs="Times New Roman"/>
          <w:spacing w:val="8"/>
          <w:sz w:val="32"/>
          <w:szCs w:val="32"/>
          <w:lang w:eastAsia="zh-CN"/>
        </w:rPr>
        <w:t>第5项</w:t>
      </w:r>
      <w:bookmarkStart w:id="29" w:name="OLE_LINK17"/>
      <w:bookmarkStart w:id="30" w:name="OLE_LINK18"/>
      <w:r>
        <w:rPr>
          <w:rFonts w:hint="default" w:ascii="Times New Roman" w:hAnsi="Times New Roman" w:eastAsia="仿宋_GB2312" w:cs="Times New Roman"/>
          <w:spacing w:val="8"/>
          <w:sz w:val="32"/>
          <w:szCs w:val="32"/>
          <w:lang w:eastAsia="zh-CN"/>
        </w:rPr>
        <w:t>，</w:t>
      </w:r>
      <w:r>
        <w:rPr>
          <w:rFonts w:hint="default" w:ascii="Times New Roman" w:hAnsi="Times New Roman" w:eastAsia="仿宋_GB2312" w:cs="Times New Roman"/>
          <w:color w:val="0F1115"/>
          <w:sz w:val="32"/>
          <w:szCs w:val="32"/>
          <w:shd w:val="clear" w:color="auto" w:fill="FFFFFF"/>
          <w:lang w:eastAsia="zh-CN"/>
        </w:rPr>
        <w:t>鉴于</w:t>
      </w:r>
      <w:r>
        <w:rPr>
          <w:rFonts w:hint="default" w:ascii="Times New Roman" w:hAnsi="Times New Roman" w:eastAsia="仿宋_GB2312" w:cs="Times New Roman"/>
          <w:spacing w:val="8"/>
          <w:sz w:val="32"/>
          <w:szCs w:val="32"/>
          <w:lang w:eastAsia="zh-CN"/>
        </w:rPr>
        <w:t>两家单位违法情节较轻，未对其他主体造成损失，且未影响中标结果，符合从轻处罚情节。</w:t>
      </w:r>
      <w:bookmarkEnd w:id="29"/>
      <w:bookmarkEnd w:id="30"/>
      <w:r>
        <w:rPr>
          <w:rFonts w:hint="default" w:ascii="Times New Roman" w:hAnsi="Times New Roman" w:eastAsia="仿宋_GB2312" w:cs="Times New Roman"/>
          <w:spacing w:val="8"/>
          <w:sz w:val="32"/>
          <w:szCs w:val="32"/>
          <w:lang w:eastAsia="zh-CN"/>
        </w:rPr>
        <w:t>决定对两家单位作出如下行政处罚:分别对两家企业和相关人员下达行政处罚决定书，对企业合计罚款共计人民币186,639.00元，对相关责任人合计罚款人民币9,333</w:t>
      </w:r>
      <w:bookmarkStart w:id="31" w:name="OLE_LINK6"/>
      <w:r>
        <w:rPr>
          <w:rFonts w:hint="default" w:ascii="Times New Roman" w:hAnsi="Times New Roman" w:eastAsia="仿宋_GB2312" w:cs="Times New Roman"/>
          <w:spacing w:val="8"/>
          <w:sz w:val="32"/>
          <w:szCs w:val="32"/>
          <w:lang w:eastAsia="zh-CN"/>
        </w:rPr>
        <w:t>.</w:t>
      </w:r>
      <w:bookmarkEnd w:id="31"/>
      <w:r>
        <w:rPr>
          <w:rFonts w:hint="default" w:ascii="Times New Roman" w:hAnsi="Times New Roman" w:eastAsia="仿宋_GB2312" w:cs="Times New Roman"/>
          <w:spacing w:val="8"/>
          <w:sz w:val="32"/>
          <w:szCs w:val="32"/>
          <w:lang w:eastAsia="zh-CN"/>
        </w:rPr>
        <w:t>00元。</w:t>
      </w:r>
    </w:p>
    <w:p>
      <w:pPr>
        <w:pStyle w:val="3"/>
        <w:spacing w:before="235" w:line="387" w:lineRule="auto"/>
        <w:ind w:left="84" w:right="45" w:firstLine="660"/>
        <w:jc w:val="both"/>
        <w:rPr>
          <w:rFonts w:hint="default" w:ascii="Times New Roman" w:hAnsi="Times New Roman" w:eastAsia="仿宋_GB2312" w:cs="Times New Roman"/>
          <w:spacing w:val="8"/>
          <w:sz w:val="32"/>
          <w:szCs w:val="32"/>
          <w:lang w:eastAsia="zh-CN"/>
        </w:rPr>
      </w:pPr>
    </w:p>
    <w:p>
      <w:pPr>
        <w:pStyle w:val="3"/>
        <w:spacing w:before="235" w:line="387" w:lineRule="auto"/>
        <w:ind w:left="84" w:right="45" w:firstLine="660"/>
        <w:rPr>
          <w:rFonts w:hint="default" w:ascii="Times New Roman" w:hAnsi="Times New Roman" w:cs="Times New Roman"/>
          <w:spacing w:val="8"/>
          <w:lang w:eastAsia="zh-CN"/>
        </w:rPr>
      </w:pPr>
    </w:p>
    <w:p>
      <w:pPr>
        <w:keepNext w:val="0"/>
        <w:keepLines w:val="0"/>
        <w:pageBreakBefore w:val="0"/>
        <w:widowControl w:val="0"/>
        <w:kinsoku/>
        <w:wordWrap/>
        <w:overflowPunct/>
        <w:topLinePunct w:val="0"/>
        <w:autoSpaceDE/>
        <w:autoSpaceDN/>
        <w:bidi w:val="0"/>
        <w:adjustRightInd/>
        <w:snapToGrid w:val="0"/>
        <w:spacing w:before="120" w:after="120" w:line="560" w:lineRule="exact"/>
        <w:ind w:left="0"/>
        <w:jc w:val="both"/>
        <w:textAlignment w:val="auto"/>
        <w:rPr>
          <w:rFonts w:hint="default" w:ascii="Times New Roman" w:hAnsi="Times New Roman" w:eastAsia="仿宋_GB2312" w:cs="Times New Roman"/>
          <w:sz w:val="32"/>
          <w:szCs w:val="32"/>
        </w:rPr>
      </w:pPr>
    </w:p>
    <w:sectPr>
      <w:footerReference r:id="rId3" w:type="default"/>
      <w:pgSz w:w="11905" w:h="16840"/>
      <w:pgNumType w:fmt="numberInDash"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DnbQviyAEAAJkDAAAOAAAAAAAA&#10;AAEAIAAAADQBAABkcnMvZTJvRG9jLnhtbFBLBQYAAAAABgAGAFkBAABuBQ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7A99B4"/>
    <w:multiLevelType w:val="singleLevel"/>
    <w:tmpl w:val="F57A99B4"/>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7005D2"/>
    <w:rsid w:val="1FFB2872"/>
    <w:rsid w:val="2FEB9E00"/>
    <w:rsid w:val="35FF2CEE"/>
    <w:rsid w:val="3773273F"/>
    <w:rsid w:val="4F9F8CB3"/>
    <w:rsid w:val="5BF9BBFA"/>
    <w:rsid w:val="6957EE93"/>
    <w:rsid w:val="6F3EF1CC"/>
    <w:rsid w:val="6F79AFBE"/>
    <w:rsid w:val="6F8787C3"/>
    <w:rsid w:val="6FA70711"/>
    <w:rsid w:val="7739F4B9"/>
    <w:rsid w:val="77722B15"/>
    <w:rsid w:val="777E7B61"/>
    <w:rsid w:val="77FE395F"/>
    <w:rsid w:val="7BE71F6A"/>
    <w:rsid w:val="7EAE0DD3"/>
    <w:rsid w:val="7F3E1F4B"/>
    <w:rsid w:val="7FFD810D"/>
    <w:rsid w:val="B9FE1F6E"/>
    <w:rsid w:val="BBCCED5C"/>
    <w:rsid w:val="BF390481"/>
    <w:rsid w:val="BFFD6FDC"/>
    <w:rsid w:val="CCEDBDDA"/>
    <w:rsid w:val="DF4669B1"/>
    <w:rsid w:val="F6F7978C"/>
    <w:rsid w:val="FE6FF33E"/>
    <w:rsid w:val="FF5C584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仿宋" w:hAnsi="仿宋" w:eastAsia="仿宋" w:cs="仿宋"/>
      <w:sz w:val="31"/>
      <w:szCs w:val="31"/>
    </w:rPr>
  </w:style>
  <w:style w:type="paragraph" w:styleId="4">
    <w:name w:val="Body Text Indent 2"/>
    <w:basedOn w:val="1"/>
    <w:qFormat/>
    <w:uiPriority w:val="0"/>
    <w:pPr>
      <w:spacing w:after="120" w:line="480" w:lineRule="auto"/>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rPr>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2000</Words>
  <Characters>2067</Characters>
  <TotalTime>3</TotalTime>
  <ScaleCrop>false</ScaleCrop>
  <LinksUpToDate>false</LinksUpToDate>
  <CharactersWithSpaces>2069</CharactersWithSpaces>
  <Application>WPS Office_11.8.2.1132_F1E327BC-269C-435d-A152-05C5408002CA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2026-05-23T10:51:00Z</dcterms:created>
  <dc:creator>Apache POI</dc:creator>
  <cp:lastModifiedBy>thtf</cp:lastModifiedBy>
  <dcterms:modified xsi:type="dcterms:W3CDTF">2026-08-07T16:36:38Z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eyJoZGlkIjoiZDNkNDgzNjBmYmY0NTUxMGY4YzY1NzM2MWVkMTAxYjQiLCJ1c2VySWQiOiI2MjMzNjkyNDgifQ==</vt:lpwstr>
  </property>
  <property fmtid="{D5CDD505-2E9C-101B-9397-08002B2CF9AE}" pid="3" name="KSOProductBuildVer">
    <vt:lpwstr>2052-11.8.2.1132</vt:lpwstr>
  </property>
  <property fmtid="{D5CDD505-2E9C-101B-9397-08002B2CF9AE}" pid="4" name="ICV">
    <vt:lpwstr>5038DCC5BB2283D81699756AD4B05492</vt:lpwstr>
  </property>
</Properties>
</file>