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6A6" w:rsidRDefault="00A236A6" w:rsidP="00A236A6">
      <w:pPr>
        <w:jc w:val="center"/>
        <w:rPr>
          <w:rFonts w:ascii="Times New Roman" w:hAnsi="Times New Roman"/>
          <w:b/>
          <w:sz w:val="44"/>
          <w:szCs w:val="44"/>
        </w:rPr>
      </w:pPr>
      <w:r>
        <w:rPr>
          <w:rFonts w:ascii="Times New Roman" w:hAnsi="Times New Roman"/>
          <w:b/>
          <w:sz w:val="44"/>
          <w:szCs w:val="44"/>
        </w:rPr>
        <w:t>关于《</w:t>
      </w:r>
      <w:r w:rsidRPr="000E71C6">
        <w:rPr>
          <w:rFonts w:ascii="Times New Roman" w:hAnsi="Times New Roman" w:hint="eastAsia"/>
          <w:b/>
          <w:sz w:val="44"/>
          <w:szCs w:val="44"/>
        </w:rPr>
        <w:t>辽宁省工业类历史建筑认定与保护利用管理办法</w:t>
      </w:r>
      <w:r>
        <w:rPr>
          <w:rFonts w:ascii="Times New Roman" w:hAnsi="Times New Roman"/>
          <w:b/>
          <w:sz w:val="44"/>
          <w:szCs w:val="44"/>
        </w:rPr>
        <w:t>》</w:t>
      </w:r>
      <w:r>
        <w:rPr>
          <w:rFonts w:ascii="Times New Roman" w:hAnsi="Times New Roman" w:hint="eastAsia"/>
          <w:b/>
          <w:sz w:val="44"/>
          <w:szCs w:val="44"/>
        </w:rPr>
        <w:t>起草说明</w:t>
      </w:r>
    </w:p>
    <w:p w:rsidR="00A236A6" w:rsidRDefault="00A236A6" w:rsidP="00A236A6">
      <w:pPr>
        <w:spacing w:line="360" w:lineRule="auto"/>
        <w:jc w:val="center"/>
        <w:rPr>
          <w:rFonts w:ascii="Times New Roman" w:hAnsi="Times New Roman"/>
          <w:b/>
          <w:sz w:val="44"/>
          <w:szCs w:val="44"/>
        </w:rPr>
      </w:pPr>
    </w:p>
    <w:p w:rsidR="00A236A6" w:rsidRDefault="00A236A6" w:rsidP="00A236A6">
      <w:pPr>
        <w:jc w:val="center"/>
        <w:rPr>
          <w:rFonts w:ascii="Times New Roman" w:eastAsia="楷体" w:hAnsi="Times New Roman"/>
          <w:b/>
          <w:bCs/>
          <w:sz w:val="32"/>
          <w:szCs w:val="32"/>
        </w:rPr>
      </w:pPr>
      <w:r>
        <w:rPr>
          <w:rFonts w:ascii="Times New Roman" w:eastAsia="楷体" w:hAnsi="Times New Roman" w:hint="eastAsia"/>
          <w:b/>
          <w:bCs/>
          <w:sz w:val="32"/>
          <w:szCs w:val="32"/>
        </w:rPr>
        <w:t>辽宁省住房和城乡建设厅</w:t>
      </w:r>
    </w:p>
    <w:p w:rsidR="00A236A6" w:rsidRDefault="00A236A6" w:rsidP="00A236A6">
      <w:pPr>
        <w:jc w:val="center"/>
        <w:rPr>
          <w:rFonts w:ascii="Times New Roman" w:eastAsia="楷体" w:hAnsi="Times New Roman"/>
          <w:b/>
          <w:bCs/>
          <w:sz w:val="32"/>
          <w:szCs w:val="32"/>
        </w:rPr>
      </w:pPr>
      <w:r>
        <w:rPr>
          <w:rFonts w:ascii="Times New Roman" w:eastAsia="楷体" w:hAnsi="Times New Roman"/>
          <w:b/>
          <w:bCs/>
          <w:sz w:val="32"/>
          <w:szCs w:val="32"/>
        </w:rPr>
        <w:t>2020</w:t>
      </w:r>
      <w:r>
        <w:rPr>
          <w:rFonts w:ascii="Times New Roman" w:eastAsia="楷体" w:hAnsi="Times New Roman"/>
          <w:b/>
          <w:bCs/>
          <w:sz w:val="32"/>
          <w:szCs w:val="32"/>
        </w:rPr>
        <w:t>年</w:t>
      </w:r>
      <w:r>
        <w:rPr>
          <w:rFonts w:ascii="Times New Roman" w:eastAsia="楷体" w:hAnsi="Times New Roman" w:hint="eastAsia"/>
          <w:b/>
          <w:bCs/>
          <w:sz w:val="32"/>
          <w:szCs w:val="32"/>
        </w:rPr>
        <w:t>6</w:t>
      </w:r>
      <w:r>
        <w:rPr>
          <w:rFonts w:ascii="Times New Roman" w:eastAsia="楷体" w:hAnsi="Times New Roman"/>
          <w:b/>
          <w:bCs/>
          <w:sz w:val="32"/>
          <w:szCs w:val="32"/>
        </w:rPr>
        <w:t>月</w:t>
      </w:r>
    </w:p>
    <w:p w:rsidR="00A236A6" w:rsidRDefault="00A236A6" w:rsidP="00A236A6">
      <w:pPr>
        <w:jc w:val="center"/>
        <w:rPr>
          <w:rFonts w:ascii="Times New Roman" w:eastAsia="楷体" w:hAnsi="Times New Roman"/>
          <w:sz w:val="32"/>
          <w:szCs w:val="32"/>
        </w:rPr>
      </w:pPr>
    </w:p>
    <w:p w:rsidR="00A236A6" w:rsidRDefault="00A236A6" w:rsidP="00A236A6">
      <w:pPr>
        <w:snapToGrid w:val="0"/>
        <w:spacing w:line="360" w:lineRule="auto"/>
        <w:ind w:firstLineChars="200" w:firstLine="640"/>
        <w:rPr>
          <w:rFonts w:ascii="Times New Roman" w:eastAsia="黑体" w:hAnsi="Times New Roman"/>
          <w:color w:val="333333"/>
          <w:sz w:val="32"/>
          <w:szCs w:val="32"/>
        </w:rPr>
      </w:pPr>
      <w:r>
        <w:rPr>
          <w:rFonts w:ascii="Times New Roman" w:eastAsia="黑体" w:hAnsi="Times New Roman"/>
          <w:color w:val="333333"/>
          <w:sz w:val="32"/>
          <w:szCs w:val="32"/>
        </w:rPr>
        <w:t>一、</w:t>
      </w:r>
      <w:r>
        <w:rPr>
          <w:rFonts w:ascii="Times New Roman" w:eastAsia="黑体" w:hAnsi="Times New Roman" w:hint="eastAsia"/>
          <w:color w:val="333333"/>
          <w:sz w:val="32"/>
          <w:szCs w:val="32"/>
        </w:rPr>
        <w:t>编制目的及依据</w:t>
      </w:r>
    </w:p>
    <w:p w:rsidR="00A236A6" w:rsidRDefault="00A236A6" w:rsidP="00A236A6">
      <w:pPr>
        <w:snapToGrid w:val="0"/>
        <w:spacing w:line="360" w:lineRule="auto"/>
        <w:ind w:firstLineChars="200" w:firstLine="640"/>
        <w:rPr>
          <w:rFonts w:ascii="Times New Roman" w:eastAsia="仿宋" w:hAnsi="Times New Roman"/>
          <w:color w:val="333333"/>
          <w:sz w:val="32"/>
          <w:szCs w:val="32"/>
        </w:rPr>
      </w:pPr>
      <w:r>
        <w:rPr>
          <w:rFonts w:ascii="Times New Roman" w:eastAsia="仿宋" w:hAnsi="Times New Roman"/>
          <w:color w:val="333333"/>
          <w:sz w:val="32"/>
          <w:szCs w:val="32"/>
        </w:rPr>
        <w:t>为全面贯彻</w:t>
      </w:r>
      <w:r>
        <w:rPr>
          <w:rFonts w:ascii="Times New Roman" w:eastAsia="仿宋" w:hAnsi="Times New Roman" w:hint="eastAsia"/>
          <w:color w:val="333333"/>
          <w:sz w:val="32"/>
          <w:szCs w:val="32"/>
        </w:rPr>
        <w:t>落</w:t>
      </w:r>
      <w:proofErr w:type="gramStart"/>
      <w:r>
        <w:rPr>
          <w:rFonts w:ascii="Times New Roman" w:eastAsia="仿宋" w:hAnsi="Times New Roman" w:hint="eastAsia"/>
          <w:color w:val="333333"/>
          <w:sz w:val="32"/>
          <w:szCs w:val="32"/>
        </w:rPr>
        <w:t>实</w:t>
      </w:r>
      <w:r>
        <w:rPr>
          <w:rFonts w:ascii="Times New Roman" w:eastAsia="仿宋" w:hAnsi="Times New Roman"/>
          <w:color w:val="333333"/>
          <w:sz w:val="32"/>
          <w:szCs w:val="32"/>
        </w:rPr>
        <w:t>习近</w:t>
      </w:r>
      <w:proofErr w:type="gramEnd"/>
      <w:r>
        <w:rPr>
          <w:rFonts w:ascii="Times New Roman" w:eastAsia="仿宋" w:hAnsi="Times New Roman"/>
          <w:color w:val="333333"/>
          <w:sz w:val="32"/>
          <w:szCs w:val="32"/>
        </w:rPr>
        <w:t>平总书记关于</w:t>
      </w:r>
      <w:r>
        <w:rPr>
          <w:rFonts w:ascii="Times New Roman" w:eastAsia="仿宋" w:hAnsi="Times New Roman" w:hint="eastAsia"/>
          <w:color w:val="333333"/>
          <w:sz w:val="32"/>
          <w:szCs w:val="32"/>
        </w:rPr>
        <w:t>历史文化保护系列批示指示精神</w:t>
      </w:r>
      <w:r>
        <w:rPr>
          <w:rFonts w:ascii="Times New Roman" w:eastAsia="仿宋" w:hAnsi="Times New Roman"/>
          <w:color w:val="333333"/>
          <w:sz w:val="32"/>
          <w:szCs w:val="32"/>
        </w:rPr>
        <w:t>和</w:t>
      </w:r>
      <w:r>
        <w:rPr>
          <w:rFonts w:ascii="Times New Roman" w:eastAsia="仿宋" w:hAnsi="Times New Roman" w:hint="eastAsia"/>
          <w:color w:val="333333"/>
          <w:sz w:val="32"/>
          <w:szCs w:val="32"/>
        </w:rPr>
        <w:t>中央城市工作会议关于历史建筑保护相关工作要求</w:t>
      </w:r>
      <w:r>
        <w:rPr>
          <w:rFonts w:ascii="Times New Roman" w:eastAsia="仿宋" w:hAnsi="Times New Roman"/>
          <w:color w:val="333333"/>
          <w:sz w:val="32"/>
          <w:szCs w:val="32"/>
        </w:rPr>
        <w:t>，</w:t>
      </w:r>
      <w:r>
        <w:rPr>
          <w:rFonts w:ascii="Times New Roman" w:eastAsia="仿宋" w:hAnsi="Times New Roman" w:hint="eastAsia"/>
          <w:color w:val="333333"/>
          <w:sz w:val="32"/>
          <w:szCs w:val="32"/>
        </w:rPr>
        <w:t>结合我省作为国家重工业基地的地位，更</w:t>
      </w:r>
      <w:proofErr w:type="gramStart"/>
      <w:r>
        <w:rPr>
          <w:rFonts w:ascii="Times New Roman" w:eastAsia="仿宋" w:hAnsi="Times New Roman" w:hint="eastAsia"/>
          <w:color w:val="333333"/>
          <w:sz w:val="32"/>
          <w:szCs w:val="32"/>
        </w:rPr>
        <w:t>深刻地彰显</w:t>
      </w:r>
      <w:proofErr w:type="gramEnd"/>
      <w:r>
        <w:rPr>
          <w:rFonts w:ascii="Times New Roman" w:eastAsia="仿宋" w:hAnsi="Times New Roman" w:hint="eastAsia"/>
          <w:color w:val="333333"/>
          <w:sz w:val="32"/>
          <w:szCs w:val="32"/>
        </w:rPr>
        <w:t>“辽宁精神”，更突出地体现我省在共和国建国</w:t>
      </w:r>
      <w:r>
        <w:rPr>
          <w:rFonts w:ascii="Times New Roman" w:eastAsia="仿宋" w:hAnsi="Times New Roman" w:hint="eastAsia"/>
          <w:color w:val="333333"/>
          <w:sz w:val="32"/>
          <w:szCs w:val="32"/>
        </w:rPr>
        <w:t>70</w:t>
      </w:r>
      <w:r>
        <w:rPr>
          <w:rFonts w:ascii="Times New Roman" w:eastAsia="仿宋" w:hAnsi="Times New Roman" w:hint="eastAsia"/>
          <w:color w:val="333333"/>
          <w:sz w:val="32"/>
          <w:szCs w:val="32"/>
        </w:rPr>
        <w:t>年来的“工业建设史”，更合理地保护我省工业类历史建筑，</w:t>
      </w:r>
      <w:r>
        <w:rPr>
          <w:rFonts w:ascii="Times New Roman" w:eastAsia="仿宋" w:hAnsi="Times New Roman"/>
          <w:color w:val="333333"/>
          <w:sz w:val="32"/>
          <w:szCs w:val="32"/>
        </w:rPr>
        <w:t>提升</w:t>
      </w:r>
      <w:r>
        <w:rPr>
          <w:rFonts w:ascii="Times New Roman" w:eastAsia="仿宋" w:hAnsi="Times New Roman" w:hint="eastAsia"/>
          <w:color w:val="333333"/>
          <w:sz w:val="32"/>
          <w:szCs w:val="32"/>
        </w:rPr>
        <w:t>工业类历史建筑管理和保护利用的制度化、科学化、规范化水平</w:t>
      </w:r>
      <w:r>
        <w:rPr>
          <w:rFonts w:ascii="Times New Roman" w:eastAsia="仿宋" w:hAnsi="Times New Roman"/>
          <w:color w:val="333333"/>
          <w:sz w:val="32"/>
          <w:szCs w:val="32"/>
        </w:rPr>
        <w:t>，</w:t>
      </w:r>
      <w:r>
        <w:rPr>
          <w:rFonts w:ascii="Times New Roman" w:eastAsia="仿宋" w:hAnsi="Times New Roman" w:hint="eastAsia"/>
          <w:color w:val="333333"/>
          <w:sz w:val="32"/>
          <w:szCs w:val="32"/>
        </w:rPr>
        <w:t>村镇</w:t>
      </w:r>
      <w:r>
        <w:rPr>
          <w:rFonts w:ascii="Times New Roman" w:eastAsia="仿宋" w:hAnsi="Times New Roman"/>
          <w:color w:val="333333"/>
          <w:sz w:val="32"/>
          <w:szCs w:val="32"/>
        </w:rPr>
        <w:t>处</w:t>
      </w:r>
      <w:r w:rsidRPr="00BE6E45">
        <w:rPr>
          <w:rFonts w:ascii="Times New Roman" w:eastAsia="仿宋" w:hAnsi="Times New Roman" w:hint="eastAsia"/>
          <w:color w:val="333333"/>
          <w:sz w:val="32"/>
          <w:szCs w:val="32"/>
        </w:rPr>
        <w:t>依据《历史文化名城名镇名村保护条例》《辽宁省历史文化名城名镇名村及历史文化街区保护管理暂行办法》</w:t>
      </w:r>
      <w:r w:rsidRPr="00BE6E45">
        <w:rPr>
          <w:rFonts w:ascii="Times New Roman" w:eastAsia="仿宋" w:hAnsi="Times New Roman"/>
          <w:color w:val="333333"/>
          <w:sz w:val="32"/>
          <w:szCs w:val="32"/>
        </w:rPr>
        <w:t>等相</w:t>
      </w:r>
      <w:r>
        <w:rPr>
          <w:rFonts w:ascii="Times New Roman" w:eastAsia="仿宋" w:hAnsi="Times New Roman"/>
          <w:sz w:val="32"/>
          <w:szCs w:val="32"/>
        </w:rPr>
        <w:t>关</w:t>
      </w:r>
      <w:r>
        <w:rPr>
          <w:rFonts w:ascii="Times New Roman" w:eastAsia="仿宋" w:hAnsi="Times New Roman" w:hint="eastAsia"/>
          <w:sz w:val="32"/>
          <w:szCs w:val="32"/>
        </w:rPr>
        <w:t>规定</w:t>
      </w:r>
      <w:r>
        <w:rPr>
          <w:rFonts w:ascii="Times New Roman" w:eastAsia="仿宋" w:hAnsi="Times New Roman"/>
          <w:sz w:val="32"/>
          <w:szCs w:val="32"/>
        </w:rPr>
        <w:t>要求，结合我</w:t>
      </w:r>
      <w:r>
        <w:rPr>
          <w:rFonts w:ascii="Times New Roman" w:eastAsia="仿宋" w:hAnsi="Times New Roman" w:hint="eastAsia"/>
          <w:sz w:val="32"/>
          <w:szCs w:val="32"/>
        </w:rPr>
        <w:t>省</w:t>
      </w:r>
      <w:r>
        <w:rPr>
          <w:rFonts w:ascii="Times New Roman" w:eastAsia="仿宋" w:hAnsi="Times New Roman"/>
          <w:sz w:val="32"/>
          <w:szCs w:val="32"/>
        </w:rPr>
        <w:t>实际，</w:t>
      </w:r>
      <w:r>
        <w:rPr>
          <w:rFonts w:ascii="Times New Roman" w:eastAsia="仿宋" w:hAnsi="Times New Roman"/>
          <w:color w:val="333333"/>
          <w:sz w:val="32"/>
          <w:szCs w:val="32"/>
        </w:rPr>
        <w:t>起草了</w:t>
      </w:r>
      <w:r>
        <w:rPr>
          <w:rFonts w:ascii="Times New Roman" w:eastAsia="仿宋" w:hAnsi="Times New Roman"/>
          <w:sz w:val="32"/>
          <w:szCs w:val="32"/>
        </w:rPr>
        <w:t>《辽宁省</w:t>
      </w:r>
      <w:r>
        <w:rPr>
          <w:rFonts w:ascii="Times New Roman" w:eastAsia="仿宋" w:hAnsi="Times New Roman" w:hint="eastAsia"/>
          <w:sz w:val="32"/>
          <w:szCs w:val="32"/>
        </w:rPr>
        <w:t>工业类历史建筑认定与保护利用</w:t>
      </w:r>
      <w:r>
        <w:rPr>
          <w:rFonts w:ascii="Times New Roman" w:eastAsia="仿宋" w:hAnsi="Times New Roman"/>
          <w:sz w:val="32"/>
          <w:szCs w:val="32"/>
        </w:rPr>
        <w:t>管理办法》（以下简称《办法》）</w:t>
      </w:r>
      <w:r>
        <w:rPr>
          <w:rFonts w:ascii="Times New Roman" w:eastAsia="仿宋" w:hAnsi="Times New Roman" w:hint="eastAsia"/>
          <w:sz w:val="32"/>
          <w:szCs w:val="32"/>
        </w:rPr>
        <w:t>，</w:t>
      </w:r>
      <w:r>
        <w:rPr>
          <w:rFonts w:ascii="Times New Roman" w:eastAsia="仿宋" w:hAnsi="Times New Roman"/>
          <w:sz w:val="32"/>
          <w:szCs w:val="32"/>
        </w:rPr>
        <w:t>为</w:t>
      </w:r>
      <w:r>
        <w:rPr>
          <w:rFonts w:ascii="Times New Roman" w:eastAsia="仿宋" w:hAnsi="Times New Roman" w:hint="eastAsia"/>
          <w:sz w:val="32"/>
          <w:szCs w:val="32"/>
        </w:rPr>
        <w:t>全省工业类历史建筑认定和保护利用</w:t>
      </w:r>
      <w:r>
        <w:rPr>
          <w:rFonts w:ascii="Times New Roman" w:eastAsia="仿宋" w:hAnsi="Times New Roman"/>
          <w:sz w:val="32"/>
          <w:szCs w:val="32"/>
        </w:rPr>
        <w:t>提供制度规范和工作指南</w:t>
      </w:r>
      <w:r>
        <w:rPr>
          <w:rFonts w:ascii="Times New Roman" w:eastAsia="仿宋" w:hAnsi="Times New Roman" w:hint="eastAsia"/>
          <w:sz w:val="32"/>
          <w:szCs w:val="32"/>
        </w:rPr>
        <w:t>。</w:t>
      </w:r>
    </w:p>
    <w:p w:rsidR="00A236A6" w:rsidRDefault="00A236A6" w:rsidP="00A236A6">
      <w:pPr>
        <w:snapToGrid w:val="0"/>
        <w:spacing w:line="360" w:lineRule="auto"/>
        <w:ind w:firstLineChars="200" w:firstLine="640"/>
        <w:rPr>
          <w:rFonts w:ascii="Times New Roman" w:eastAsia="黑体" w:hAnsi="Times New Roman"/>
          <w:sz w:val="32"/>
          <w:szCs w:val="32"/>
        </w:rPr>
      </w:pPr>
      <w:r>
        <w:rPr>
          <w:rFonts w:ascii="Times New Roman" w:eastAsia="黑体" w:hAnsi="Times New Roman"/>
          <w:sz w:val="32"/>
          <w:szCs w:val="32"/>
        </w:rPr>
        <w:t>二、主要内容</w:t>
      </w:r>
    </w:p>
    <w:p w:rsidR="00A236A6" w:rsidRDefault="00A236A6" w:rsidP="00A236A6">
      <w:pPr>
        <w:snapToGrid w:val="0"/>
        <w:spacing w:line="360" w:lineRule="auto"/>
        <w:ind w:firstLineChars="200" w:firstLine="640"/>
        <w:rPr>
          <w:rFonts w:ascii="Times New Roman" w:eastAsia="仿宋" w:hAnsi="Times New Roman"/>
          <w:bCs/>
          <w:sz w:val="32"/>
          <w:szCs w:val="32"/>
        </w:rPr>
      </w:pPr>
      <w:r>
        <w:rPr>
          <w:rFonts w:ascii="Times New Roman" w:eastAsia="仿宋" w:hAnsi="Times New Roman"/>
          <w:bCs/>
          <w:sz w:val="32"/>
          <w:szCs w:val="32"/>
        </w:rPr>
        <w:t>《办法》共</w:t>
      </w:r>
      <w:r>
        <w:rPr>
          <w:rFonts w:ascii="Times New Roman" w:eastAsia="仿宋" w:hAnsi="Times New Roman" w:hint="eastAsia"/>
          <w:bCs/>
          <w:sz w:val="32"/>
          <w:szCs w:val="32"/>
        </w:rPr>
        <w:t>5</w:t>
      </w:r>
      <w:r>
        <w:rPr>
          <w:rFonts w:ascii="Times New Roman" w:eastAsia="仿宋" w:hAnsi="Times New Roman"/>
          <w:bCs/>
          <w:sz w:val="32"/>
          <w:szCs w:val="32"/>
        </w:rPr>
        <w:t>章</w:t>
      </w:r>
      <w:r>
        <w:rPr>
          <w:rFonts w:ascii="Times New Roman" w:eastAsia="仿宋" w:hAnsi="Times New Roman" w:hint="eastAsia"/>
          <w:bCs/>
          <w:sz w:val="32"/>
          <w:szCs w:val="32"/>
        </w:rPr>
        <w:t>21</w:t>
      </w:r>
      <w:r>
        <w:rPr>
          <w:rFonts w:ascii="Times New Roman" w:eastAsia="仿宋" w:hAnsi="Times New Roman"/>
          <w:bCs/>
          <w:sz w:val="32"/>
          <w:szCs w:val="32"/>
        </w:rPr>
        <w:t>条，第一章总则、第</w:t>
      </w:r>
      <w:r>
        <w:rPr>
          <w:rFonts w:ascii="Times New Roman" w:eastAsia="仿宋" w:hAnsi="Times New Roman" w:hint="eastAsia"/>
          <w:bCs/>
          <w:sz w:val="32"/>
          <w:szCs w:val="32"/>
        </w:rPr>
        <w:t>五</w:t>
      </w:r>
      <w:r>
        <w:rPr>
          <w:rFonts w:ascii="Times New Roman" w:eastAsia="仿宋" w:hAnsi="Times New Roman"/>
          <w:bCs/>
          <w:sz w:val="32"/>
          <w:szCs w:val="32"/>
        </w:rPr>
        <w:t>章附则，主要内容分为</w:t>
      </w:r>
      <w:r>
        <w:rPr>
          <w:rFonts w:ascii="Times New Roman" w:eastAsia="仿宋" w:hAnsi="Times New Roman" w:hint="eastAsia"/>
          <w:bCs/>
          <w:sz w:val="32"/>
          <w:szCs w:val="32"/>
        </w:rPr>
        <w:t>三</w:t>
      </w:r>
      <w:r>
        <w:rPr>
          <w:rFonts w:ascii="Times New Roman" w:eastAsia="仿宋" w:hAnsi="Times New Roman"/>
          <w:bCs/>
          <w:sz w:val="32"/>
          <w:szCs w:val="32"/>
        </w:rPr>
        <w:t>章，即</w:t>
      </w:r>
      <w:r>
        <w:rPr>
          <w:rFonts w:ascii="Times New Roman" w:eastAsia="仿宋" w:hAnsi="Times New Roman"/>
          <w:bCs/>
          <w:sz w:val="32"/>
          <w:szCs w:val="32"/>
        </w:rPr>
        <w:t>“</w:t>
      </w:r>
      <w:r>
        <w:rPr>
          <w:rFonts w:ascii="Times New Roman" w:eastAsia="仿宋" w:hAnsi="Times New Roman"/>
          <w:bCs/>
          <w:sz w:val="32"/>
          <w:szCs w:val="32"/>
        </w:rPr>
        <w:t>第二章</w:t>
      </w:r>
      <w:r>
        <w:rPr>
          <w:rFonts w:ascii="Times New Roman" w:eastAsia="仿宋" w:hAnsi="Times New Roman" w:hint="eastAsia"/>
          <w:sz w:val="32"/>
          <w:szCs w:val="32"/>
        </w:rPr>
        <w:t>认定标准</w:t>
      </w:r>
      <w:r>
        <w:rPr>
          <w:rFonts w:ascii="Times New Roman" w:eastAsia="仿宋" w:hAnsi="Times New Roman"/>
          <w:bCs/>
          <w:sz w:val="32"/>
          <w:szCs w:val="32"/>
        </w:rPr>
        <w:t>”“</w:t>
      </w:r>
      <w:r>
        <w:rPr>
          <w:rFonts w:ascii="Times New Roman" w:eastAsia="仿宋" w:hAnsi="Times New Roman"/>
          <w:bCs/>
          <w:sz w:val="32"/>
          <w:szCs w:val="32"/>
        </w:rPr>
        <w:t>第三章</w:t>
      </w:r>
      <w:r>
        <w:rPr>
          <w:rFonts w:ascii="Times New Roman" w:eastAsia="仿宋" w:hAnsi="Times New Roman" w:hint="eastAsia"/>
          <w:sz w:val="32"/>
          <w:szCs w:val="32"/>
        </w:rPr>
        <w:t>认定程序</w:t>
      </w:r>
      <w:r>
        <w:rPr>
          <w:rFonts w:ascii="Times New Roman" w:eastAsia="仿宋" w:hAnsi="Times New Roman"/>
          <w:bCs/>
          <w:sz w:val="32"/>
          <w:szCs w:val="32"/>
        </w:rPr>
        <w:t>”“</w:t>
      </w:r>
      <w:r>
        <w:rPr>
          <w:rFonts w:ascii="Times New Roman" w:eastAsia="仿宋" w:hAnsi="Times New Roman"/>
          <w:bCs/>
          <w:sz w:val="32"/>
          <w:szCs w:val="32"/>
        </w:rPr>
        <w:t>第</w:t>
      </w:r>
      <w:r>
        <w:rPr>
          <w:rFonts w:ascii="Times New Roman" w:eastAsia="仿宋" w:hAnsi="Times New Roman"/>
          <w:bCs/>
          <w:sz w:val="32"/>
          <w:szCs w:val="32"/>
        </w:rPr>
        <w:lastRenderedPageBreak/>
        <w:t>四章</w:t>
      </w:r>
      <w:r>
        <w:rPr>
          <w:rFonts w:ascii="Times New Roman" w:eastAsia="仿宋" w:hAnsi="Times New Roman" w:hint="eastAsia"/>
          <w:sz w:val="32"/>
          <w:szCs w:val="32"/>
        </w:rPr>
        <w:t>保护利用</w:t>
      </w:r>
      <w:r>
        <w:rPr>
          <w:rFonts w:ascii="Times New Roman" w:eastAsia="仿宋" w:hAnsi="Times New Roman"/>
          <w:bCs/>
          <w:sz w:val="32"/>
          <w:szCs w:val="32"/>
        </w:rPr>
        <w:t>”</w:t>
      </w:r>
      <w:r>
        <w:rPr>
          <w:rFonts w:ascii="Times New Roman" w:eastAsia="仿宋" w:hAnsi="Times New Roman"/>
          <w:bCs/>
          <w:sz w:val="32"/>
          <w:szCs w:val="32"/>
        </w:rPr>
        <w:t>。</w:t>
      </w:r>
      <w:r>
        <w:rPr>
          <w:rFonts w:ascii="Times New Roman" w:eastAsia="仿宋" w:hAnsi="Times New Roman" w:hint="eastAsia"/>
          <w:bCs/>
          <w:sz w:val="32"/>
          <w:szCs w:val="32"/>
        </w:rPr>
        <w:t>具体</w:t>
      </w:r>
      <w:r>
        <w:rPr>
          <w:rFonts w:ascii="Times New Roman" w:eastAsia="仿宋" w:hAnsi="Times New Roman"/>
          <w:bCs/>
          <w:sz w:val="32"/>
          <w:szCs w:val="32"/>
        </w:rPr>
        <w:t>内容如下：</w:t>
      </w:r>
    </w:p>
    <w:p w:rsidR="00A236A6" w:rsidRDefault="00A236A6" w:rsidP="00A236A6">
      <w:pPr>
        <w:numPr>
          <w:ilvl w:val="0"/>
          <w:numId w:val="1"/>
        </w:numPr>
        <w:snapToGrid w:val="0"/>
        <w:spacing w:line="360" w:lineRule="auto"/>
        <w:ind w:firstLineChars="200" w:firstLine="643"/>
        <w:rPr>
          <w:rFonts w:ascii="Times New Roman" w:eastAsia="仿宋" w:hAnsi="Times New Roman"/>
          <w:bCs/>
          <w:sz w:val="32"/>
          <w:szCs w:val="32"/>
        </w:rPr>
      </w:pPr>
      <w:r>
        <w:rPr>
          <w:rFonts w:ascii="Times New Roman" w:eastAsia="楷体" w:hAnsi="Times New Roman"/>
          <w:b/>
          <w:sz w:val="32"/>
          <w:szCs w:val="32"/>
        </w:rPr>
        <w:t>关于</w:t>
      </w:r>
      <w:r>
        <w:rPr>
          <w:rFonts w:ascii="Times New Roman" w:eastAsia="楷体" w:hAnsi="Times New Roman"/>
          <w:b/>
          <w:sz w:val="32"/>
          <w:szCs w:val="32"/>
        </w:rPr>
        <w:t>“</w:t>
      </w:r>
      <w:r>
        <w:rPr>
          <w:rFonts w:ascii="Times New Roman" w:eastAsia="楷体" w:hAnsi="Times New Roman"/>
          <w:b/>
          <w:sz w:val="32"/>
          <w:szCs w:val="32"/>
        </w:rPr>
        <w:t>第二章</w:t>
      </w:r>
      <w:r>
        <w:rPr>
          <w:rFonts w:ascii="Times New Roman" w:eastAsia="楷体" w:hAnsi="Times New Roman" w:hint="eastAsia"/>
          <w:b/>
          <w:sz w:val="32"/>
          <w:szCs w:val="32"/>
        </w:rPr>
        <w:t>认定标准</w:t>
      </w:r>
      <w:r>
        <w:rPr>
          <w:rFonts w:ascii="Times New Roman" w:eastAsia="楷体" w:hAnsi="Times New Roman"/>
          <w:b/>
          <w:sz w:val="32"/>
          <w:szCs w:val="32"/>
        </w:rPr>
        <w:t>”</w:t>
      </w:r>
      <w:r>
        <w:rPr>
          <w:rFonts w:ascii="Times New Roman" w:eastAsia="楷体" w:hAnsi="Times New Roman"/>
          <w:b/>
          <w:sz w:val="32"/>
          <w:szCs w:val="32"/>
        </w:rPr>
        <w:t>。</w:t>
      </w:r>
      <w:r>
        <w:rPr>
          <w:rFonts w:ascii="Times New Roman" w:eastAsia="仿宋" w:hAnsi="Times New Roman"/>
          <w:bCs/>
          <w:sz w:val="32"/>
          <w:szCs w:val="32"/>
        </w:rPr>
        <w:t>从第</w:t>
      </w:r>
      <w:r>
        <w:rPr>
          <w:rFonts w:ascii="Times New Roman" w:eastAsia="仿宋" w:hAnsi="Times New Roman" w:hint="eastAsia"/>
          <w:bCs/>
          <w:sz w:val="32"/>
          <w:szCs w:val="32"/>
        </w:rPr>
        <w:t>7</w:t>
      </w:r>
      <w:r>
        <w:rPr>
          <w:rFonts w:ascii="Times New Roman" w:eastAsia="仿宋" w:hAnsi="Times New Roman"/>
          <w:bCs/>
          <w:sz w:val="32"/>
          <w:szCs w:val="32"/>
        </w:rPr>
        <w:t>条至第</w:t>
      </w:r>
      <w:r>
        <w:rPr>
          <w:rFonts w:ascii="Times New Roman" w:eastAsia="仿宋" w:hAnsi="Times New Roman" w:hint="eastAsia"/>
          <w:bCs/>
          <w:sz w:val="32"/>
          <w:szCs w:val="32"/>
        </w:rPr>
        <w:t>8</w:t>
      </w:r>
      <w:r>
        <w:rPr>
          <w:rFonts w:ascii="Times New Roman" w:eastAsia="仿宋" w:hAnsi="Times New Roman"/>
          <w:bCs/>
          <w:sz w:val="32"/>
          <w:szCs w:val="32"/>
        </w:rPr>
        <w:t>条。</w:t>
      </w:r>
      <w:r>
        <w:rPr>
          <w:rFonts w:ascii="Times New Roman" w:eastAsia="仿宋" w:hAnsi="Times New Roman" w:hint="eastAsia"/>
          <w:bCs/>
          <w:sz w:val="32"/>
          <w:szCs w:val="32"/>
        </w:rPr>
        <w:t>7</w:t>
      </w:r>
      <w:r>
        <w:rPr>
          <w:rFonts w:ascii="Times New Roman" w:eastAsia="仿宋" w:hAnsi="Times New Roman"/>
          <w:bCs/>
          <w:sz w:val="32"/>
          <w:szCs w:val="32"/>
        </w:rPr>
        <w:t>条，</w:t>
      </w:r>
      <w:r>
        <w:rPr>
          <w:rFonts w:ascii="Times New Roman" w:eastAsia="仿宋" w:hAnsi="Times New Roman" w:hint="eastAsia"/>
          <w:bCs/>
          <w:sz w:val="32"/>
          <w:szCs w:val="32"/>
        </w:rPr>
        <w:t>认定工业类历史建筑应具备的基本条件</w:t>
      </w:r>
      <w:r>
        <w:rPr>
          <w:rFonts w:ascii="Times New Roman" w:eastAsia="仿宋" w:hAnsi="Times New Roman"/>
          <w:bCs/>
          <w:sz w:val="32"/>
          <w:szCs w:val="32"/>
        </w:rPr>
        <w:t>。第</w:t>
      </w:r>
      <w:r>
        <w:rPr>
          <w:rFonts w:ascii="Times New Roman" w:eastAsia="仿宋" w:hAnsi="Times New Roman" w:hint="eastAsia"/>
          <w:bCs/>
          <w:sz w:val="32"/>
          <w:szCs w:val="32"/>
        </w:rPr>
        <w:t>8</w:t>
      </w:r>
      <w:r>
        <w:rPr>
          <w:rFonts w:ascii="Times New Roman" w:eastAsia="仿宋" w:hAnsi="Times New Roman"/>
          <w:bCs/>
          <w:sz w:val="32"/>
          <w:szCs w:val="32"/>
        </w:rPr>
        <w:t>条，</w:t>
      </w:r>
      <w:r>
        <w:rPr>
          <w:rFonts w:ascii="Times New Roman" w:eastAsia="仿宋" w:hAnsi="Times New Roman" w:hint="eastAsia"/>
          <w:bCs/>
          <w:sz w:val="32"/>
          <w:szCs w:val="32"/>
        </w:rPr>
        <w:t>对工业类历史建筑概念加以补充和完善，在一定条件下可适当放宽认定标准</w:t>
      </w:r>
      <w:r>
        <w:rPr>
          <w:rFonts w:ascii="Times New Roman" w:eastAsia="仿宋" w:hAnsi="Times New Roman"/>
          <w:bCs/>
          <w:sz w:val="32"/>
          <w:szCs w:val="32"/>
        </w:rPr>
        <w:t>。</w:t>
      </w:r>
    </w:p>
    <w:p w:rsidR="00A236A6" w:rsidRDefault="00A236A6" w:rsidP="00A236A6">
      <w:pPr>
        <w:spacing w:line="360" w:lineRule="auto"/>
        <w:ind w:firstLineChars="200" w:firstLine="643"/>
        <w:rPr>
          <w:rFonts w:ascii="Times New Roman" w:eastAsia="仿宋" w:hAnsi="Times New Roman"/>
          <w:bCs/>
          <w:sz w:val="32"/>
          <w:szCs w:val="32"/>
        </w:rPr>
      </w:pPr>
      <w:r>
        <w:rPr>
          <w:rFonts w:ascii="Times New Roman" w:eastAsia="楷体" w:hAnsi="Times New Roman" w:hint="eastAsia"/>
          <w:b/>
          <w:sz w:val="32"/>
          <w:szCs w:val="32"/>
        </w:rPr>
        <w:t>2.</w:t>
      </w:r>
      <w:r>
        <w:rPr>
          <w:rFonts w:ascii="Times New Roman" w:eastAsia="楷体" w:hAnsi="Times New Roman"/>
          <w:b/>
          <w:sz w:val="32"/>
          <w:szCs w:val="32"/>
        </w:rPr>
        <w:t>关于</w:t>
      </w:r>
      <w:r>
        <w:rPr>
          <w:rFonts w:ascii="Times New Roman" w:eastAsia="楷体" w:hAnsi="Times New Roman"/>
          <w:b/>
          <w:sz w:val="32"/>
          <w:szCs w:val="32"/>
        </w:rPr>
        <w:t>“</w:t>
      </w:r>
      <w:r>
        <w:rPr>
          <w:rFonts w:ascii="Times New Roman" w:eastAsia="楷体" w:hAnsi="Times New Roman"/>
          <w:b/>
          <w:sz w:val="32"/>
          <w:szCs w:val="32"/>
        </w:rPr>
        <w:t>第三章</w:t>
      </w:r>
      <w:r>
        <w:rPr>
          <w:rFonts w:ascii="Times New Roman" w:eastAsia="楷体" w:hAnsi="Times New Roman" w:hint="eastAsia"/>
          <w:b/>
          <w:sz w:val="32"/>
          <w:szCs w:val="32"/>
        </w:rPr>
        <w:t>认定程序</w:t>
      </w:r>
      <w:r>
        <w:rPr>
          <w:rFonts w:ascii="Times New Roman" w:eastAsia="楷体" w:hAnsi="Times New Roman"/>
          <w:b/>
          <w:sz w:val="32"/>
          <w:szCs w:val="32"/>
        </w:rPr>
        <w:t>”</w:t>
      </w:r>
      <w:r>
        <w:rPr>
          <w:rFonts w:ascii="Times New Roman" w:eastAsia="楷体" w:hAnsi="Times New Roman"/>
          <w:b/>
          <w:sz w:val="32"/>
          <w:szCs w:val="32"/>
        </w:rPr>
        <w:t>。</w:t>
      </w:r>
      <w:r>
        <w:rPr>
          <w:rFonts w:ascii="Times New Roman" w:eastAsia="仿宋" w:hAnsi="Times New Roman"/>
          <w:bCs/>
          <w:sz w:val="32"/>
          <w:szCs w:val="32"/>
        </w:rPr>
        <w:t>从第</w:t>
      </w:r>
      <w:r>
        <w:rPr>
          <w:rFonts w:ascii="Times New Roman" w:eastAsia="仿宋" w:hAnsi="Times New Roman" w:hint="eastAsia"/>
          <w:bCs/>
          <w:sz w:val="32"/>
          <w:szCs w:val="32"/>
        </w:rPr>
        <w:t>9</w:t>
      </w:r>
      <w:r>
        <w:rPr>
          <w:rFonts w:ascii="Times New Roman" w:eastAsia="仿宋" w:hAnsi="Times New Roman"/>
          <w:bCs/>
          <w:sz w:val="32"/>
          <w:szCs w:val="32"/>
        </w:rPr>
        <w:t>条至第</w:t>
      </w:r>
      <w:r>
        <w:rPr>
          <w:rFonts w:ascii="Times New Roman" w:eastAsia="仿宋" w:hAnsi="Times New Roman" w:hint="eastAsia"/>
          <w:bCs/>
          <w:sz w:val="32"/>
          <w:szCs w:val="32"/>
        </w:rPr>
        <w:t>15</w:t>
      </w:r>
      <w:r>
        <w:rPr>
          <w:rFonts w:ascii="Times New Roman" w:eastAsia="仿宋" w:hAnsi="Times New Roman"/>
          <w:bCs/>
          <w:sz w:val="32"/>
          <w:szCs w:val="32"/>
        </w:rPr>
        <w:t>条。第</w:t>
      </w:r>
      <w:r>
        <w:rPr>
          <w:rFonts w:ascii="Times New Roman" w:eastAsia="仿宋" w:hAnsi="Times New Roman" w:hint="eastAsia"/>
          <w:bCs/>
          <w:sz w:val="32"/>
          <w:szCs w:val="32"/>
        </w:rPr>
        <w:t>9</w:t>
      </w:r>
      <w:r>
        <w:rPr>
          <w:rFonts w:ascii="Times New Roman" w:eastAsia="仿宋" w:hAnsi="Times New Roman"/>
          <w:bCs/>
          <w:sz w:val="32"/>
          <w:szCs w:val="32"/>
        </w:rPr>
        <w:t>条，明确</w:t>
      </w:r>
      <w:r>
        <w:rPr>
          <w:rFonts w:ascii="Times New Roman" w:eastAsia="仿宋" w:hAnsi="Times New Roman" w:hint="eastAsia"/>
          <w:bCs/>
          <w:sz w:val="32"/>
          <w:szCs w:val="32"/>
        </w:rPr>
        <w:t>工业类历史建筑认定涉及的部门</w:t>
      </w:r>
      <w:r>
        <w:rPr>
          <w:rFonts w:ascii="Times New Roman" w:eastAsia="仿宋" w:hAnsi="Times New Roman"/>
          <w:bCs/>
          <w:sz w:val="32"/>
          <w:szCs w:val="32"/>
        </w:rPr>
        <w:t>职责</w:t>
      </w:r>
      <w:r>
        <w:rPr>
          <w:rFonts w:ascii="Times New Roman" w:eastAsia="仿宋" w:hAnsi="Times New Roman" w:hint="eastAsia"/>
          <w:bCs/>
          <w:sz w:val="32"/>
          <w:szCs w:val="32"/>
        </w:rPr>
        <w:t>、认定流程和备案期限</w:t>
      </w:r>
      <w:r>
        <w:rPr>
          <w:rFonts w:ascii="Times New Roman" w:eastAsia="仿宋" w:hAnsi="Times New Roman"/>
          <w:bCs/>
          <w:sz w:val="32"/>
          <w:szCs w:val="32"/>
        </w:rPr>
        <w:t>。第</w:t>
      </w:r>
      <w:r>
        <w:rPr>
          <w:rFonts w:ascii="Times New Roman" w:eastAsia="仿宋" w:hAnsi="Times New Roman" w:hint="eastAsia"/>
          <w:bCs/>
          <w:sz w:val="32"/>
          <w:szCs w:val="32"/>
        </w:rPr>
        <w:t>10</w:t>
      </w:r>
      <w:r>
        <w:rPr>
          <w:rFonts w:ascii="Times New Roman" w:eastAsia="仿宋" w:hAnsi="Times New Roman"/>
          <w:bCs/>
          <w:sz w:val="32"/>
          <w:szCs w:val="32"/>
        </w:rPr>
        <w:t>条，</w:t>
      </w:r>
      <w:r>
        <w:rPr>
          <w:rFonts w:ascii="Times New Roman" w:eastAsia="仿宋" w:hAnsi="Times New Roman" w:hint="eastAsia"/>
          <w:bCs/>
          <w:sz w:val="32"/>
          <w:szCs w:val="32"/>
        </w:rPr>
        <w:t>明确工业类历史建筑认定的一般程序</w:t>
      </w:r>
      <w:r>
        <w:rPr>
          <w:rFonts w:ascii="Times New Roman" w:eastAsia="仿宋" w:hAnsi="Times New Roman"/>
          <w:bCs/>
          <w:sz w:val="32"/>
          <w:szCs w:val="32"/>
        </w:rPr>
        <w:t>。第</w:t>
      </w:r>
      <w:r>
        <w:rPr>
          <w:rFonts w:ascii="Times New Roman" w:eastAsia="仿宋" w:hAnsi="Times New Roman" w:hint="eastAsia"/>
          <w:bCs/>
          <w:sz w:val="32"/>
          <w:szCs w:val="32"/>
        </w:rPr>
        <w:t>11</w:t>
      </w:r>
      <w:r>
        <w:rPr>
          <w:rFonts w:ascii="Times New Roman" w:eastAsia="仿宋" w:hAnsi="Times New Roman"/>
          <w:bCs/>
          <w:sz w:val="32"/>
          <w:szCs w:val="32"/>
        </w:rPr>
        <w:t>条</w:t>
      </w:r>
      <w:r>
        <w:rPr>
          <w:rFonts w:ascii="Times New Roman" w:eastAsia="仿宋" w:hAnsi="Times New Roman" w:hint="eastAsia"/>
          <w:bCs/>
          <w:sz w:val="32"/>
          <w:szCs w:val="32"/>
        </w:rPr>
        <w:t>、</w:t>
      </w:r>
      <w:r>
        <w:rPr>
          <w:rFonts w:ascii="Times New Roman" w:eastAsia="仿宋" w:hAnsi="Times New Roman" w:hint="eastAsia"/>
          <w:bCs/>
          <w:sz w:val="32"/>
          <w:szCs w:val="32"/>
        </w:rPr>
        <w:t>12</w:t>
      </w:r>
      <w:r>
        <w:rPr>
          <w:rFonts w:ascii="Times New Roman" w:eastAsia="仿宋" w:hAnsi="Times New Roman" w:hint="eastAsia"/>
          <w:bCs/>
          <w:sz w:val="32"/>
          <w:szCs w:val="32"/>
        </w:rPr>
        <w:t>条</w:t>
      </w:r>
      <w:r>
        <w:rPr>
          <w:rFonts w:ascii="Times New Roman" w:eastAsia="仿宋" w:hAnsi="Times New Roman"/>
          <w:bCs/>
          <w:sz w:val="32"/>
          <w:szCs w:val="32"/>
        </w:rPr>
        <w:t>，</w:t>
      </w:r>
      <w:r>
        <w:rPr>
          <w:rFonts w:ascii="Times New Roman" w:eastAsia="仿宋" w:hAnsi="Times New Roman" w:hint="eastAsia"/>
          <w:bCs/>
          <w:sz w:val="32"/>
          <w:szCs w:val="32"/>
        </w:rPr>
        <w:t>规定了工业类历史建筑备选名录产生途径和初步认定方法</w:t>
      </w:r>
      <w:r>
        <w:rPr>
          <w:rFonts w:ascii="Times New Roman" w:eastAsia="仿宋" w:hAnsi="Times New Roman"/>
          <w:bCs/>
          <w:sz w:val="32"/>
          <w:szCs w:val="32"/>
        </w:rPr>
        <w:t>。第</w:t>
      </w:r>
      <w:r>
        <w:rPr>
          <w:rFonts w:ascii="Times New Roman" w:eastAsia="仿宋" w:hAnsi="Times New Roman" w:hint="eastAsia"/>
          <w:bCs/>
          <w:sz w:val="32"/>
          <w:szCs w:val="32"/>
        </w:rPr>
        <w:t>13</w:t>
      </w:r>
      <w:r>
        <w:rPr>
          <w:rFonts w:ascii="Times New Roman" w:eastAsia="仿宋" w:hAnsi="Times New Roman"/>
          <w:bCs/>
          <w:sz w:val="32"/>
          <w:szCs w:val="32"/>
        </w:rPr>
        <w:t>条，</w:t>
      </w:r>
      <w:r>
        <w:rPr>
          <w:rFonts w:ascii="仿宋_GB2312" w:eastAsia="仿宋_GB2312" w:hint="eastAsia"/>
          <w:color w:val="000000"/>
          <w:sz w:val="32"/>
          <w:szCs w:val="32"/>
        </w:rPr>
        <w:t>提出了工业类历史建筑初选建议名单的具体操作流程</w:t>
      </w:r>
      <w:r>
        <w:rPr>
          <w:rFonts w:ascii="Times New Roman" w:eastAsia="仿宋" w:hAnsi="Times New Roman"/>
          <w:bCs/>
          <w:sz w:val="32"/>
          <w:szCs w:val="32"/>
        </w:rPr>
        <w:t>。第</w:t>
      </w:r>
      <w:r>
        <w:rPr>
          <w:rFonts w:ascii="Times New Roman" w:eastAsia="仿宋" w:hAnsi="Times New Roman" w:hint="eastAsia"/>
          <w:bCs/>
          <w:sz w:val="32"/>
          <w:szCs w:val="32"/>
        </w:rPr>
        <w:t>14</w:t>
      </w:r>
      <w:r>
        <w:rPr>
          <w:rFonts w:ascii="Times New Roman" w:eastAsia="仿宋" w:hAnsi="Times New Roman" w:hint="eastAsia"/>
          <w:bCs/>
          <w:sz w:val="32"/>
          <w:szCs w:val="32"/>
        </w:rPr>
        <w:t>条、</w:t>
      </w:r>
      <w:r>
        <w:rPr>
          <w:rFonts w:ascii="Times New Roman" w:eastAsia="仿宋" w:hAnsi="Times New Roman" w:hint="eastAsia"/>
          <w:bCs/>
          <w:sz w:val="32"/>
          <w:szCs w:val="32"/>
        </w:rPr>
        <w:t>15</w:t>
      </w:r>
      <w:r>
        <w:rPr>
          <w:rFonts w:ascii="Times New Roman" w:eastAsia="仿宋" w:hAnsi="Times New Roman"/>
          <w:bCs/>
          <w:sz w:val="32"/>
          <w:szCs w:val="32"/>
        </w:rPr>
        <w:t>条，</w:t>
      </w:r>
      <w:r>
        <w:rPr>
          <w:rFonts w:ascii="Times New Roman" w:eastAsia="仿宋" w:hAnsi="Times New Roman" w:hint="eastAsia"/>
          <w:bCs/>
          <w:sz w:val="32"/>
          <w:szCs w:val="32"/>
        </w:rPr>
        <w:t>明确了工业类历史建筑组织评审、确定、公示公布的有关责任主体和内容要求。</w:t>
      </w:r>
    </w:p>
    <w:p w:rsidR="00A236A6" w:rsidRDefault="00A236A6" w:rsidP="00A236A6">
      <w:pPr>
        <w:snapToGrid w:val="0"/>
        <w:spacing w:line="360" w:lineRule="auto"/>
        <w:ind w:firstLineChars="200" w:firstLine="643"/>
        <w:rPr>
          <w:rFonts w:ascii="Times New Roman" w:eastAsia="仿宋" w:hAnsi="Times New Roman"/>
          <w:bCs/>
          <w:sz w:val="32"/>
          <w:szCs w:val="32"/>
        </w:rPr>
      </w:pPr>
      <w:r>
        <w:rPr>
          <w:rFonts w:ascii="Times New Roman" w:eastAsia="楷体" w:hAnsi="Times New Roman" w:hint="eastAsia"/>
          <w:b/>
          <w:sz w:val="32"/>
          <w:szCs w:val="32"/>
        </w:rPr>
        <w:t>3.</w:t>
      </w:r>
      <w:r>
        <w:rPr>
          <w:rFonts w:ascii="Times New Roman" w:eastAsia="楷体" w:hAnsi="Times New Roman"/>
          <w:b/>
          <w:sz w:val="32"/>
          <w:szCs w:val="32"/>
        </w:rPr>
        <w:t>关于</w:t>
      </w:r>
      <w:r>
        <w:rPr>
          <w:rFonts w:ascii="Times New Roman" w:eastAsia="楷体" w:hAnsi="Times New Roman"/>
          <w:b/>
          <w:sz w:val="32"/>
          <w:szCs w:val="32"/>
        </w:rPr>
        <w:t>“</w:t>
      </w:r>
      <w:r>
        <w:rPr>
          <w:rFonts w:ascii="Times New Roman" w:eastAsia="楷体" w:hAnsi="Times New Roman"/>
          <w:b/>
          <w:sz w:val="32"/>
          <w:szCs w:val="32"/>
        </w:rPr>
        <w:t>第四章</w:t>
      </w:r>
      <w:r>
        <w:rPr>
          <w:rFonts w:ascii="Times New Roman" w:eastAsia="楷体" w:hAnsi="Times New Roman" w:hint="eastAsia"/>
          <w:b/>
          <w:sz w:val="32"/>
          <w:szCs w:val="32"/>
        </w:rPr>
        <w:t>保护利用</w:t>
      </w:r>
      <w:r>
        <w:rPr>
          <w:rFonts w:ascii="Times New Roman" w:eastAsia="楷体" w:hAnsi="Times New Roman"/>
          <w:b/>
          <w:sz w:val="32"/>
          <w:szCs w:val="32"/>
        </w:rPr>
        <w:t>”</w:t>
      </w:r>
      <w:r>
        <w:rPr>
          <w:rFonts w:ascii="Times New Roman" w:eastAsia="楷体" w:hAnsi="Times New Roman"/>
          <w:b/>
          <w:sz w:val="32"/>
          <w:szCs w:val="32"/>
        </w:rPr>
        <w:t>。</w:t>
      </w:r>
      <w:r>
        <w:rPr>
          <w:rFonts w:ascii="Times New Roman" w:eastAsia="仿宋" w:hAnsi="Times New Roman"/>
          <w:bCs/>
          <w:sz w:val="32"/>
          <w:szCs w:val="32"/>
        </w:rPr>
        <w:t>从第</w:t>
      </w:r>
      <w:r>
        <w:rPr>
          <w:rFonts w:ascii="Times New Roman" w:eastAsia="仿宋" w:hAnsi="Times New Roman" w:hint="eastAsia"/>
          <w:bCs/>
          <w:sz w:val="32"/>
          <w:szCs w:val="32"/>
        </w:rPr>
        <w:t>16</w:t>
      </w:r>
      <w:r>
        <w:rPr>
          <w:rFonts w:ascii="Times New Roman" w:eastAsia="仿宋" w:hAnsi="Times New Roman"/>
          <w:bCs/>
          <w:sz w:val="32"/>
          <w:szCs w:val="32"/>
        </w:rPr>
        <w:t>条至第</w:t>
      </w:r>
      <w:r>
        <w:rPr>
          <w:rFonts w:ascii="Times New Roman" w:eastAsia="仿宋" w:hAnsi="Times New Roman" w:hint="eastAsia"/>
          <w:bCs/>
          <w:sz w:val="32"/>
          <w:szCs w:val="32"/>
        </w:rPr>
        <w:t>19</w:t>
      </w:r>
      <w:r>
        <w:rPr>
          <w:rFonts w:ascii="Times New Roman" w:eastAsia="仿宋" w:hAnsi="Times New Roman"/>
          <w:bCs/>
          <w:sz w:val="32"/>
          <w:szCs w:val="32"/>
        </w:rPr>
        <w:t>条。第</w:t>
      </w:r>
      <w:r>
        <w:rPr>
          <w:rFonts w:ascii="Times New Roman" w:eastAsia="仿宋" w:hAnsi="Times New Roman" w:hint="eastAsia"/>
          <w:bCs/>
          <w:sz w:val="32"/>
          <w:szCs w:val="32"/>
        </w:rPr>
        <w:t>16</w:t>
      </w:r>
      <w:r>
        <w:rPr>
          <w:rFonts w:ascii="Times New Roman" w:eastAsia="仿宋" w:hAnsi="Times New Roman"/>
          <w:bCs/>
          <w:sz w:val="32"/>
          <w:szCs w:val="32"/>
        </w:rPr>
        <w:t>条，</w:t>
      </w:r>
      <w:r>
        <w:rPr>
          <w:rFonts w:ascii="Times New Roman" w:eastAsia="仿宋" w:hAnsi="Times New Roman" w:hint="eastAsia"/>
          <w:bCs/>
          <w:sz w:val="32"/>
          <w:szCs w:val="32"/>
        </w:rPr>
        <w:t>明确了工业类历史建筑的分类原则，细化了三类工业类历史建筑所对应的保护要求</w:t>
      </w:r>
      <w:r>
        <w:rPr>
          <w:rFonts w:ascii="Times New Roman" w:eastAsia="仿宋" w:hAnsi="Times New Roman"/>
          <w:bCs/>
          <w:color w:val="000000"/>
          <w:sz w:val="32"/>
          <w:szCs w:val="32"/>
        </w:rPr>
        <w:t>。第</w:t>
      </w:r>
      <w:r>
        <w:rPr>
          <w:rFonts w:ascii="Times New Roman" w:eastAsia="仿宋" w:hAnsi="Times New Roman" w:hint="eastAsia"/>
          <w:bCs/>
          <w:color w:val="000000"/>
          <w:sz w:val="32"/>
          <w:szCs w:val="32"/>
        </w:rPr>
        <w:t>17</w:t>
      </w:r>
      <w:r>
        <w:rPr>
          <w:rFonts w:ascii="Times New Roman" w:eastAsia="仿宋" w:hAnsi="Times New Roman"/>
          <w:bCs/>
          <w:color w:val="000000"/>
          <w:sz w:val="32"/>
          <w:szCs w:val="32"/>
        </w:rPr>
        <w:t>条</w:t>
      </w:r>
      <w:r>
        <w:rPr>
          <w:rFonts w:ascii="Times New Roman" w:eastAsia="仿宋" w:hAnsi="Times New Roman" w:hint="eastAsia"/>
          <w:bCs/>
          <w:color w:val="000000"/>
          <w:sz w:val="32"/>
          <w:szCs w:val="32"/>
        </w:rPr>
        <w:t>，明确了工业类历史建筑保护图则编制责任主体、图</w:t>
      </w:r>
      <w:proofErr w:type="gramStart"/>
      <w:r>
        <w:rPr>
          <w:rFonts w:ascii="Times New Roman" w:eastAsia="仿宋" w:hAnsi="Times New Roman" w:hint="eastAsia"/>
          <w:bCs/>
          <w:color w:val="000000"/>
          <w:sz w:val="32"/>
          <w:szCs w:val="32"/>
        </w:rPr>
        <w:t>则内容</w:t>
      </w:r>
      <w:proofErr w:type="gramEnd"/>
      <w:r>
        <w:rPr>
          <w:rFonts w:ascii="Times New Roman" w:eastAsia="仿宋" w:hAnsi="Times New Roman" w:hint="eastAsia"/>
          <w:bCs/>
          <w:color w:val="000000"/>
          <w:sz w:val="32"/>
          <w:szCs w:val="32"/>
        </w:rPr>
        <w:t>和征求意见范围</w:t>
      </w:r>
      <w:r>
        <w:rPr>
          <w:rFonts w:ascii="Times New Roman" w:eastAsia="仿宋" w:hAnsi="Times New Roman"/>
          <w:bCs/>
          <w:color w:val="000000"/>
          <w:sz w:val="32"/>
          <w:szCs w:val="32"/>
        </w:rPr>
        <w:t>。第</w:t>
      </w:r>
      <w:r>
        <w:rPr>
          <w:rFonts w:ascii="Times New Roman" w:eastAsia="仿宋" w:hAnsi="Times New Roman" w:hint="eastAsia"/>
          <w:bCs/>
          <w:color w:val="000000"/>
          <w:sz w:val="32"/>
          <w:szCs w:val="32"/>
        </w:rPr>
        <w:t>18</w:t>
      </w:r>
      <w:r>
        <w:rPr>
          <w:rFonts w:ascii="Times New Roman" w:eastAsia="仿宋" w:hAnsi="Times New Roman"/>
          <w:bCs/>
          <w:color w:val="000000"/>
          <w:sz w:val="32"/>
          <w:szCs w:val="32"/>
        </w:rPr>
        <w:t>条</w:t>
      </w:r>
      <w:r>
        <w:rPr>
          <w:rFonts w:ascii="Times New Roman" w:eastAsia="仿宋" w:hAnsi="Times New Roman" w:hint="eastAsia"/>
          <w:bCs/>
          <w:color w:val="000000"/>
          <w:sz w:val="32"/>
          <w:szCs w:val="32"/>
        </w:rPr>
        <w:t>，明确了对工业类历史建筑挂牌保护、日常维护管理和签订历史建筑保护协议的规定事项</w:t>
      </w:r>
      <w:r>
        <w:rPr>
          <w:rFonts w:ascii="Times New Roman" w:eastAsia="仿宋" w:hAnsi="Times New Roman"/>
          <w:bCs/>
          <w:color w:val="000000"/>
          <w:sz w:val="32"/>
          <w:szCs w:val="32"/>
        </w:rPr>
        <w:t>。第</w:t>
      </w:r>
      <w:r>
        <w:rPr>
          <w:rFonts w:ascii="Times New Roman" w:eastAsia="仿宋" w:hAnsi="Times New Roman" w:hint="eastAsia"/>
          <w:bCs/>
          <w:color w:val="000000"/>
          <w:sz w:val="32"/>
          <w:szCs w:val="32"/>
        </w:rPr>
        <w:t>19</w:t>
      </w:r>
      <w:r>
        <w:rPr>
          <w:rFonts w:ascii="Times New Roman" w:eastAsia="仿宋" w:hAnsi="Times New Roman"/>
          <w:bCs/>
          <w:color w:val="000000"/>
          <w:sz w:val="32"/>
          <w:szCs w:val="32"/>
        </w:rPr>
        <w:t>条</w:t>
      </w:r>
      <w:r>
        <w:rPr>
          <w:rFonts w:ascii="Times New Roman" w:eastAsia="仿宋" w:hAnsi="Times New Roman" w:hint="eastAsia"/>
          <w:bCs/>
          <w:color w:val="000000"/>
          <w:sz w:val="32"/>
          <w:szCs w:val="32"/>
        </w:rPr>
        <w:t>，提出了</w:t>
      </w:r>
      <w:r>
        <w:rPr>
          <w:rFonts w:ascii="仿宋_GB2312" w:eastAsia="仿宋_GB2312" w:hint="eastAsia"/>
          <w:color w:val="000000"/>
          <w:sz w:val="32"/>
          <w:szCs w:val="32"/>
        </w:rPr>
        <w:t>在工业类历史建筑周边新建、改建、扩建</w:t>
      </w:r>
      <w:proofErr w:type="gramStart"/>
      <w:r>
        <w:rPr>
          <w:rFonts w:ascii="仿宋_GB2312" w:eastAsia="仿宋_GB2312" w:hint="eastAsia"/>
          <w:color w:val="000000"/>
          <w:sz w:val="32"/>
          <w:szCs w:val="32"/>
        </w:rPr>
        <w:t>建</w:t>
      </w:r>
      <w:proofErr w:type="gramEnd"/>
      <w:r>
        <w:rPr>
          <w:rFonts w:ascii="仿宋_GB2312" w:eastAsia="仿宋_GB2312" w:hint="eastAsia"/>
          <w:color w:val="000000"/>
          <w:sz w:val="32"/>
          <w:szCs w:val="32"/>
        </w:rPr>
        <w:t>（构）筑物限定要求</w:t>
      </w:r>
      <w:r>
        <w:rPr>
          <w:rFonts w:ascii="Times New Roman" w:eastAsia="仿宋" w:hAnsi="Times New Roman"/>
          <w:bCs/>
          <w:color w:val="000000"/>
          <w:sz w:val="32"/>
          <w:szCs w:val="32"/>
        </w:rPr>
        <w:t>。</w:t>
      </w:r>
    </w:p>
    <w:p w:rsidR="00A236A6" w:rsidRDefault="00A236A6" w:rsidP="00A236A6">
      <w:pPr>
        <w:numPr>
          <w:ilvl w:val="0"/>
          <w:numId w:val="2"/>
        </w:numPr>
        <w:snapToGrid w:val="0"/>
        <w:spacing w:line="360" w:lineRule="auto"/>
        <w:ind w:firstLine="640"/>
        <w:rPr>
          <w:rFonts w:ascii="Times New Roman" w:eastAsia="黑体" w:hAnsi="Times New Roman"/>
          <w:sz w:val="32"/>
          <w:szCs w:val="32"/>
        </w:rPr>
      </w:pPr>
      <w:r>
        <w:rPr>
          <w:rFonts w:ascii="Times New Roman" w:eastAsia="黑体" w:hAnsi="Times New Roman" w:hint="eastAsia"/>
          <w:sz w:val="32"/>
          <w:szCs w:val="32"/>
        </w:rPr>
        <w:t>编制过程</w:t>
      </w:r>
    </w:p>
    <w:p w:rsidR="00A236A6" w:rsidRDefault="00A236A6" w:rsidP="00A236A6">
      <w:pPr>
        <w:snapToGrid w:val="0"/>
        <w:spacing w:line="360" w:lineRule="auto"/>
        <w:ind w:firstLine="640"/>
        <w:rPr>
          <w:rFonts w:ascii="仿宋" w:eastAsia="仿宋" w:hAnsi="仿宋" w:hint="eastAsia"/>
          <w:sz w:val="32"/>
          <w:szCs w:val="32"/>
        </w:rPr>
      </w:pPr>
      <w:r>
        <w:rPr>
          <w:rFonts w:ascii="仿宋" w:eastAsia="仿宋" w:hAnsi="仿宋" w:hint="eastAsia"/>
          <w:sz w:val="32"/>
          <w:szCs w:val="32"/>
        </w:rPr>
        <w:t>在《办法》编制过程中，我</w:t>
      </w:r>
      <w:r>
        <w:rPr>
          <w:rFonts w:ascii="仿宋" w:eastAsia="仿宋" w:hAnsi="仿宋" w:hint="eastAsia"/>
          <w:sz w:val="32"/>
          <w:szCs w:val="32"/>
        </w:rPr>
        <w:t>厅</w:t>
      </w:r>
      <w:r>
        <w:rPr>
          <w:rFonts w:ascii="仿宋" w:eastAsia="仿宋" w:hAnsi="仿宋" w:hint="eastAsia"/>
          <w:sz w:val="32"/>
          <w:szCs w:val="32"/>
        </w:rPr>
        <w:t>现场走访听取部分工业类企业的想法，咨询听取有关专家建议编制初稿。成稿后先后</w:t>
      </w:r>
      <w:r>
        <w:rPr>
          <w:rFonts w:ascii="仿宋" w:eastAsia="仿宋" w:hAnsi="仿宋" w:hint="eastAsia"/>
          <w:sz w:val="32"/>
          <w:szCs w:val="32"/>
        </w:rPr>
        <w:lastRenderedPageBreak/>
        <w:t>两轮纵向征求各市主管部门意见，并与厅法规处研究讨论后，横向征求省文化和旅游厅、省工业和信息化厅等省政府有关部门的意见和建议。综合多部门、多渠道、多方位意见和建议，重点针对如何将工业类历史建筑的认定保护与产权人合法权益保护有效统一、有机衔接进行了思考和设计，明确在工业类历史建筑认定程序中需征求产权人意见并在认定为工业类历史建筑后，主管部门应与产权人签订历史建筑保护协议，约定</w:t>
      </w:r>
      <w:r w:rsidRPr="004B1E5D">
        <w:rPr>
          <w:rFonts w:ascii="仿宋" w:eastAsia="仿宋" w:hAnsi="仿宋"/>
          <w:sz w:val="32"/>
          <w:szCs w:val="32"/>
        </w:rPr>
        <w:t>历史建筑的保护义务和享受补助等</w:t>
      </w:r>
      <w:r w:rsidRPr="004B1E5D">
        <w:rPr>
          <w:rFonts w:ascii="仿宋" w:eastAsia="仿宋" w:hAnsi="仿宋" w:hint="eastAsia"/>
          <w:sz w:val="32"/>
          <w:szCs w:val="32"/>
        </w:rPr>
        <w:t>其他权利</w:t>
      </w:r>
      <w:r>
        <w:rPr>
          <w:rFonts w:ascii="仿宋" w:eastAsia="仿宋" w:hAnsi="仿宋" w:hint="eastAsia"/>
          <w:sz w:val="32"/>
          <w:szCs w:val="32"/>
        </w:rPr>
        <w:t>。</w:t>
      </w:r>
    </w:p>
    <w:p w:rsidR="00BC62F1" w:rsidRPr="00A236A6" w:rsidRDefault="00BC62F1">
      <w:bookmarkStart w:id="0" w:name="_GoBack"/>
      <w:bookmarkEnd w:id="0"/>
    </w:p>
    <w:sectPr w:rsidR="00BC62F1" w:rsidRPr="00A236A6">
      <w:footerReference w:type="default" r:id="rId8"/>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45D" w:rsidRDefault="0053745D" w:rsidP="00A236A6">
      <w:r>
        <w:separator/>
      </w:r>
    </w:p>
  </w:endnote>
  <w:endnote w:type="continuationSeparator" w:id="0">
    <w:p w:rsidR="0053745D" w:rsidRDefault="0053745D" w:rsidP="00A23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099" w:rsidRDefault="00A236A6">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08635" cy="26352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7099" w:rsidRDefault="0053745D">
                          <w:pPr>
                            <w:snapToGrid w:val="0"/>
                            <w:rPr>
                              <w:rFonts w:hint="eastAsia"/>
                              <w:sz w:val="18"/>
                            </w:rPr>
                          </w:pPr>
                          <w:r>
                            <w:rPr>
                              <w:rFonts w:ascii="宋体" w:hAnsi="宋体" w:cs="宋体" w:hint="eastAsia"/>
                              <w:sz w:val="32"/>
                              <w:szCs w:val="32"/>
                            </w:rPr>
                            <w:fldChar w:fldCharType="begin"/>
                          </w:r>
                          <w:r>
                            <w:rPr>
                              <w:rFonts w:ascii="宋体" w:hAnsi="宋体" w:cs="宋体" w:hint="eastAsia"/>
                              <w:sz w:val="32"/>
                              <w:szCs w:val="32"/>
                            </w:rPr>
                            <w:instrText xml:space="preserve"> PAGE  \* MERGEFORMAT </w:instrText>
                          </w:r>
                          <w:r>
                            <w:rPr>
                              <w:rFonts w:ascii="宋体" w:hAnsi="宋体" w:cs="宋体" w:hint="eastAsia"/>
                              <w:sz w:val="32"/>
                              <w:szCs w:val="32"/>
                            </w:rPr>
                            <w:fldChar w:fldCharType="separate"/>
                          </w:r>
                          <w:r w:rsidR="00A236A6">
                            <w:rPr>
                              <w:rFonts w:ascii="宋体" w:hAnsi="宋体" w:cs="宋体"/>
                              <w:noProof/>
                              <w:sz w:val="32"/>
                              <w:szCs w:val="32"/>
                            </w:rPr>
                            <w:t>- 3 -</w:t>
                          </w:r>
                          <w:r>
                            <w:rPr>
                              <w:rFonts w:ascii="宋体" w:hAnsi="宋体" w:cs="宋体" w:hint="eastAsia"/>
                              <w:sz w:val="32"/>
                              <w:szCs w:val="3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0.05pt;height:20.7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" filled="f" stroked="f">
              <v:textbox style="mso-fit-shape-to-text:t" inset="0,0,0,0">
                <w:txbxContent>
                  <w:p w:rsidR="00707099" w:rsidRDefault="0053745D">
                    <w:pPr>
                      <w:snapToGrid w:val="0"/>
                      <w:rPr>
                        <w:rFonts w:hint="eastAsia"/>
                        <w:sz w:val="18"/>
                      </w:rPr>
                    </w:pPr>
                    <w:r>
                      <w:rPr>
                        <w:rFonts w:ascii="宋体" w:hAnsi="宋体" w:cs="宋体" w:hint="eastAsia"/>
                        <w:sz w:val="32"/>
                        <w:szCs w:val="32"/>
                      </w:rPr>
                      <w:fldChar w:fldCharType="begin"/>
                    </w:r>
                    <w:r>
                      <w:rPr>
                        <w:rFonts w:ascii="宋体" w:hAnsi="宋体" w:cs="宋体" w:hint="eastAsia"/>
                        <w:sz w:val="32"/>
                        <w:szCs w:val="32"/>
                      </w:rPr>
                      <w:instrText xml:space="preserve"> PAGE  \* MERGEFORMAT </w:instrText>
                    </w:r>
                    <w:r>
                      <w:rPr>
                        <w:rFonts w:ascii="宋体" w:hAnsi="宋体" w:cs="宋体" w:hint="eastAsia"/>
                        <w:sz w:val="32"/>
                        <w:szCs w:val="32"/>
                      </w:rPr>
                      <w:fldChar w:fldCharType="separate"/>
                    </w:r>
                    <w:r w:rsidR="00A236A6">
                      <w:rPr>
                        <w:rFonts w:ascii="宋体" w:hAnsi="宋体" w:cs="宋体"/>
                        <w:noProof/>
                        <w:sz w:val="32"/>
                        <w:szCs w:val="32"/>
                      </w:rPr>
                      <w:t>- 3 -</w:t>
                    </w:r>
                    <w:r>
                      <w:rPr>
                        <w:rFonts w:ascii="宋体" w:hAnsi="宋体" w:cs="宋体" w:hint="eastAsia"/>
                        <w:sz w:val="32"/>
                        <w:szCs w:val="32"/>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45D" w:rsidRDefault="0053745D" w:rsidP="00A236A6">
      <w:r>
        <w:separator/>
      </w:r>
    </w:p>
  </w:footnote>
  <w:footnote w:type="continuationSeparator" w:id="0">
    <w:p w:rsidR="0053745D" w:rsidRDefault="0053745D" w:rsidP="00A236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5DC169"/>
    <w:multiLevelType w:val="singleLevel"/>
    <w:tmpl w:val="5E5DC169"/>
    <w:lvl w:ilvl="0">
      <w:start w:val="1"/>
      <w:numFmt w:val="decimal"/>
      <w:suff w:val="nothing"/>
      <w:lvlText w:val="%1."/>
      <w:lvlJc w:val="left"/>
    </w:lvl>
  </w:abstractNum>
  <w:abstractNum w:abstractNumId="1">
    <w:nsid w:val="5E5DF6B0"/>
    <w:multiLevelType w:val="singleLevel"/>
    <w:tmpl w:val="5E5DF6B0"/>
    <w:lvl w:ilvl="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6E9"/>
    <w:rsid w:val="001806E9"/>
    <w:rsid w:val="0053745D"/>
    <w:rsid w:val="00A236A6"/>
    <w:rsid w:val="00BC6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6A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36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236A6"/>
    <w:rPr>
      <w:sz w:val="18"/>
      <w:szCs w:val="18"/>
    </w:rPr>
  </w:style>
  <w:style w:type="paragraph" w:styleId="a4">
    <w:name w:val="footer"/>
    <w:basedOn w:val="a"/>
    <w:link w:val="Char0"/>
    <w:unhideWhenUsed/>
    <w:rsid w:val="00A236A6"/>
    <w:pPr>
      <w:tabs>
        <w:tab w:val="center" w:pos="4153"/>
        <w:tab w:val="right" w:pos="8306"/>
      </w:tabs>
      <w:snapToGrid w:val="0"/>
      <w:jc w:val="left"/>
    </w:pPr>
    <w:rPr>
      <w:sz w:val="18"/>
      <w:szCs w:val="18"/>
    </w:rPr>
  </w:style>
  <w:style w:type="character" w:customStyle="1" w:styleId="Char0">
    <w:name w:val="页脚 Char"/>
    <w:basedOn w:val="a0"/>
    <w:link w:val="a4"/>
    <w:uiPriority w:val="99"/>
    <w:rsid w:val="00A236A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6A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36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236A6"/>
    <w:rPr>
      <w:sz w:val="18"/>
      <w:szCs w:val="18"/>
    </w:rPr>
  </w:style>
  <w:style w:type="paragraph" w:styleId="a4">
    <w:name w:val="footer"/>
    <w:basedOn w:val="a"/>
    <w:link w:val="Char0"/>
    <w:unhideWhenUsed/>
    <w:rsid w:val="00A236A6"/>
    <w:pPr>
      <w:tabs>
        <w:tab w:val="center" w:pos="4153"/>
        <w:tab w:val="right" w:pos="8306"/>
      </w:tabs>
      <w:snapToGrid w:val="0"/>
      <w:jc w:val="left"/>
    </w:pPr>
    <w:rPr>
      <w:sz w:val="18"/>
      <w:szCs w:val="18"/>
    </w:rPr>
  </w:style>
  <w:style w:type="character" w:customStyle="1" w:styleId="Char0">
    <w:name w:val="页脚 Char"/>
    <w:basedOn w:val="a0"/>
    <w:link w:val="a4"/>
    <w:uiPriority w:val="99"/>
    <w:rsid w:val="00A236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171</Words>
  <Characters>977</Characters>
  <Application>Microsoft Office Word</Application>
  <DocSecurity>0</DocSecurity>
  <Lines>8</Lines>
  <Paragraphs>2</Paragraphs>
  <ScaleCrop>false</ScaleCrop>
  <Company>Microsoft</Company>
  <LinksUpToDate>false</LinksUpToDate>
  <CharactersWithSpaces>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dc:creator>
  <cp:keywords/>
  <dc:description/>
  <cp:lastModifiedBy>yg</cp:lastModifiedBy>
  <cp:revision>2</cp:revision>
  <dcterms:created xsi:type="dcterms:W3CDTF">2020-07-03T01:35:00Z</dcterms:created>
  <dcterms:modified xsi:type="dcterms:W3CDTF">2020-07-03T01:39:00Z</dcterms:modified>
</cp:coreProperties>
</file>