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36"/>
          <w:szCs w:val="36"/>
        </w:rPr>
      </w:pPr>
    </w:p>
    <w:p>
      <w:pPr>
        <w:spacing w:line="360" w:lineRule="auto"/>
        <w:jc w:val="center"/>
        <w:rPr>
          <w:rFonts w:ascii="微软雅黑" w:hAnsi="微软雅黑" w:eastAsia="微软雅黑" w:cs="微软雅黑"/>
          <w:bCs/>
          <w:sz w:val="52"/>
          <w:szCs w:val="52"/>
        </w:rPr>
      </w:pPr>
    </w:p>
    <w:p>
      <w:pPr>
        <w:spacing w:line="360" w:lineRule="auto"/>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辽宁省新冠肺炎亚定点</w:t>
      </w:r>
      <w:r>
        <w:rPr>
          <w:rFonts w:hint="eastAsia" w:ascii="微软雅黑" w:hAnsi="微软雅黑" w:eastAsia="微软雅黑" w:cs="微软雅黑"/>
          <w:bCs/>
          <w:color w:val="auto"/>
          <w:sz w:val="52"/>
          <w:szCs w:val="52"/>
          <w:lang w:val="en-US" w:eastAsia="zh-CN"/>
        </w:rPr>
        <w:t>救治</w:t>
      </w:r>
      <w:r>
        <w:rPr>
          <w:rFonts w:hint="eastAsia" w:ascii="微软雅黑" w:hAnsi="微软雅黑" w:eastAsia="微软雅黑" w:cs="微软雅黑"/>
          <w:bCs/>
          <w:sz w:val="52"/>
          <w:szCs w:val="52"/>
        </w:rPr>
        <w:t>医院</w:t>
      </w:r>
    </w:p>
    <w:p>
      <w:pPr>
        <w:spacing w:line="360" w:lineRule="auto"/>
        <w:jc w:val="center"/>
        <w:rPr>
          <w:rFonts w:ascii="微软雅黑" w:hAnsi="微软雅黑" w:eastAsia="微软雅黑" w:cs="微软雅黑"/>
          <w:bCs/>
          <w:sz w:val="52"/>
          <w:szCs w:val="52"/>
        </w:rPr>
      </w:pPr>
      <w:r>
        <w:rPr>
          <w:rFonts w:hint="eastAsia" w:ascii="微软雅黑" w:hAnsi="微软雅黑" w:eastAsia="微软雅黑" w:cs="微软雅黑"/>
          <w:bCs/>
          <w:sz w:val="52"/>
          <w:szCs w:val="52"/>
        </w:rPr>
        <w:t>建设导则</w:t>
      </w:r>
    </w:p>
    <w:p>
      <w:pPr>
        <w:spacing w:line="360" w:lineRule="auto"/>
        <w:jc w:val="center"/>
        <w:rPr>
          <w:rFonts w:ascii="微软雅黑" w:hAnsi="微软雅黑" w:eastAsia="微软雅黑" w:cs="微软雅黑"/>
          <w:bCs/>
          <w:sz w:val="52"/>
          <w:szCs w:val="52"/>
        </w:rPr>
      </w:pPr>
      <w:r>
        <w:rPr>
          <w:rFonts w:hint="eastAsia" w:ascii="微软雅黑" w:hAnsi="微软雅黑" w:eastAsia="微软雅黑" w:cs="微软雅黑"/>
          <w:bCs/>
          <w:sz w:val="52"/>
          <w:szCs w:val="52"/>
        </w:rPr>
        <w:t>（试行）</w:t>
      </w:r>
    </w:p>
    <w:p>
      <w:pPr>
        <w:spacing w:line="360" w:lineRule="auto"/>
        <w:jc w:val="center"/>
        <w:rPr>
          <w:rFonts w:ascii="微软雅黑" w:hAnsi="微软雅黑" w:eastAsia="微软雅黑" w:cs="微软雅黑"/>
          <w:bCs/>
          <w:sz w:val="52"/>
          <w:szCs w:val="52"/>
        </w:rPr>
      </w:pPr>
    </w:p>
    <w:p>
      <w:pPr>
        <w:pStyle w:val="3"/>
      </w:pPr>
    </w:p>
    <w:p>
      <w:pPr>
        <w:pStyle w:val="3"/>
      </w:pPr>
    </w:p>
    <w:p>
      <w:pPr>
        <w:pStyle w:val="3"/>
      </w:pPr>
    </w:p>
    <w:p/>
    <w:p>
      <w:pPr>
        <w:pStyle w:val="2"/>
      </w:pPr>
    </w:p>
    <w:p>
      <w:pPr>
        <w:pStyle w:val="2"/>
      </w:pPr>
    </w:p>
    <w:p>
      <w:pPr>
        <w:spacing w:line="360" w:lineRule="auto"/>
        <w:jc w:val="center"/>
        <w:rPr>
          <w:rFonts w:ascii="微软雅黑" w:hAnsi="微软雅黑" w:eastAsia="微软雅黑" w:cs="微软雅黑"/>
          <w:bCs/>
          <w:szCs w:val="32"/>
        </w:rPr>
      </w:pPr>
      <w:r>
        <w:rPr>
          <w:rFonts w:hint="eastAsia" w:ascii="微软雅黑" w:hAnsi="微软雅黑" w:eastAsia="微软雅黑" w:cs="微软雅黑"/>
          <w:bCs/>
          <w:szCs w:val="32"/>
        </w:rPr>
        <w:t>辽宁省住房和城乡建设厅</w:t>
      </w:r>
    </w:p>
    <w:p>
      <w:pPr>
        <w:spacing w:line="360" w:lineRule="auto"/>
        <w:jc w:val="center"/>
        <w:rPr>
          <w:rFonts w:asciiTheme="minorHAnsi" w:hAnsiTheme="minorHAnsi" w:eastAsiaTheme="minorEastAsia"/>
          <w:sz w:val="30"/>
          <w:szCs w:val="30"/>
        </w:rPr>
      </w:pPr>
      <w:r>
        <w:rPr>
          <w:rFonts w:hint="eastAsia" w:ascii="微软雅黑" w:hAnsi="微软雅黑" w:eastAsia="微软雅黑" w:cs="微软雅黑"/>
          <w:bCs/>
          <w:szCs w:val="32"/>
        </w:rPr>
        <w:t>辽宁省卫生健康委员会</w:t>
      </w:r>
    </w:p>
    <w:p/>
    <w:p>
      <w:pPr>
        <w:keepNext/>
        <w:keepLines/>
        <w:jc w:val="center"/>
        <w:rPr>
          <w:rFonts w:asciiTheme="minorHAnsi" w:hAnsiTheme="minorHAnsi" w:eastAsiaTheme="minorEastAsia"/>
          <w:b/>
          <w:bCs/>
          <w:sz w:val="30"/>
          <w:szCs w:val="30"/>
        </w:rPr>
      </w:pPr>
      <w:r>
        <w:rPr>
          <w:rFonts w:hint="eastAsia" w:ascii="微软雅黑" w:hAnsi="微软雅黑" w:eastAsia="微软雅黑" w:cs="微软雅黑"/>
          <w:bCs/>
          <w:szCs w:val="32"/>
        </w:rPr>
        <w:t>2022年6月</w:t>
      </w:r>
    </w:p>
    <w:p>
      <w:pPr>
        <w:pStyle w:val="3"/>
      </w:pPr>
    </w:p>
    <w:p/>
    <w:p>
      <w:pPr>
        <w:pStyle w:val="3"/>
        <w:sectPr>
          <w:headerReference r:id="rId5" w:type="default"/>
          <w:pgSz w:w="11906" w:h="16838"/>
          <w:pgMar w:top="1440" w:right="1800" w:bottom="1440" w:left="1800" w:header="851" w:footer="992" w:gutter="0"/>
          <w:cols w:space="425" w:num="1"/>
          <w:docGrid w:type="lines" w:linePitch="312" w:charSpace="0"/>
        </w:sectPr>
      </w:pPr>
    </w:p>
    <w:p>
      <w:pPr>
        <w:pStyle w:val="3"/>
        <w:spacing w:line="240" w:lineRule="auto"/>
        <w:rPr>
          <w:rFonts w:cs="Times New Roman"/>
          <w:bCs/>
        </w:rPr>
      </w:pPr>
      <w:bookmarkStart w:id="0" w:name="_Toc24849"/>
      <w:bookmarkStart w:id="1" w:name="_Toc19488"/>
      <w:bookmarkStart w:id="2" w:name="_Toc4387"/>
      <w:r>
        <w:rPr>
          <w:rFonts w:hint="eastAsia" w:cs="Times New Roman"/>
          <w:bCs/>
        </w:rPr>
        <w:t>前 言</w:t>
      </w:r>
      <w:bookmarkEnd w:id="0"/>
      <w:bookmarkEnd w:id="1"/>
      <w:bookmarkEnd w:id="2"/>
    </w:p>
    <w:p>
      <w:pPr>
        <w:pStyle w:val="3"/>
      </w:pPr>
    </w:p>
    <w:p>
      <w:pPr>
        <w:spacing w:line="360" w:lineRule="auto"/>
        <w:ind w:firstLine="640" w:firstLineChars="200"/>
        <w:rPr>
          <w:rFonts w:cs="Times New Roman"/>
          <w:bCs/>
        </w:rPr>
      </w:pPr>
      <w:r>
        <w:rPr>
          <w:rFonts w:hint="eastAsia" w:cs="Times New Roman"/>
          <w:bCs/>
        </w:rPr>
        <w:t>为贯彻落实辽宁省委、省政府对新冠肺炎疫情常态化防控的决策部署，切实加强对</w:t>
      </w:r>
      <w:r>
        <w:rPr>
          <w:rFonts w:hint="eastAsia" w:cs="Times New Roman"/>
          <w:bCs/>
          <w:lang w:eastAsia="zh-CN"/>
        </w:rPr>
        <w:t>亚定点救治医院</w:t>
      </w:r>
      <w:r>
        <w:rPr>
          <w:rFonts w:hint="eastAsia" w:cs="Times New Roman"/>
          <w:bCs/>
        </w:rPr>
        <w:t xml:space="preserve">建设的规范引导，辽宁省住房和城乡建设厅和辽宁省卫生健康委员会组织力量，深入各地调查研究，认真总结经验做法，在广泛征求意见的基础上，制订本导则。 </w:t>
      </w:r>
    </w:p>
    <w:p>
      <w:pPr>
        <w:spacing w:line="360" w:lineRule="auto"/>
        <w:ind w:firstLine="640" w:firstLineChars="200"/>
        <w:rPr>
          <w:rFonts w:cs="Times New Roman"/>
          <w:bCs/>
        </w:rPr>
      </w:pPr>
      <w:r>
        <w:rPr>
          <w:rFonts w:hint="eastAsia" w:cs="Times New Roman"/>
          <w:bCs/>
        </w:rPr>
        <w:t>本导则的主要内容包括：总则、术语、选址规划、市政配套、建设标准、建筑设计、结构设计、给排水设计、暖通设计、电气设计</w:t>
      </w:r>
      <w:r>
        <w:rPr>
          <w:rFonts w:hint="eastAsia" w:cs="Times New Roman"/>
          <w:bCs/>
          <w:lang w:eastAsia="zh-CN"/>
        </w:rPr>
        <w:t>、</w:t>
      </w:r>
      <w:r>
        <w:rPr>
          <w:rFonts w:hint="eastAsia" w:cs="Times New Roman"/>
          <w:bCs/>
        </w:rPr>
        <w:t>智能化设计</w:t>
      </w:r>
      <w:r>
        <w:rPr>
          <w:rFonts w:hint="eastAsia" w:cs="Times New Roman"/>
          <w:bCs/>
          <w:lang w:val="en-US" w:eastAsia="zh-CN"/>
        </w:rPr>
        <w:t>和消防设计</w:t>
      </w:r>
      <w:r>
        <w:rPr>
          <w:rFonts w:hint="eastAsia" w:cs="Times New Roman"/>
          <w:bCs/>
        </w:rPr>
        <w:t xml:space="preserve">。 </w:t>
      </w:r>
    </w:p>
    <w:p>
      <w:pPr>
        <w:spacing w:line="360" w:lineRule="auto"/>
        <w:ind w:firstLine="640" w:firstLineChars="200"/>
        <w:rPr>
          <w:rFonts w:cs="Times New Roman"/>
          <w:bCs/>
        </w:rPr>
      </w:pPr>
      <w:r>
        <w:rPr>
          <w:rFonts w:hint="eastAsia" w:cs="Times New Roman"/>
          <w:bCs/>
        </w:rPr>
        <w:t>本导则由辽宁省住房和城乡建设厅和辽宁省卫生健康委员会负责管理，由中国建筑东北设计研究院有限公司负责具体技术内容的编写和解释。</w:t>
      </w:r>
    </w:p>
    <w:p>
      <w:pPr>
        <w:ind w:firstLine="640" w:firstLineChars="200"/>
        <w:rPr>
          <w:rFonts w:cs="Times New Roman"/>
          <w:bCs/>
        </w:rPr>
      </w:pPr>
      <w:r>
        <w:rPr>
          <w:rFonts w:hint="eastAsia" w:cs="Times New Roman"/>
          <w:bCs/>
        </w:rPr>
        <w:t>主编部门：辽宁省住房和城乡建设厅</w:t>
      </w:r>
    </w:p>
    <w:p>
      <w:pPr>
        <w:ind w:firstLine="2240" w:firstLineChars="700"/>
        <w:rPr>
          <w:rFonts w:cs="Times New Roman"/>
          <w:bCs/>
        </w:rPr>
      </w:pPr>
      <w:r>
        <w:rPr>
          <w:rFonts w:hint="eastAsia" w:cs="Times New Roman"/>
          <w:bCs/>
        </w:rPr>
        <w:t>辽宁省卫生健康委员会</w:t>
      </w:r>
    </w:p>
    <w:p>
      <w:pPr>
        <w:ind w:firstLine="640" w:firstLineChars="200"/>
        <w:rPr>
          <w:rFonts w:cs="Times New Roman"/>
          <w:bCs/>
        </w:rPr>
      </w:pPr>
      <w:r>
        <w:rPr>
          <w:rFonts w:hint="eastAsia" w:cs="Times New Roman"/>
          <w:bCs/>
        </w:rPr>
        <w:t>主编单位：中国建筑东北设计研究院有限公司</w:t>
      </w:r>
    </w:p>
    <w:p>
      <w:pPr>
        <w:ind w:firstLine="640" w:firstLineChars="200"/>
        <w:rPr>
          <w:rFonts w:cs="Times New Roman"/>
          <w:bCs/>
        </w:rPr>
      </w:pPr>
      <w:r>
        <w:rPr>
          <w:rFonts w:hint="eastAsia" w:cs="Times New Roman"/>
          <w:bCs/>
          <w:spacing w:val="0"/>
          <w:kern w:val="0"/>
          <w:fitText w:val="1280" w:id="1560104067"/>
        </w:rPr>
        <w:t>参编单位</w:t>
      </w:r>
      <w:r>
        <w:rPr>
          <w:rFonts w:hint="eastAsia" w:cs="Times New Roman"/>
          <w:bCs/>
        </w:rPr>
        <w:t>：辽宁省建筑设计研究院有限责任公司</w:t>
      </w:r>
    </w:p>
    <w:p>
      <w:pPr>
        <w:ind w:firstLine="640" w:firstLineChars="200"/>
        <w:rPr>
          <w:rFonts w:hint="eastAsia" w:cs="Times New Roman"/>
          <w:bCs/>
        </w:rPr>
      </w:pPr>
      <w:r>
        <w:rPr>
          <w:rFonts w:hint="eastAsia" w:cs="Times New Roman"/>
          <w:bCs/>
        </w:rPr>
        <w:t xml:space="preserve">          辽宁省卫生健康监督中心</w:t>
      </w:r>
    </w:p>
    <w:p>
      <w:pPr>
        <w:pStyle w:val="2"/>
        <w:ind w:left="0" w:leftChars="0" w:firstLine="2240" w:firstLineChars="700"/>
        <w:rPr>
          <w:rFonts w:hint="eastAsia"/>
          <w:color w:val="auto"/>
        </w:rPr>
      </w:pPr>
      <w:r>
        <w:rPr>
          <w:rFonts w:hint="eastAsia"/>
          <w:color w:val="auto"/>
        </w:rPr>
        <w:t>中国医科大学附属第一医院</w:t>
      </w:r>
    </w:p>
    <w:p>
      <w:pPr>
        <w:pStyle w:val="2"/>
        <w:ind w:left="0" w:leftChars="0" w:firstLine="2240" w:firstLineChars="700"/>
        <w:rPr>
          <w:rFonts w:hint="eastAsia" w:eastAsia="仿宋"/>
          <w:lang w:eastAsia="zh-CN"/>
        </w:rPr>
      </w:pPr>
      <w:r>
        <w:rPr>
          <w:rFonts w:hint="eastAsia"/>
          <w:color w:val="auto"/>
          <w:lang w:val="en-US" w:eastAsia="zh-CN"/>
        </w:rPr>
        <w:t>辽宁</w:t>
      </w:r>
      <w:r>
        <w:rPr>
          <w:rFonts w:hint="eastAsia"/>
          <w:color w:val="auto"/>
        </w:rPr>
        <w:t>省传染病医院（沈阳市第六人民医院</w:t>
      </w:r>
      <w:r>
        <w:rPr>
          <w:rFonts w:hint="eastAsia"/>
          <w:color w:val="auto"/>
          <w:lang w:eastAsia="zh-CN"/>
        </w:rPr>
        <w:t>）</w:t>
      </w:r>
    </w:p>
    <w:p>
      <w:pPr>
        <w:ind w:left="640" w:leftChars="200"/>
        <w:rPr>
          <w:rFonts w:cs="Times New Roman"/>
          <w:bCs/>
        </w:rPr>
      </w:pPr>
      <w:r>
        <w:rPr>
          <w:rFonts w:hint="eastAsia" w:cs="Times New Roman"/>
          <w:bCs/>
          <w:spacing w:val="1"/>
          <w:w w:val="97"/>
          <w:kern w:val="0"/>
          <w:fitText w:val="1253" w:id="41821163"/>
        </w:rPr>
        <w:t>编制人</w:t>
      </w:r>
      <w:r>
        <w:rPr>
          <w:rFonts w:hint="eastAsia" w:cs="Times New Roman"/>
          <w:bCs/>
          <w:spacing w:val="4"/>
          <w:w w:val="97"/>
          <w:kern w:val="0"/>
          <w:fitText w:val="1253" w:id="41821163"/>
        </w:rPr>
        <w:t>员</w:t>
      </w:r>
      <w:r>
        <w:rPr>
          <w:rFonts w:hint="eastAsia" w:cs="Times New Roman"/>
          <w:bCs/>
        </w:rPr>
        <w:t>：</w:t>
      </w:r>
      <w:r>
        <w:rPr>
          <w:rFonts w:hint="eastAsia" w:cs="Times New Roman"/>
          <w:bCs/>
          <w:spacing w:val="0"/>
          <w:kern w:val="0"/>
          <w:fitText w:val="960" w:id="650262372"/>
        </w:rPr>
        <w:t>乔  博</w:t>
      </w:r>
      <w:r>
        <w:rPr>
          <w:rFonts w:hint="eastAsia" w:cs="Times New Roman"/>
          <w:bCs/>
        </w:rPr>
        <w:t xml:space="preserve"> 陈琦琛 </w:t>
      </w:r>
      <w:r>
        <w:rPr>
          <w:rFonts w:hint="eastAsia" w:cs="Times New Roman"/>
          <w:bCs/>
          <w:spacing w:val="160"/>
          <w:kern w:val="0"/>
          <w:fitText w:val="960" w:id="1418096290"/>
        </w:rPr>
        <w:t>李</w:t>
      </w:r>
      <w:r>
        <w:rPr>
          <w:rFonts w:hint="eastAsia" w:cs="Times New Roman"/>
          <w:bCs/>
          <w:spacing w:val="0"/>
          <w:kern w:val="0"/>
          <w:fitText w:val="960" w:id="1418096290"/>
        </w:rPr>
        <w:t>尧</w:t>
      </w:r>
      <w:r>
        <w:rPr>
          <w:rFonts w:hint="eastAsia" w:cs="Times New Roman"/>
          <w:bCs/>
        </w:rPr>
        <w:t xml:space="preserve"> 金大鹏 </w:t>
      </w:r>
      <w:r>
        <w:rPr>
          <w:rFonts w:hint="eastAsia" w:cs="Times New Roman"/>
          <w:bCs/>
          <w:spacing w:val="160"/>
          <w:kern w:val="0"/>
          <w:fitText w:val="960" w:id="86060029"/>
        </w:rPr>
        <w:t>李</w:t>
      </w:r>
      <w:r>
        <w:rPr>
          <w:rFonts w:hint="eastAsia" w:cs="Times New Roman"/>
          <w:bCs/>
          <w:spacing w:val="0"/>
          <w:kern w:val="0"/>
          <w:fitText w:val="960" w:id="86060029"/>
        </w:rPr>
        <w:t>强</w:t>
      </w:r>
    </w:p>
    <w:p>
      <w:pPr>
        <w:ind w:left="2240" w:leftChars="700"/>
        <w:rPr>
          <w:rFonts w:cs="Times New Roman"/>
          <w:bCs/>
        </w:rPr>
      </w:pPr>
      <w:r>
        <w:rPr>
          <w:rFonts w:hint="eastAsia" w:cs="Times New Roman"/>
          <w:bCs/>
        </w:rPr>
        <w:t xml:space="preserve">孙识昊 </w:t>
      </w:r>
      <w:r>
        <w:rPr>
          <w:rFonts w:hint="eastAsia" w:cs="Times New Roman"/>
          <w:bCs/>
          <w:spacing w:val="160"/>
          <w:kern w:val="0"/>
          <w:fitText w:val="960" w:id="2072980039"/>
        </w:rPr>
        <w:t>张</w:t>
      </w:r>
      <w:r>
        <w:rPr>
          <w:rFonts w:hint="eastAsia" w:cs="Times New Roman"/>
          <w:bCs/>
          <w:spacing w:val="0"/>
          <w:kern w:val="0"/>
          <w:fitText w:val="960" w:id="2072980039"/>
        </w:rPr>
        <w:t>鹏</w:t>
      </w:r>
      <w:r>
        <w:rPr>
          <w:rFonts w:hint="eastAsia" w:cs="Times New Roman"/>
          <w:bCs/>
        </w:rPr>
        <w:t xml:space="preserve"> 刘晓晖 杨红军 李朝栋  </w:t>
      </w:r>
    </w:p>
    <w:p>
      <w:pPr>
        <w:ind w:left="2240" w:leftChars="700"/>
        <w:rPr>
          <w:rFonts w:ascii="仿宋" w:hAnsi="仿宋" w:cs="仿宋"/>
          <w:szCs w:val="32"/>
        </w:rPr>
      </w:pPr>
      <w:r>
        <w:rPr>
          <w:rFonts w:hint="eastAsia" w:cs="Times New Roman"/>
          <w:bCs/>
        </w:rPr>
        <w:t xml:space="preserve">于非非 </w:t>
      </w:r>
      <w:r>
        <w:rPr>
          <w:rFonts w:hint="eastAsia" w:ascii="仿宋" w:hAnsi="仿宋" w:cs="仿宋"/>
          <w:spacing w:val="160"/>
          <w:kern w:val="0"/>
          <w:szCs w:val="32"/>
          <w:fitText w:val="960" w:id="682233401"/>
        </w:rPr>
        <w:t>林</w:t>
      </w:r>
      <w:r>
        <w:rPr>
          <w:rFonts w:hint="eastAsia" w:ascii="仿宋" w:hAnsi="仿宋" w:cs="仿宋"/>
          <w:spacing w:val="0"/>
          <w:kern w:val="0"/>
          <w:szCs w:val="32"/>
          <w:fitText w:val="960" w:id="682233401"/>
        </w:rPr>
        <w:t>競</w:t>
      </w:r>
      <w:r>
        <w:rPr>
          <w:rFonts w:hint="eastAsia" w:ascii="仿宋" w:hAnsi="仿宋" w:cs="仿宋"/>
          <w:kern w:val="0"/>
          <w:szCs w:val="32"/>
          <w:lang w:val="en-US" w:eastAsia="zh-CN"/>
        </w:rPr>
        <w:t xml:space="preserve"> </w:t>
      </w:r>
      <w:r>
        <w:rPr>
          <w:rFonts w:hint="eastAsia" w:ascii="仿宋" w:hAnsi="仿宋" w:cs="仿宋"/>
          <w:szCs w:val="32"/>
        </w:rPr>
        <w:t>尹志明</w:t>
      </w:r>
      <w:r>
        <w:rPr>
          <w:rFonts w:hint="eastAsia" w:ascii="仿宋" w:hAnsi="仿宋" w:cs="仿宋"/>
          <w:szCs w:val="32"/>
          <w:lang w:val="en-US" w:eastAsia="zh-CN"/>
        </w:rPr>
        <w:t xml:space="preserve"> </w:t>
      </w:r>
      <w:r>
        <w:rPr>
          <w:rFonts w:hint="eastAsia" w:ascii="仿宋" w:hAnsi="仿宋" w:cs="仿宋"/>
          <w:spacing w:val="160"/>
          <w:kern w:val="0"/>
          <w:szCs w:val="32"/>
          <w:fitText w:val="960" w:id="1782935611"/>
        </w:rPr>
        <w:t>王</w:t>
      </w:r>
      <w:r>
        <w:rPr>
          <w:rFonts w:hint="eastAsia" w:ascii="仿宋" w:hAnsi="仿宋" w:cs="仿宋"/>
          <w:spacing w:val="0"/>
          <w:kern w:val="0"/>
          <w:szCs w:val="32"/>
          <w:fitText w:val="960" w:id="1782935611"/>
        </w:rPr>
        <w:t>卓</w:t>
      </w:r>
      <w:r>
        <w:rPr>
          <w:rFonts w:hint="eastAsia" w:ascii="仿宋" w:hAnsi="仿宋" w:cs="仿宋"/>
          <w:kern w:val="0"/>
          <w:szCs w:val="32"/>
          <w:lang w:val="en-US" w:eastAsia="zh-CN"/>
        </w:rPr>
        <w:t xml:space="preserve"> </w:t>
      </w:r>
      <w:r>
        <w:rPr>
          <w:rFonts w:hint="eastAsia" w:ascii="仿宋" w:hAnsi="仿宋" w:cs="仿宋"/>
          <w:szCs w:val="32"/>
        </w:rPr>
        <w:t>秦金辉</w:t>
      </w:r>
    </w:p>
    <w:p>
      <w:pPr>
        <w:ind w:left="2240" w:leftChars="700"/>
        <w:rPr>
          <w:rFonts w:ascii="仿宋" w:hAnsi="仿宋" w:cs="仿宋"/>
          <w:szCs w:val="32"/>
        </w:rPr>
      </w:pPr>
      <w:r>
        <w:rPr>
          <w:rFonts w:hint="eastAsia" w:ascii="仿宋" w:hAnsi="仿宋" w:cs="仿宋"/>
          <w:szCs w:val="32"/>
        </w:rPr>
        <w:t>李忠辉</w:t>
      </w:r>
      <w:r>
        <w:rPr>
          <w:rFonts w:hint="eastAsia" w:ascii="仿宋" w:hAnsi="仿宋" w:cs="仿宋"/>
          <w:szCs w:val="32"/>
          <w:lang w:val="en-US" w:eastAsia="zh-CN"/>
        </w:rPr>
        <w:t xml:space="preserve"> </w:t>
      </w:r>
      <w:r>
        <w:rPr>
          <w:rFonts w:hint="eastAsia" w:ascii="仿宋" w:hAnsi="仿宋" w:cs="仿宋"/>
          <w:spacing w:val="160"/>
          <w:kern w:val="0"/>
          <w:szCs w:val="32"/>
          <w:fitText w:val="960" w:id="1141311907"/>
        </w:rPr>
        <w:t>杨</w:t>
      </w:r>
      <w:r>
        <w:rPr>
          <w:rFonts w:hint="eastAsia" w:ascii="仿宋" w:hAnsi="仿宋" w:cs="仿宋"/>
          <w:spacing w:val="0"/>
          <w:kern w:val="0"/>
          <w:szCs w:val="32"/>
          <w:fitText w:val="960" w:id="1141311907"/>
        </w:rPr>
        <w:t>冰</w:t>
      </w:r>
      <w:r>
        <w:rPr>
          <w:rFonts w:hint="eastAsia" w:ascii="仿宋" w:hAnsi="仿宋" w:cs="仿宋"/>
          <w:kern w:val="0"/>
          <w:szCs w:val="32"/>
          <w:lang w:val="en-US" w:eastAsia="zh-CN"/>
        </w:rPr>
        <w:t xml:space="preserve"> </w:t>
      </w:r>
      <w:r>
        <w:rPr>
          <w:rFonts w:hint="eastAsia" w:ascii="仿宋" w:hAnsi="仿宋" w:cs="仿宋"/>
          <w:szCs w:val="32"/>
        </w:rPr>
        <w:t>赵东阳</w:t>
      </w:r>
      <w:r>
        <w:rPr>
          <w:rFonts w:hint="eastAsia" w:ascii="仿宋" w:hAnsi="仿宋" w:cs="仿宋"/>
          <w:szCs w:val="32"/>
          <w:lang w:val="en-US" w:eastAsia="zh-CN"/>
        </w:rPr>
        <w:t xml:space="preserve"> </w:t>
      </w:r>
      <w:r>
        <w:rPr>
          <w:rFonts w:hint="eastAsia" w:ascii="仿宋" w:hAnsi="仿宋" w:cs="仿宋"/>
          <w:spacing w:val="160"/>
          <w:kern w:val="0"/>
          <w:szCs w:val="32"/>
          <w:fitText w:val="960" w:id="1748387988"/>
        </w:rPr>
        <w:t>张</w:t>
      </w:r>
      <w:r>
        <w:rPr>
          <w:rFonts w:hint="eastAsia" w:ascii="仿宋" w:hAnsi="仿宋" w:cs="仿宋"/>
          <w:spacing w:val="0"/>
          <w:kern w:val="0"/>
          <w:szCs w:val="32"/>
          <w:fitText w:val="960" w:id="1748387988"/>
        </w:rPr>
        <w:t>升</w:t>
      </w:r>
      <w:r>
        <w:rPr>
          <w:rFonts w:hint="eastAsia" w:ascii="仿宋" w:hAnsi="仿宋" w:cs="仿宋"/>
          <w:kern w:val="0"/>
          <w:szCs w:val="32"/>
          <w:lang w:val="en-US" w:eastAsia="zh-CN"/>
        </w:rPr>
        <w:t xml:space="preserve"> </w:t>
      </w:r>
      <w:r>
        <w:rPr>
          <w:rFonts w:hint="eastAsia" w:ascii="仿宋" w:hAnsi="仿宋" w:cs="仿宋"/>
          <w:szCs w:val="32"/>
        </w:rPr>
        <w:t xml:space="preserve">魏士博 </w:t>
      </w:r>
    </w:p>
    <w:p>
      <w:pPr>
        <w:ind w:left="2240" w:leftChars="700"/>
        <w:rPr>
          <w:rFonts w:hint="default" w:ascii="仿宋" w:hAnsi="仿宋" w:eastAsia="仿宋" w:cs="仿宋"/>
          <w:szCs w:val="32"/>
          <w:lang w:val="en-US" w:eastAsia="zh-CN"/>
        </w:rPr>
      </w:pPr>
      <w:r>
        <w:rPr>
          <w:rFonts w:hint="eastAsia" w:ascii="仿宋" w:hAnsi="仿宋" w:cs="仿宋"/>
          <w:spacing w:val="160"/>
          <w:kern w:val="0"/>
          <w:szCs w:val="32"/>
          <w:fitText w:val="960" w:id="1473996832"/>
        </w:rPr>
        <w:t>赵</w:t>
      </w:r>
      <w:r>
        <w:rPr>
          <w:rFonts w:hint="eastAsia" w:ascii="仿宋" w:hAnsi="仿宋" w:cs="仿宋"/>
          <w:spacing w:val="0"/>
          <w:kern w:val="0"/>
          <w:szCs w:val="32"/>
          <w:fitText w:val="960" w:id="1473996832"/>
        </w:rPr>
        <w:t>琳</w:t>
      </w:r>
      <w:r>
        <w:rPr>
          <w:rFonts w:hint="eastAsia" w:ascii="仿宋" w:hAnsi="仿宋" w:cs="仿宋"/>
          <w:kern w:val="0"/>
          <w:szCs w:val="32"/>
          <w:lang w:val="en-US" w:eastAsia="zh-CN"/>
        </w:rPr>
        <w:t xml:space="preserve"> </w:t>
      </w:r>
      <w:r>
        <w:rPr>
          <w:rFonts w:hint="eastAsia" w:ascii="仿宋" w:hAnsi="仿宋" w:cs="仿宋"/>
          <w:szCs w:val="32"/>
        </w:rPr>
        <w:t>韩雪峰</w:t>
      </w:r>
      <w:r>
        <w:rPr>
          <w:rFonts w:hint="eastAsia" w:ascii="仿宋" w:hAnsi="仿宋" w:cs="仿宋"/>
          <w:szCs w:val="32"/>
          <w:lang w:val="en-US" w:eastAsia="zh-CN"/>
        </w:rPr>
        <w:t xml:space="preserve"> </w:t>
      </w:r>
      <w:r>
        <w:rPr>
          <w:rFonts w:hint="eastAsia" w:ascii="仿宋" w:hAnsi="仿宋" w:cs="仿宋"/>
          <w:spacing w:val="160"/>
          <w:kern w:val="0"/>
          <w:szCs w:val="32"/>
          <w:fitText w:val="960" w:id="1064132242"/>
          <w:lang w:val="en-US" w:eastAsia="zh-CN"/>
        </w:rPr>
        <w:t>李</w:t>
      </w:r>
      <w:r>
        <w:rPr>
          <w:rFonts w:hint="eastAsia" w:ascii="仿宋" w:hAnsi="仿宋" w:cs="仿宋"/>
          <w:spacing w:val="0"/>
          <w:kern w:val="0"/>
          <w:szCs w:val="32"/>
          <w:fitText w:val="960" w:id="1064132242"/>
          <w:lang w:val="en-US" w:eastAsia="zh-CN"/>
        </w:rPr>
        <w:t>鑫</w:t>
      </w:r>
      <w:r>
        <w:rPr>
          <w:rFonts w:hint="eastAsia" w:ascii="仿宋" w:hAnsi="仿宋" w:cs="仿宋"/>
          <w:kern w:val="0"/>
          <w:szCs w:val="32"/>
          <w:lang w:val="en-US" w:eastAsia="zh-CN"/>
        </w:rPr>
        <w:t xml:space="preserve"> 曹花蕊 </w:t>
      </w:r>
      <w:r>
        <w:rPr>
          <w:rFonts w:hint="eastAsia" w:ascii="仿宋" w:hAnsi="仿宋" w:cs="仿宋"/>
          <w:spacing w:val="160"/>
          <w:kern w:val="0"/>
          <w:szCs w:val="32"/>
          <w:fitText w:val="960" w:id="2043944500"/>
          <w:lang w:val="en-US" w:eastAsia="zh-CN"/>
        </w:rPr>
        <w:t>赵</w:t>
      </w:r>
      <w:r>
        <w:rPr>
          <w:rFonts w:hint="eastAsia" w:ascii="仿宋" w:hAnsi="仿宋" w:cs="仿宋"/>
          <w:spacing w:val="0"/>
          <w:kern w:val="0"/>
          <w:szCs w:val="32"/>
          <w:fitText w:val="960" w:id="2043944500"/>
          <w:lang w:val="en-US" w:eastAsia="zh-CN"/>
        </w:rPr>
        <w:t>蕊</w:t>
      </w:r>
    </w:p>
    <w:p>
      <w:pPr>
        <w:ind w:firstLine="640" w:firstLineChars="200"/>
        <w:rPr>
          <w:rFonts w:hint="default" w:eastAsia="仿宋" w:cs="Times New Roman"/>
          <w:bCs/>
          <w:lang w:val="en-US" w:eastAsia="zh-CN"/>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cs="Times New Roman"/>
          <w:bCs/>
        </w:rPr>
        <w:t>审核人员：</w:t>
      </w:r>
      <w:r>
        <w:rPr>
          <w:rFonts w:hint="eastAsia" w:cs="Times New Roman"/>
          <w:bCs/>
          <w:spacing w:val="160"/>
          <w:kern w:val="0"/>
          <w:fitText w:val="960" w:id="2027953866"/>
        </w:rPr>
        <w:t>唐</w:t>
      </w:r>
      <w:r>
        <w:rPr>
          <w:rFonts w:hint="eastAsia" w:cs="Times New Roman"/>
          <w:bCs/>
          <w:spacing w:val="0"/>
          <w:kern w:val="0"/>
          <w:fitText w:val="960" w:id="2027953866"/>
        </w:rPr>
        <w:t>地</w:t>
      </w:r>
      <w:r>
        <w:rPr>
          <w:rFonts w:hint="eastAsia" w:cs="Times New Roman"/>
          <w:bCs/>
        </w:rPr>
        <w:t xml:space="preserve"> 任洁心</w:t>
      </w:r>
      <w:r>
        <w:rPr>
          <w:rFonts w:hint="eastAsia" w:cs="Times New Roman"/>
          <w:bCs/>
          <w:lang w:val="en-US" w:eastAsia="zh-CN"/>
        </w:rPr>
        <w:t xml:space="preserve"> 张良海</w:t>
      </w:r>
    </w:p>
    <w:sdt>
      <w:sdtPr>
        <w:rPr>
          <w:rFonts w:hint="eastAsia" w:ascii="仿宋" w:hAnsi="仿宋" w:cs="仿宋"/>
          <w:color w:val="FF0000"/>
          <w:szCs w:val="32"/>
        </w:rPr>
        <w:id w:val="147476625"/>
        <w:docPartObj>
          <w:docPartGallery w:val="Table of Contents"/>
          <w:docPartUnique/>
        </w:docPartObj>
      </w:sdtPr>
      <w:sdtEndPr>
        <w:rPr>
          <w:rFonts w:hint="eastAsia" w:ascii="仿宋" w:hAnsi="仿宋" w:cs="仿宋"/>
          <w:b/>
          <w:color w:val="auto"/>
          <w:szCs w:val="32"/>
        </w:rPr>
      </w:sdtEndPr>
      <w:sdtContent>
        <w:p>
          <w:pPr>
            <w:spacing w:line="240" w:lineRule="auto"/>
            <w:jc w:val="center"/>
            <w:rPr>
              <w:rFonts w:ascii="仿宋" w:hAnsi="仿宋" w:cs="仿宋"/>
              <w:b/>
              <w:bCs/>
              <w:szCs w:val="32"/>
            </w:rPr>
          </w:pPr>
          <w:r>
            <w:rPr>
              <w:rFonts w:hint="eastAsia" w:ascii="宋体" w:hAnsi="宋体" w:eastAsia="宋体" w:cs="Times New Roman"/>
              <w:b/>
              <w:sz w:val="44"/>
              <w:szCs w:val="44"/>
            </w:rPr>
            <w:t>目录</w:t>
          </w:r>
        </w:p>
        <w:p>
          <w:pPr>
            <w:pStyle w:val="2"/>
            <w:rPr>
              <w:rFonts w:ascii="仿宋" w:hAnsi="仿宋" w:cs="仿宋"/>
              <w:b/>
              <w:bCs/>
              <w:szCs w:val="32"/>
            </w:rPr>
          </w:pPr>
        </w:p>
        <w:p>
          <w:pPr>
            <w:pStyle w:val="11"/>
            <w:tabs>
              <w:tab w:val="right" w:leader="dot" w:pos="8306"/>
            </w:tabs>
          </w:pPr>
          <w:r>
            <w:rPr>
              <w:rFonts w:hint="eastAsia" w:ascii="仿宋" w:hAnsi="仿宋" w:cs="仿宋"/>
              <w:szCs w:val="32"/>
            </w:rPr>
            <w:fldChar w:fldCharType="begin"/>
          </w:r>
          <w:r>
            <w:rPr>
              <w:rFonts w:hint="eastAsia" w:ascii="仿宋" w:hAnsi="仿宋" w:cs="仿宋"/>
              <w:szCs w:val="32"/>
            </w:rPr>
            <w:instrText xml:space="preserve">TOC \o "1-2" \h \u </w:instrText>
          </w:r>
          <w:r>
            <w:rPr>
              <w:rFonts w:hint="eastAsia" w:ascii="仿宋" w:hAnsi="仿宋" w:cs="仿宋"/>
              <w:szCs w:val="32"/>
            </w:rPr>
            <w:fldChar w:fldCharType="separate"/>
          </w:r>
          <w:r>
            <w:fldChar w:fldCharType="begin"/>
          </w:r>
          <w:r>
            <w:instrText xml:space="preserve"> HYPERLINK \l "_Toc16066" </w:instrText>
          </w:r>
          <w:r>
            <w:fldChar w:fldCharType="separate"/>
          </w:r>
          <w:r>
            <w:rPr>
              <w:rFonts w:hint="eastAsia"/>
            </w:rPr>
            <w:t>1 总  则</w:t>
          </w:r>
          <w:r>
            <w:tab/>
          </w:r>
          <w:r>
            <w:fldChar w:fldCharType="begin"/>
          </w:r>
          <w:r>
            <w:instrText xml:space="preserve"> PAGEREF _Toc16066 \h </w:instrText>
          </w:r>
          <w:r>
            <w:fldChar w:fldCharType="separate"/>
          </w:r>
          <w:r>
            <w:t>- 5 -</w:t>
          </w:r>
          <w:r>
            <w:fldChar w:fldCharType="end"/>
          </w:r>
          <w:r>
            <w:fldChar w:fldCharType="end"/>
          </w:r>
        </w:p>
        <w:p>
          <w:pPr>
            <w:pStyle w:val="12"/>
            <w:tabs>
              <w:tab w:val="right" w:leader="dot" w:pos="8306"/>
            </w:tabs>
            <w:ind w:left="640"/>
          </w:pPr>
          <w:r>
            <w:fldChar w:fldCharType="begin"/>
          </w:r>
          <w:r>
            <w:instrText xml:space="preserve"> HYPERLINK \l "_Toc3205" </w:instrText>
          </w:r>
          <w:r>
            <w:fldChar w:fldCharType="separate"/>
          </w:r>
          <w:r>
            <w:rPr>
              <w:rFonts w:hint="eastAsia"/>
            </w:rPr>
            <w:t>1.1适用范围</w:t>
          </w:r>
          <w:r>
            <w:tab/>
          </w:r>
          <w:r>
            <w:fldChar w:fldCharType="begin"/>
          </w:r>
          <w:r>
            <w:instrText xml:space="preserve"> PAGEREF _Toc3205 \h </w:instrText>
          </w:r>
          <w:r>
            <w:fldChar w:fldCharType="separate"/>
          </w:r>
          <w:r>
            <w:t>- 5 -</w:t>
          </w:r>
          <w:r>
            <w:fldChar w:fldCharType="end"/>
          </w:r>
          <w:r>
            <w:fldChar w:fldCharType="end"/>
          </w:r>
        </w:p>
        <w:p>
          <w:pPr>
            <w:pStyle w:val="12"/>
            <w:tabs>
              <w:tab w:val="right" w:leader="dot" w:pos="8306"/>
            </w:tabs>
            <w:ind w:left="640"/>
          </w:pPr>
          <w:r>
            <w:fldChar w:fldCharType="begin"/>
          </w:r>
          <w:r>
            <w:instrText xml:space="preserve"> HYPERLINK \l "_Toc6760" </w:instrText>
          </w:r>
          <w:r>
            <w:fldChar w:fldCharType="separate"/>
          </w:r>
          <w:r>
            <w:rPr>
              <w:rFonts w:hint="eastAsia"/>
            </w:rPr>
            <w:t>1.2 设计原则</w:t>
          </w:r>
          <w:r>
            <w:tab/>
          </w:r>
          <w:r>
            <w:fldChar w:fldCharType="begin"/>
          </w:r>
          <w:r>
            <w:instrText xml:space="preserve"> PAGEREF _Toc6760 \h </w:instrText>
          </w:r>
          <w:r>
            <w:fldChar w:fldCharType="separate"/>
          </w:r>
          <w:r>
            <w:t>- 5 -</w:t>
          </w:r>
          <w:r>
            <w:fldChar w:fldCharType="end"/>
          </w:r>
          <w:r>
            <w:fldChar w:fldCharType="end"/>
          </w:r>
        </w:p>
        <w:p>
          <w:pPr>
            <w:pStyle w:val="11"/>
            <w:tabs>
              <w:tab w:val="right" w:leader="dot" w:pos="8306"/>
            </w:tabs>
          </w:pPr>
          <w:r>
            <w:fldChar w:fldCharType="begin"/>
          </w:r>
          <w:r>
            <w:instrText xml:space="preserve"> HYPERLINK \l "_Toc18479" </w:instrText>
          </w:r>
          <w:r>
            <w:fldChar w:fldCharType="separate"/>
          </w:r>
          <w:r>
            <w:rPr>
              <w:rFonts w:hint="eastAsia"/>
            </w:rPr>
            <w:t>2 术  语</w:t>
          </w:r>
          <w:r>
            <w:tab/>
          </w:r>
          <w:r>
            <w:fldChar w:fldCharType="begin"/>
          </w:r>
          <w:r>
            <w:instrText xml:space="preserve"> PAGEREF _Toc18479 \h </w:instrText>
          </w:r>
          <w:r>
            <w:fldChar w:fldCharType="separate"/>
          </w:r>
          <w:r>
            <w:t>- 6 -</w:t>
          </w:r>
          <w:r>
            <w:fldChar w:fldCharType="end"/>
          </w:r>
          <w:r>
            <w:fldChar w:fldCharType="end"/>
          </w:r>
        </w:p>
        <w:p>
          <w:pPr>
            <w:pStyle w:val="11"/>
            <w:tabs>
              <w:tab w:val="right" w:leader="dot" w:pos="8306"/>
            </w:tabs>
          </w:pPr>
          <w:r>
            <w:fldChar w:fldCharType="begin"/>
          </w:r>
          <w:r>
            <w:instrText xml:space="preserve"> HYPERLINK \l "_Toc16824" </w:instrText>
          </w:r>
          <w:r>
            <w:fldChar w:fldCharType="separate"/>
          </w:r>
          <w:r>
            <w:rPr>
              <w:rFonts w:hint="eastAsia"/>
            </w:rPr>
            <w:t>3 选址规划</w:t>
          </w:r>
          <w:r>
            <w:tab/>
          </w:r>
          <w:r>
            <w:fldChar w:fldCharType="begin"/>
          </w:r>
          <w:r>
            <w:instrText xml:space="preserve"> PAGEREF _Toc16824 \h </w:instrText>
          </w:r>
          <w:r>
            <w:fldChar w:fldCharType="separate"/>
          </w:r>
          <w:r>
            <w:t>- 7 -</w:t>
          </w:r>
          <w:r>
            <w:fldChar w:fldCharType="end"/>
          </w:r>
          <w:r>
            <w:fldChar w:fldCharType="end"/>
          </w:r>
        </w:p>
        <w:p>
          <w:pPr>
            <w:pStyle w:val="12"/>
            <w:tabs>
              <w:tab w:val="right" w:leader="dot" w:pos="8306"/>
            </w:tabs>
            <w:ind w:left="640"/>
          </w:pPr>
          <w:r>
            <w:fldChar w:fldCharType="begin"/>
          </w:r>
          <w:r>
            <w:instrText xml:space="preserve"> HYPERLINK \l "_Toc28913" </w:instrText>
          </w:r>
          <w:r>
            <w:fldChar w:fldCharType="separate"/>
          </w:r>
          <w:r>
            <w:rPr>
              <w:rFonts w:hint="eastAsia"/>
            </w:rPr>
            <w:t>3.1选址原则</w:t>
          </w:r>
          <w:r>
            <w:tab/>
          </w:r>
          <w:r>
            <w:fldChar w:fldCharType="begin"/>
          </w:r>
          <w:r>
            <w:instrText xml:space="preserve"> PAGEREF _Toc28913 \h </w:instrText>
          </w:r>
          <w:r>
            <w:fldChar w:fldCharType="separate"/>
          </w:r>
          <w:r>
            <w:t>- 7 -</w:t>
          </w:r>
          <w:r>
            <w:fldChar w:fldCharType="end"/>
          </w:r>
          <w:r>
            <w:fldChar w:fldCharType="end"/>
          </w:r>
        </w:p>
        <w:p>
          <w:pPr>
            <w:pStyle w:val="12"/>
            <w:tabs>
              <w:tab w:val="right" w:leader="dot" w:pos="8306"/>
            </w:tabs>
            <w:ind w:left="640"/>
          </w:pPr>
          <w:r>
            <w:fldChar w:fldCharType="begin"/>
          </w:r>
          <w:r>
            <w:instrText xml:space="preserve"> HYPERLINK \l "_Toc25207" </w:instrText>
          </w:r>
          <w:r>
            <w:fldChar w:fldCharType="separate"/>
          </w:r>
          <w:r>
            <w:rPr>
              <w:rFonts w:hint="eastAsia"/>
            </w:rPr>
            <w:t>3.2总平面规划及场地设计</w:t>
          </w:r>
          <w:r>
            <w:tab/>
          </w:r>
          <w:r>
            <w:fldChar w:fldCharType="begin"/>
          </w:r>
          <w:r>
            <w:instrText xml:space="preserve"> PAGEREF _Toc25207 \h </w:instrText>
          </w:r>
          <w:r>
            <w:fldChar w:fldCharType="separate"/>
          </w:r>
          <w:r>
            <w:t>- 7 -</w:t>
          </w:r>
          <w:r>
            <w:fldChar w:fldCharType="end"/>
          </w:r>
          <w:r>
            <w:fldChar w:fldCharType="end"/>
          </w:r>
        </w:p>
        <w:p>
          <w:pPr>
            <w:pStyle w:val="11"/>
            <w:tabs>
              <w:tab w:val="right" w:leader="dot" w:pos="8306"/>
            </w:tabs>
          </w:pPr>
          <w:r>
            <w:fldChar w:fldCharType="begin"/>
          </w:r>
          <w:r>
            <w:instrText xml:space="preserve"> HYPERLINK \l "_Toc22595" </w:instrText>
          </w:r>
          <w:r>
            <w:fldChar w:fldCharType="separate"/>
          </w:r>
          <w:r>
            <w:rPr>
              <w:rFonts w:hint="eastAsia"/>
            </w:rPr>
            <w:t>4 市政配套</w:t>
          </w:r>
          <w:r>
            <w:tab/>
          </w:r>
          <w:r>
            <w:fldChar w:fldCharType="begin"/>
          </w:r>
          <w:r>
            <w:instrText xml:space="preserve"> PAGEREF _Toc22595 \h </w:instrText>
          </w:r>
          <w:r>
            <w:fldChar w:fldCharType="separate"/>
          </w:r>
          <w:r>
            <w:t>- 9 -</w:t>
          </w:r>
          <w:r>
            <w:fldChar w:fldCharType="end"/>
          </w:r>
          <w:r>
            <w:fldChar w:fldCharType="end"/>
          </w:r>
        </w:p>
        <w:p>
          <w:pPr>
            <w:pStyle w:val="11"/>
            <w:tabs>
              <w:tab w:val="right" w:leader="dot" w:pos="8306"/>
            </w:tabs>
          </w:pPr>
          <w:r>
            <w:fldChar w:fldCharType="begin"/>
          </w:r>
          <w:r>
            <w:instrText xml:space="preserve"> HYPERLINK \l "_Toc32762" </w:instrText>
          </w:r>
          <w:r>
            <w:fldChar w:fldCharType="separate"/>
          </w:r>
          <w:r>
            <w:rPr>
              <w:rFonts w:hint="eastAsia"/>
            </w:rPr>
            <w:t>5 建设标准</w:t>
          </w:r>
          <w:r>
            <w:tab/>
          </w:r>
          <w:r>
            <w:fldChar w:fldCharType="begin"/>
          </w:r>
          <w:r>
            <w:instrText xml:space="preserve"> PAGEREF _Toc32762 \h </w:instrText>
          </w:r>
          <w:r>
            <w:fldChar w:fldCharType="separate"/>
          </w:r>
          <w:r>
            <w:t>- 10 -</w:t>
          </w:r>
          <w:r>
            <w:fldChar w:fldCharType="end"/>
          </w:r>
          <w:r>
            <w:fldChar w:fldCharType="end"/>
          </w:r>
        </w:p>
        <w:p>
          <w:pPr>
            <w:pStyle w:val="11"/>
            <w:tabs>
              <w:tab w:val="right" w:leader="dot" w:pos="8306"/>
            </w:tabs>
          </w:pPr>
          <w:r>
            <w:fldChar w:fldCharType="begin"/>
          </w:r>
          <w:r>
            <w:instrText xml:space="preserve"> HYPERLINK \l "_Toc29939" </w:instrText>
          </w:r>
          <w:r>
            <w:fldChar w:fldCharType="separate"/>
          </w:r>
          <w:r>
            <w:rPr>
              <w:rFonts w:hint="eastAsia"/>
            </w:rPr>
            <w:t>6 建筑设计</w:t>
          </w:r>
          <w:r>
            <w:tab/>
          </w:r>
          <w:r>
            <w:fldChar w:fldCharType="begin"/>
          </w:r>
          <w:r>
            <w:instrText xml:space="preserve"> PAGEREF _Toc29939 \h </w:instrText>
          </w:r>
          <w:r>
            <w:fldChar w:fldCharType="separate"/>
          </w:r>
          <w:r>
            <w:t>- 11 -</w:t>
          </w:r>
          <w:r>
            <w:fldChar w:fldCharType="end"/>
          </w:r>
          <w:r>
            <w:fldChar w:fldCharType="end"/>
          </w:r>
        </w:p>
        <w:p>
          <w:pPr>
            <w:pStyle w:val="11"/>
            <w:tabs>
              <w:tab w:val="right" w:leader="dot" w:pos="8306"/>
            </w:tabs>
          </w:pPr>
          <w:r>
            <w:fldChar w:fldCharType="begin"/>
          </w:r>
          <w:r>
            <w:instrText xml:space="preserve"> HYPERLINK \l "_Toc31580" </w:instrText>
          </w:r>
          <w:r>
            <w:fldChar w:fldCharType="separate"/>
          </w:r>
          <w:r>
            <w:rPr>
              <w:rFonts w:hint="eastAsia"/>
            </w:rPr>
            <w:t>7 结构设计</w:t>
          </w:r>
          <w:r>
            <w:tab/>
          </w:r>
          <w:r>
            <w:fldChar w:fldCharType="begin"/>
          </w:r>
          <w:r>
            <w:instrText xml:space="preserve"> PAGEREF _Toc31580 \h </w:instrText>
          </w:r>
          <w:r>
            <w:fldChar w:fldCharType="separate"/>
          </w:r>
          <w:r>
            <w:t>- 13 -</w:t>
          </w:r>
          <w:r>
            <w:fldChar w:fldCharType="end"/>
          </w:r>
          <w:r>
            <w:fldChar w:fldCharType="end"/>
          </w:r>
        </w:p>
        <w:p>
          <w:pPr>
            <w:pStyle w:val="11"/>
            <w:tabs>
              <w:tab w:val="right" w:leader="dot" w:pos="8306"/>
            </w:tabs>
          </w:pPr>
          <w:r>
            <w:fldChar w:fldCharType="begin"/>
          </w:r>
          <w:r>
            <w:instrText xml:space="preserve"> HYPERLINK \l "_Toc31509" </w:instrText>
          </w:r>
          <w:r>
            <w:fldChar w:fldCharType="separate"/>
          </w:r>
          <w:r>
            <w:rPr>
              <w:rFonts w:hint="eastAsia"/>
            </w:rPr>
            <w:t>8 给排水设计</w:t>
          </w:r>
          <w:r>
            <w:tab/>
          </w:r>
          <w:r>
            <w:fldChar w:fldCharType="begin"/>
          </w:r>
          <w:r>
            <w:instrText xml:space="preserve"> PAGEREF _Toc31509 \h </w:instrText>
          </w:r>
          <w:r>
            <w:fldChar w:fldCharType="separate"/>
          </w:r>
          <w:r>
            <w:t>- 14 -</w:t>
          </w:r>
          <w:r>
            <w:fldChar w:fldCharType="end"/>
          </w:r>
          <w:r>
            <w:fldChar w:fldCharType="end"/>
          </w:r>
        </w:p>
        <w:p>
          <w:pPr>
            <w:pStyle w:val="12"/>
            <w:tabs>
              <w:tab w:val="right" w:leader="dot" w:pos="8306"/>
            </w:tabs>
            <w:ind w:left="640"/>
          </w:pPr>
          <w:r>
            <w:fldChar w:fldCharType="begin"/>
          </w:r>
          <w:r>
            <w:instrText xml:space="preserve"> HYPERLINK \l "_Toc14911" </w:instrText>
          </w:r>
          <w:r>
            <w:fldChar w:fldCharType="separate"/>
          </w:r>
          <w:r>
            <w:rPr>
              <w:rFonts w:hint="eastAsia"/>
            </w:rPr>
            <w:t>8.1一般规定</w:t>
          </w:r>
          <w:r>
            <w:tab/>
          </w:r>
          <w:r>
            <w:fldChar w:fldCharType="begin"/>
          </w:r>
          <w:r>
            <w:instrText xml:space="preserve"> PAGEREF _Toc14911 \h </w:instrText>
          </w:r>
          <w:r>
            <w:fldChar w:fldCharType="separate"/>
          </w:r>
          <w:r>
            <w:t>- 14 -</w:t>
          </w:r>
          <w:r>
            <w:fldChar w:fldCharType="end"/>
          </w:r>
          <w:r>
            <w:fldChar w:fldCharType="end"/>
          </w:r>
        </w:p>
        <w:p>
          <w:pPr>
            <w:pStyle w:val="12"/>
            <w:tabs>
              <w:tab w:val="right" w:leader="dot" w:pos="8306"/>
            </w:tabs>
            <w:ind w:left="640"/>
          </w:pPr>
          <w:r>
            <w:fldChar w:fldCharType="begin"/>
          </w:r>
          <w:r>
            <w:instrText xml:space="preserve"> HYPERLINK \l "_Toc7220" </w:instrText>
          </w:r>
          <w:r>
            <w:fldChar w:fldCharType="separate"/>
          </w:r>
          <w:r>
            <w:rPr>
              <w:rFonts w:hint="eastAsia"/>
            </w:rPr>
            <w:t>8.2 给水系统</w:t>
          </w:r>
          <w:r>
            <w:tab/>
          </w:r>
          <w:r>
            <w:fldChar w:fldCharType="begin"/>
          </w:r>
          <w:r>
            <w:instrText xml:space="preserve"> PAGEREF _Toc7220 \h </w:instrText>
          </w:r>
          <w:r>
            <w:fldChar w:fldCharType="separate"/>
          </w:r>
          <w:r>
            <w:t>- 14 -</w:t>
          </w:r>
          <w:r>
            <w:fldChar w:fldCharType="end"/>
          </w:r>
          <w:r>
            <w:fldChar w:fldCharType="end"/>
          </w:r>
        </w:p>
        <w:p>
          <w:pPr>
            <w:pStyle w:val="12"/>
            <w:tabs>
              <w:tab w:val="right" w:leader="dot" w:pos="8306"/>
            </w:tabs>
            <w:ind w:left="640"/>
          </w:pPr>
          <w:r>
            <w:fldChar w:fldCharType="begin"/>
          </w:r>
          <w:r>
            <w:instrText xml:space="preserve"> HYPERLINK \l "_Toc18601" </w:instrText>
          </w:r>
          <w:r>
            <w:fldChar w:fldCharType="separate"/>
          </w:r>
          <w:r>
            <w:rPr>
              <w:rFonts w:hint="eastAsia"/>
            </w:rPr>
            <w:t>8.3 排水系统</w:t>
          </w:r>
          <w:r>
            <w:tab/>
          </w:r>
          <w:r>
            <w:fldChar w:fldCharType="begin"/>
          </w:r>
          <w:r>
            <w:instrText xml:space="preserve"> PAGEREF _Toc18601 \h </w:instrText>
          </w:r>
          <w:r>
            <w:fldChar w:fldCharType="separate"/>
          </w:r>
          <w:r>
            <w:t>- 14 -</w:t>
          </w:r>
          <w:r>
            <w:fldChar w:fldCharType="end"/>
          </w:r>
          <w:r>
            <w:fldChar w:fldCharType="end"/>
          </w:r>
        </w:p>
        <w:p>
          <w:pPr>
            <w:pStyle w:val="12"/>
            <w:tabs>
              <w:tab w:val="right" w:leader="dot" w:pos="8306"/>
            </w:tabs>
            <w:ind w:left="640"/>
          </w:pPr>
          <w:r>
            <w:fldChar w:fldCharType="begin"/>
          </w:r>
          <w:r>
            <w:instrText xml:space="preserve"> HYPERLINK \l "_Toc31298" </w:instrText>
          </w:r>
          <w:r>
            <w:fldChar w:fldCharType="separate"/>
          </w:r>
          <w:r>
            <w:rPr>
              <w:rFonts w:hint="eastAsia"/>
            </w:rPr>
            <w:t>8.4 雨排水系统</w:t>
          </w:r>
          <w:r>
            <w:tab/>
          </w:r>
          <w:r>
            <w:fldChar w:fldCharType="begin"/>
          </w:r>
          <w:r>
            <w:instrText xml:space="preserve"> PAGEREF _Toc31298 \h </w:instrText>
          </w:r>
          <w:r>
            <w:fldChar w:fldCharType="separate"/>
          </w:r>
          <w:r>
            <w:t>- 15 -</w:t>
          </w:r>
          <w:r>
            <w:fldChar w:fldCharType="end"/>
          </w:r>
          <w:r>
            <w:fldChar w:fldCharType="end"/>
          </w:r>
        </w:p>
        <w:p>
          <w:pPr>
            <w:pStyle w:val="11"/>
            <w:tabs>
              <w:tab w:val="right" w:leader="dot" w:pos="8306"/>
            </w:tabs>
          </w:pPr>
          <w:r>
            <w:fldChar w:fldCharType="begin"/>
          </w:r>
          <w:r>
            <w:instrText xml:space="preserve"> HYPERLINK \l "_Toc30399" </w:instrText>
          </w:r>
          <w:r>
            <w:fldChar w:fldCharType="separate"/>
          </w:r>
          <w:r>
            <w:rPr>
              <w:rFonts w:hint="eastAsia"/>
            </w:rPr>
            <w:t>9 暖通设计</w:t>
          </w:r>
          <w:r>
            <w:tab/>
          </w:r>
          <w:r>
            <w:fldChar w:fldCharType="begin"/>
          </w:r>
          <w:r>
            <w:instrText xml:space="preserve"> PAGEREF _Toc30399 \h </w:instrText>
          </w:r>
          <w:r>
            <w:fldChar w:fldCharType="separate"/>
          </w:r>
          <w:r>
            <w:t>- 16 -</w:t>
          </w:r>
          <w:r>
            <w:fldChar w:fldCharType="end"/>
          </w:r>
          <w:r>
            <w:fldChar w:fldCharType="end"/>
          </w:r>
        </w:p>
        <w:p>
          <w:pPr>
            <w:pStyle w:val="12"/>
            <w:tabs>
              <w:tab w:val="right" w:leader="dot" w:pos="8306"/>
            </w:tabs>
            <w:ind w:left="640"/>
          </w:pPr>
          <w:r>
            <w:fldChar w:fldCharType="begin"/>
          </w:r>
          <w:r>
            <w:instrText xml:space="preserve"> HYPERLINK \l "_Toc27358" </w:instrText>
          </w:r>
          <w:r>
            <w:fldChar w:fldCharType="separate"/>
          </w:r>
          <w:r>
            <w:rPr>
              <w:rFonts w:hint="eastAsia"/>
            </w:rPr>
            <w:t>9.1 供热与空调</w:t>
          </w:r>
          <w:r>
            <w:tab/>
          </w:r>
          <w:r>
            <w:fldChar w:fldCharType="begin"/>
          </w:r>
          <w:r>
            <w:instrText xml:space="preserve"> PAGEREF _Toc27358 \h </w:instrText>
          </w:r>
          <w:r>
            <w:fldChar w:fldCharType="separate"/>
          </w:r>
          <w:r>
            <w:t>- 16 -</w:t>
          </w:r>
          <w:r>
            <w:fldChar w:fldCharType="end"/>
          </w:r>
          <w:r>
            <w:fldChar w:fldCharType="end"/>
          </w:r>
        </w:p>
        <w:p>
          <w:pPr>
            <w:pStyle w:val="12"/>
            <w:tabs>
              <w:tab w:val="right" w:leader="dot" w:pos="8306"/>
            </w:tabs>
            <w:ind w:left="640"/>
          </w:pPr>
          <w:r>
            <w:fldChar w:fldCharType="begin"/>
          </w:r>
          <w:r>
            <w:instrText xml:space="preserve"> HYPERLINK \l "_Toc14703" </w:instrText>
          </w:r>
          <w:r>
            <w:fldChar w:fldCharType="separate"/>
          </w:r>
          <w:r>
            <w:rPr>
              <w:rFonts w:hint="eastAsia"/>
            </w:rPr>
            <w:t>9.2 通风</w:t>
          </w:r>
          <w:r>
            <w:tab/>
          </w:r>
          <w:r>
            <w:fldChar w:fldCharType="begin"/>
          </w:r>
          <w:r>
            <w:instrText xml:space="preserve"> PAGEREF _Toc14703 \h </w:instrText>
          </w:r>
          <w:r>
            <w:fldChar w:fldCharType="separate"/>
          </w:r>
          <w:r>
            <w:t>- 16 -</w:t>
          </w:r>
          <w:r>
            <w:fldChar w:fldCharType="end"/>
          </w:r>
          <w:r>
            <w:fldChar w:fldCharType="end"/>
          </w:r>
        </w:p>
        <w:p>
          <w:pPr>
            <w:pStyle w:val="11"/>
            <w:tabs>
              <w:tab w:val="right" w:leader="dot" w:pos="8306"/>
            </w:tabs>
          </w:pPr>
          <w:r>
            <w:fldChar w:fldCharType="begin"/>
          </w:r>
          <w:r>
            <w:instrText xml:space="preserve"> HYPERLINK \l "_Toc21985" </w:instrText>
          </w:r>
          <w:r>
            <w:fldChar w:fldCharType="separate"/>
          </w:r>
          <w:r>
            <w:rPr>
              <w:rFonts w:hint="eastAsia"/>
            </w:rPr>
            <w:t>10 电气设计</w:t>
          </w:r>
          <w:r>
            <w:tab/>
          </w:r>
          <w:r>
            <w:fldChar w:fldCharType="begin"/>
          </w:r>
          <w:r>
            <w:instrText xml:space="preserve"> PAGEREF _Toc21985 \h </w:instrText>
          </w:r>
          <w:r>
            <w:fldChar w:fldCharType="separate"/>
          </w:r>
          <w:r>
            <w:t>- 18 -</w:t>
          </w:r>
          <w:r>
            <w:fldChar w:fldCharType="end"/>
          </w:r>
          <w:r>
            <w:fldChar w:fldCharType="end"/>
          </w:r>
        </w:p>
        <w:p>
          <w:pPr>
            <w:pStyle w:val="12"/>
            <w:tabs>
              <w:tab w:val="right" w:leader="dot" w:pos="8306"/>
            </w:tabs>
            <w:ind w:left="640"/>
          </w:pPr>
          <w:r>
            <w:fldChar w:fldCharType="begin"/>
          </w:r>
          <w:r>
            <w:instrText xml:space="preserve"> HYPERLINK \l "_Toc3397" </w:instrText>
          </w:r>
          <w:r>
            <w:fldChar w:fldCharType="separate"/>
          </w:r>
          <w:r>
            <w:rPr>
              <w:rFonts w:hint="eastAsia"/>
            </w:rPr>
            <w:t>10.1供配电系统</w:t>
          </w:r>
          <w:r>
            <w:tab/>
          </w:r>
          <w:r>
            <w:fldChar w:fldCharType="begin"/>
          </w:r>
          <w:r>
            <w:instrText xml:space="preserve"> PAGEREF _Toc3397 \h </w:instrText>
          </w:r>
          <w:r>
            <w:fldChar w:fldCharType="separate"/>
          </w:r>
          <w:r>
            <w:t>- 18 -</w:t>
          </w:r>
          <w:r>
            <w:fldChar w:fldCharType="end"/>
          </w:r>
          <w:r>
            <w:fldChar w:fldCharType="end"/>
          </w:r>
        </w:p>
        <w:p>
          <w:pPr>
            <w:pStyle w:val="12"/>
            <w:tabs>
              <w:tab w:val="right" w:leader="dot" w:pos="8306"/>
            </w:tabs>
            <w:ind w:left="640"/>
          </w:pPr>
          <w:r>
            <w:fldChar w:fldCharType="begin"/>
          </w:r>
          <w:r>
            <w:instrText xml:space="preserve"> HYPERLINK \l "_Toc4445" </w:instrText>
          </w:r>
          <w:r>
            <w:fldChar w:fldCharType="separate"/>
          </w:r>
          <w:r>
            <w:rPr>
              <w:rFonts w:hint="eastAsia"/>
            </w:rPr>
            <w:t>10.2照明系统</w:t>
          </w:r>
          <w:r>
            <w:tab/>
          </w:r>
          <w:r>
            <w:fldChar w:fldCharType="begin"/>
          </w:r>
          <w:r>
            <w:instrText xml:space="preserve"> PAGEREF _Toc4445 \h </w:instrText>
          </w:r>
          <w:r>
            <w:fldChar w:fldCharType="separate"/>
          </w:r>
          <w:r>
            <w:t>- 19 -</w:t>
          </w:r>
          <w:r>
            <w:fldChar w:fldCharType="end"/>
          </w:r>
          <w:r>
            <w:fldChar w:fldCharType="end"/>
          </w:r>
        </w:p>
        <w:p>
          <w:pPr>
            <w:pStyle w:val="12"/>
            <w:tabs>
              <w:tab w:val="right" w:leader="dot" w:pos="8306"/>
            </w:tabs>
            <w:ind w:left="640"/>
          </w:pPr>
          <w:r>
            <w:fldChar w:fldCharType="begin"/>
          </w:r>
          <w:r>
            <w:instrText xml:space="preserve"> HYPERLINK \l "_Toc21754" </w:instrText>
          </w:r>
          <w:r>
            <w:fldChar w:fldCharType="separate"/>
          </w:r>
          <w:r>
            <w:rPr>
              <w:rFonts w:hint="eastAsia"/>
            </w:rPr>
            <w:t>10.3防雷接地系统</w:t>
          </w:r>
          <w:r>
            <w:tab/>
          </w:r>
          <w:r>
            <w:fldChar w:fldCharType="begin"/>
          </w:r>
          <w:r>
            <w:instrText xml:space="preserve"> PAGEREF _Toc21754 \h </w:instrText>
          </w:r>
          <w:r>
            <w:fldChar w:fldCharType="separate"/>
          </w:r>
          <w:r>
            <w:t>- 20 -</w:t>
          </w:r>
          <w:r>
            <w:fldChar w:fldCharType="end"/>
          </w:r>
          <w:r>
            <w:fldChar w:fldCharType="end"/>
          </w:r>
        </w:p>
        <w:p>
          <w:pPr>
            <w:pStyle w:val="12"/>
            <w:tabs>
              <w:tab w:val="right" w:leader="dot" w:pos="8306"/>
            </w:tabs>
            <w:ind w:left="640"/>
          </w:pPr>
          <w:r>
            <w:fldChar w:fldCharType="begin"/>
          </w:r>
          <w:r>
            <w:instrText xml:space="preserve"> HYPERLINK \l "_Toc28263" </w:instrText>
          </w:r>
          <w:r>
            <w:fldChar w:fldCharType="separate"/>
          </w:r>
          <w:r>
            <w:rPr>
              <w:rFonts w:hint="eastAsia"/>
            </w:rPr>
            <w:t>10.4火灾自动报警及联动控制系统</w:t>
          </w:r>
          <w:r>
            <w:tab/>
          </w:r>
          <w:r>
            <w:fldChar w:fldCharType="begin"/>
          </w:r>
          <w:r>
            <w:instrText xml:space="preserve"> PAGEREF _Toc28263 \h </w:instrText>
          </w:r>
          <w:r>
            <w:fldChar w:fldCharType="separate"/>
          </w:r>
          <w:r>
            <w:t>- 21 -</w:t>
          </w:r>
          <w:r>
            <w:fldChar w:fldCharType="end"/>
          </w:r>
          <w:r>
            <w:fldChar w:fldCharType="end"/>
          </w:r>
        </w:p>
        <w:p>
          <w:pPr>
            <w:pStyle w:val="11"/>
            <w:tabs>
              <w:tab w:val="right" w:leader="dot" w:pos="8306"/>
            </w:tabs>
          </w:pPr>
          <w:r>
            <w:fldChar w:fldCharType="begin"/>
          </w:r>
          <w:r>
            <w:instrText xml:space="preserve"> HYPERLINK \l "_Toc14726" </w:instrText>
          </w:r>
          <w:r>
            <w:fldChar w:fldCharType="separate"/>
          </w:r>
          <w:r>
            <w:rPr>
              <w:rFonts w:hint="eastAsia"/>
            </w:rPr>
            <w:t>11 智能化设计</w:t>
          </w:r>
          <w:r>
            <w:tab/>
          </w:r>
          <w:r>
            <w:fldChar w:fldCharType="begin"/>
          </w:r>
          <w:r>
            <w:instrText xml:space="preserve"> PAGEREF _Toc14726 \h </w:instrText>
          </w:r>
          <w:r>
            <w:fldChar w:fldCharType="separate"/>
          </w:r>
          <w:r>
            <w:t>- 22 -</w:t>
          </w:r>
          <w:r>
            <w:fldChar w:fldCharType="end"/>
          </w:r>
          <w:r>
            <w:fldChar w:fldCharType="end"/>
          </w:r>
        </w:p>
        <w:p>
          <w:pPr>
            <w:pStyle w:val="11"/>
            <w:tabs>
              <w:tab w:val="right" w:leader="dot" w:pos="8306"/>
            </w:tabs>
          </w:pPr>
          <w:r>
            <w:fldChar w:fldCharType="begin"/>
          </w:r>
          <w:r>
            <w:instrText xml:space="preserve"> HYPERLINK \l "_Toc1383" </w:instrText>
          </w:r>
          <w:r>
            <w:fldChar w:fldCharType="separate"/>
          </w:r>
          <w:r>
            <w:rPr>
              <w:rFonts w:hint="eastAsia"/>
            </w:rPr>
            <w:t>12 消防设计</w:t>
          </w:r>
          <w:r>
            <w:tab/>
          </w:r>
          <w:r>
            <w:fldChar w:fldCharType="begin"/>
          </w:r>
          <w:r>
            <w:instrText xml:space="preserve"> PAGEREF _Toc1383 \h </w:instrText>
          </w:r>
          <w:r>
            <w:fldChar w:fldCharType="separate"/>
          </w:r>
          <w:r>
            <w:t>- 24 -</w:t>
          </w:r>
          <w:r>
            <w:fldChar w:fldCharType="end"/>
          </w:r>
          <w:r>
            <w:fldChar w:fldCharType="end"/>
          </w:r>
        </w:p>
        <w:p>
          <w:pPr>
            <w:pStyle w:val="11"/>
            <w:tabs>
              <w:tab w:val="right" w:leader="dot" w:pos="8306"/>
            </w:tabs>
          </w:pPr>
          <w:r>
            <w:fldChar w:fldCharType="begin"/>
          </w:r>
          <w:r>
            <w:instrText xml:space="preserve"> HYPERLINK \l "_Toc32699" </w:instrText>
          </w:r>
          <w:r>
            <w:fldChar w:fldCharType="separate"/>
          </w:r>
          <w:r>
            <w:rPr>
              <w:rFonts w:hint="eastAsia"/>
            </w:rPr>
            <w:t>附录A 参考规范性文件名录</w:t>
          </w:r>
          <w:r>
            <w:tab/>
          </w:r>
          <w:r>
            <w:fldChar w:fldCharType="begin"/>
          </w:r>
          <w:r>
            <w:instrText xml:space="preserve"> PAGEREF _Toc32699 \h </w:instrText>
          </w:r>
          <w:r>
            <w:fldChar w:fldCharType="separate"/>
          </w:r>
          <w:r>
            <w:t>- 26 -</w:t>
          </w:r>
          <w:r>
            <w:fldChar w:fldCharType="end"/>
          </w:r>
          <w:r>
            <w:fldChar w:fldCharType="end"/>
          </w:r>
        </w:p>
        <w:p>
          <w:pPr>
            <w:pStyle w:val="2"/>
            <w:rPr>
              <w:rFonts w:ascii="仿宋" w:hAnsi="仿宋" w:cs="仿宋"/>
              <w:color w:val="auto"/>
              <w:szCs w:val="32"/>
            </w:rPr>
          </w:pPr>
          <w:r>
            <w:rPr>
              <w:rFonts w:hint="eastAsia" w:ascii="仿宋" w:hAnsi="仿宋" w:cs="仿宋"/>
              <w:color w:val="auto"/>
              <w:szCs w:val="32"/>
            </w:rPr>
            <w:fldChar w:fldCharType="end"/>
          </w:r>
        </w:p>
      </w:sdtContent>
    </w:sdt>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2"/>
        <w:ind w:firstLine="0"/>
        <w:rPr>
          <w:color w:val="auto"/>
        </w:rPr>
      </w:pPr>
    </w:p>
    <w:p>
      <w:pPr>
        <w:pStyle w:val="3"/>
        <w:spacing w:line="240" w:lineRule="auto"/>
      </w:pPr>
      <w:bookmarkStart w:id="3" w:name="_Toc29742"/>
      <w:bookmarkStart w:id="4" w:name="_Toc16066"/>
      <w:bookmarkStart w:id="5" w:name="_Toc23669"/>
      <w:r>
        <w:rPr>
          <w:rFonts w:hint="eastAsia"/>
        </w:rPr>
        <w:t>1 总  则</w:t>
      </w:r>
      <w:bookmarkEnd w:id="3"/>
      <w:bookmarkEnd w:id="4"/>
    </w:p>
    <w:p>
      <w:pPr>
        <w:pStyle w:val="4"/>
        <w:rPr>
          <w:rFonts w:ascii="仿宋" w:hAnsi="仿宋" w:eastAsia="仿宋" w:cs="仿宋"/>
          <w:bCs/>
        </w:rPr>
      </w:pPr>
      <w:bookmarkStart w:id="6" w:name="_Toc3205"/>
      <w:bookmarkStart w:id="7" w:name="_Toc31795"/>
      <w:r>
        <w:rPr>
          <w:rFonts w:hint="eastAsia"/>
        </w:rPr>
        <w:t>1.1适用范围</w:t>
      </w:r>
      <w:bookmarkEnd w:id="6"/>
      <w:bookmarkEnd w:id="7"/>
    </w:p>
    <w:p>
      <w:pPr>
        <w:spacing w:line="240" w:lineRule="auto"/>
        <w:ind w:firstLine="600" w:firstLineChars="200"/>
        <w:rPr>
          <w:rFonts w:cs="Times New Roman"/>
          <w:bCs/>
          <w:sz w:val="30"/>
          <w:szCs w:val="30"/>
        </w:rPr>
      </w:pPr>
      <w:r>
        <w:rPr>
          <w:rFonts w:hint="eastAsia" w:cs="Times New Roman"/>
          <w:bCs/>
          <w:sz w:val="30"/>
          <w:szCs w:val="30"/>
        </w:rPr>
        <w:t>本导则适用于辽宁省利用既有建筑改建，用于新型冠状病毒肺炎疾病收治的</w:t>
      </w:r>
      <w:r>
        <w:rPr>
          <w:rFonts w:hint="eastAsia" w:cs="Times New Roman"/>
          <w:bCs/>
          <w:sz w:val="30"/>
          <w:szCs w:val="30"/>
          <w:lang w:eastAsia="zh-CN"/>
        </w:rPr>
        <w:t>亚定点救治医院</w:t>
      </w:r>
      <w:r>
        <w:rPr>
          <w:rFonts w:hint="eastAsia" w:cs="Times New Roman"/>
          <w:bCs/>
          <w:sz w:val="30"/>
          <w:szCs w:val="30"/>
        </w:rPr>
        <w:t>，为该类建筑物的选址和设计提出应遵循的基本原则与依据。</w:t>
      </w:r>
    </w:p>
    <w:p>
      <w:pPr>
        <w:pStyle w:val="4"/>
        <w:rPr>
          <w:rFonts w:ascii="仿宋" w:hAnsi="仿宋" w:eastAsia="仿宋" w:cs="仿宋"/>
          <w:bCs/>
        </w:rPr>
      </w:pPr>
      <w:bookmarkStart w:id="8" w:name="_Toc11458"/>
      <w:bookmarkStart w:id="9" w:name="_Toc6760"/>
      <w:r>
        <w:rPr>
          <w:rFonts w:hint="eastAsia"/>
        </w:rPr>
        <w:t>1.2 设计原则</w:t>
      </w:r>
      <w:bookmarkEnd w:id="8"/>
      <w:bookmarkEnd w:id="9"/>
    </w:p>
    <w:p>
      <w:r>
        <w:rPr>
          <w:rFonts w:hint="eastAsia"/>
          <w:b/>
          <w:bCs/>
        </w:rPr>
        <w:t>1.2.1</w:t>
      </w:r>
      <w:r>
        <w:rPr>
          <w:rFonts w:hint="eastAsia"/>
        </w:rPr>
        <w:t>安全至上原则</w:t>
      </w:r>
    </w:p>
    <w:p>
      <w:r>
        <w:rPr>
          <w:rFonts w:hint="eastAsia"/>
        </w:rPr>
        <w:t>在选址规划设计、建筑设计、结构设计等建设各个阶段都须遵循安全至上的原则，确保建筑安全、工作人员和患者安全、设施运行安全，内外环境安全。</w:t>
      </w:r>
    </w:p>
    <w:p>
      <w:r>
        <w:rPr>
          <w:rFonts w:hint="eastAsia"/>
          <w:b/>
          <w:bCs/>
        </w:rPr>
        <w:t>1.2.2</w:t>
      </w:r>
      <w:r>
        <w:rPr>
          <w:rFonts w:hint="eastAsia"/>
        </w:rPr>
        <w:t>满足应急防控需求的原则</w:t>
      </w:r>
    </w:p>
    <w:p>
      <w:r>
        <w:rPr>
          <w:rFonts w:hint="eastAsia"/>
        </w:rPr>
        <w:t>通过运用高效、科学、实用的建设方式，满足应急防控需要。</w:t>
      </w:r>
    </w:p>
    <w:p>
      <w:r>
        <w:rPr>
          <w:rFonts w:hint="eastAsia"/>
          <w:b/>
          <w:bCs/>
        </w:rPr>
        <w:t>1.2.3</w:t>
      </w:r>
      <w:r>
        <w:rPr>
          <w:rFonts w:hint="eastAsia"/>
        </w:rPr>
        <w:t>控制传染源、切断传染链原则</w:t>
      </w:r>
    </w:p>
    <w:p>
      <w:r>
        <w:rPr>
          <w:rFonts w:hint="eastAsia"/>
        </w:rPr>
        <w:t>在整体设计中，明确功能分区，做到各板块洁污分区与分流。避免洁净与污染人流、物流的相互交叉，降低疾病感染的机率。</w:t>
      </w:r>
    </w:p>
    <w:p>
      <w:r>
        <w:rPr>
          <w:rFonts w:hint="eastAsia"/>
          <w:b/>
          <w:bCs/>
        </w:rPr>
        <w:t>1.2.4</w:t>
      </w:r>
      <w:r>
        <w:rPr>
          <w:rFonts w:hint="eastAsia"/>
        </w:rPr>
        <w:t>保护环境、减少污染原则</w:t>
      </w:r>
    </w:p>
    <w:p>
      <w:r>
        <w:rPr>
          <w:rFonts w:hint="eastAsia"/>
          <w:b/>
          <w:bCs/>
        </w:rPr>
        <w:t>1.2.5</w:t>
      </w:r>
      <w:r>
        <w:rPr>
          <w:rFonts w:hint="eastAsia"/>
        </w:rPr>
        <w:t>除了符合本导则之外，设计尚应符合现行国家和地方有关法律法规和标准的规定。</w:t>
      </w:r>
    </w:p>
    <w:p/>
    <w:p>
      <w:pPr>
        <w:pStyle w:val="3"/>
      </w:pPr>
      <w:bookmarkStart w:id="10" w:name="_Toc14637"/>
      <w:bookmarkStart w:id="11" w:name="_Toc18479"/>
      <w:r>
        <w:rPr>
          <w:rFonts w:hint="eastAsia"/>
        </w:rPr>
        <w:t>2 术  语</w:t>
      </w:r>
      <w:bookmarkEnd w:id="10"/>
      <w:bookmarkEnd w:id="11"/>
    </w:p>
    <w:p>
      <w:bookmarkStart w:id="12" w:name="_Toc15674"/>
      <w:bookmarkStart w:id="13" w:name="_Toc20301"/>
      <w:bookmarkStart w:id="14" w:name="_Toc25833"/>
      <w:bookmarkStart w:id="15" w:name="_Toc29184"/>
      <w:r>
        <w:rPr>
          <w:rFonts w:hint="eastAsia"/>
          <w:b/>
          <w:bCs/>
        </w:rPr>
        <w:t>2.0.1</w:t>
      </w:r>
      <w:r>
        <w:rPr>
          <w:rFonts w:hint="eastAsia"/>
        </w:rPr>
        <w:t>亚定点</w:t>
      </w:r>
      <w:r>
        <w:rPr>
          <w:rFonts w:hint="eastAsia"/>
          <w:lang w:val="en-US" w:eastAsia="zh-CN"/>
        </w:rPr>
        <w:t>救治</w:t>
      </w:r>
      <w:r>
        <w:rPr>
          <w:rFonts w:hint="eastAsia"/>
        </w:rPr>
        <w:t>医院</w:t>
      </w:r>
      <w:bookmarkEnd w:id="12"/>
      <w:bookmarkEnd w:id="13"/>
      <w:bookmarkEnd w:id="14"/>
      <w:bookmarkEnd w:id="15"/>
    </w:p>
    <w:p>
      <w:pPr>
        <w:ind w:firstLine="640" w:firstLineChars="200"/>
        <w:rPr>
          <w:highlight w:val="none"/>
        </w:rPr>
      </w:pPr>
      <w:r>
        <w:rPr>
          <w:rFonts w:hint="eastAsia"/>
        </w:rPr>
        <w:t>利用体育馆、展览馆、</w:t>
      </w:r>
      <w:r>
        <w:rPr>
          <w:rFonts w:hint="eastAsia"/>
          <w:lang w:val="en-US" w:eastAsia="zh-CN"/>
        </w:rPr>
        <w:t>大型仓库和</w:t>
      </w:r>
      <w:r>
        <w:rPr>
          <w:rFonts w:hint="eastAsia"/>
        </w:rPr>
        <w:t>厂房等高大空间的既有建筑或方舱医院，改造后作为</w:t>
      </w:r>
      <w:r>
        <w:rPr>
          <w:rFonts w:hint="eastAsia"/>
          <w:highlight w:val="none"/>
        </w:rPr>
        <w:t>集中收治</w:t>
      </w:r>
      <w:r>
        <w:rPr>
          <w:rFonts w:hint="eastAsia"/>
          <w:highlight w:val="none"/>
          <w:lang w:eastAsia="zh-CN"/>
        </w:rPr>
        <w:t>合并较严重基础疾病且处于稳定期的新冠病毒无症状感染者和新冠肺炎轻型、普通型病例</w:t>
      </w:r>
      <w:r>
        <w:rPr>
          <w:rFonts w:hint="eastAsia"/>
          <w:highlight w:val="none"/>
        </w:rPr>
        <w:t>的医疗设施。</w:t>
      </w:r>
    </w:p>
    <w:p>
      <w:pPr>
        <w:spacing w:line="360" w:lineRule="auto"/>
        <w:rPr>
          <w:rFonts w:cs="Times New Roman"/>
        </w:rPr>
      </w:pPr>
      <w:bookmarkStart w:id="16" w:name="_Toc26311"/>
      <w:bookmarkStart w:id="17" w:name="_Toc22832"/>
      <w:bookmarkStart w:id="18" w:name="_Toc25576"/>
      <w:bookmarkStart w:id="19" w:name="_Toc11980"/>
      <w:bookmarkStart w:id="20" w:name="_Toc32665"/>
      <w:r>
        <w:rPr>
          <w:rFonts w:hint="eastAsia" w:cs="Times New Roman"/>
          <w:b/>
          <w:bCs/>
        </w:rPr>
        <w:t>2.0.</w:t>
      </w:r>
      <w:r>
        <w:rPr>
          <w:rFonts w:hint="eastAsia" w:cs="Times New Roman"/>
          <w:b/>
          <w:bCs/>
          <w:lang w:val="en-US" w:eastAsia="zh-CN"/>
        </w:rPr>
        <w:t>2</w:t>
      </w:r>
      <w:r>
        <w:rPr>
          <w:rFonts w:hint="eastAsia" w:cs="Times New Roman"/>
        </w:rPr>
        <w:t>污染区</w:t>
      </w:r>
      <w:bookmarkEnd w:id="16"/>
    </w:p>
    <w:p>
      <w:pPr>
        <w:spacing w:line="360" w:lineRule="auto"/>
        <w:ind w:firstLine="640" w:firstLineChars="200"/>
      </w:pPr>
      <w:r>
        <w:rPr>
          <w:rFonts w:hint="eastAsia" w:cs="Times New Roman"/>
        </w:rPr>
        <w:t>进行呼吸道传染病诊治的病区中传染病患者和疑似传染病患者接受诊疗的区域</w:t>
      </w:r>
      <w:r>
        <w:rPr>
          <w:rFonts w:hint="eastAsia" w:cs="Times New Roman"/>
          <w:lang w:eastAsia="zh-CN"/>
        </w:rPr>
        <w:t>，</w:t>
      </w:r>
      <w:r>
        <w:rPr>
          <w:rFonts w:hint="eastAsia" w:cs="Times New Roman"/>
        </w:rPr>
        <w:t>包括病室、处置室、污物间以及患者入院、出院处理室等。</w:t>
      </w:r>
    </w:p>
    <w:p>
      <w:pPr>
        <w:spacing w:line="360" w:lineRule="auto"/>
        <w:rPr>
          <w:rFonts w:cs="Times New Roman"/>
        </w:rPr>
      </w:pPr>
      <w:bookmarkStart w:id="21" w:name="_Toc9832"/>
      <w:r>
        <w:rPr>
          <w:rFonts w:hint="eastAsia" w:cs="Times New Roman"/>
          <w:b/>
          <w:bCs/>
        </w:rPr>
        <w:t>2.0.</w:t>
      </w:r>
      <w:r>
        <w:rPr>
          <w:rFonts w:hint="eastAsia" w:cs="Times New Roman"/>
          <w:b/>
          <w:bCs/>
          <w:lang w:val="en-US" w:eastAsia="zh-CN"/>
        </w:rPr>
        <w:t>3</w:t>
      </w:r>
      <w:r>
        <w:rPr>
          <w:rFonts w:hint="eastAsia" w:cs="Times New Roman"/>
        </w:rPr>
        <w:t>清洁区</w:t>
      </w:r>
      <w:bookmarkEnd w:id="21"/>
    </w:p>
    <w:p>
      <w:pPr>
        <w:spacing w:line="360" w:lineRule="auto"/>
        <w:ind w:firstLine="640" w:firstLineChars="200"/>
        <w:rPr>
          <w:rFonts w:hint="eastAsia" w:cs="Times New Roman"/>
        </w:rPr>
      </w:pPr>
      <w:r>
        <w:rPr>
          <w:rFonts w:hint="eastAsia" w:cs="Times New Roman"/>
        </w:rPr>
        <w:t>进行呼吸道传染病诊治的病区中不易受到患者血液、体液和病原微生物等物质污染</w:t>
      </w:r>
      <w:r>
        <w:rPr>
          <w:rFonts w:hint="eastAsia" w:cs="Times New Roman"/>
          <w:lang w:val="en-US" w:eastAsia="zh-CN"/>
        </w:rPr>
        <w:t>以及</w:t>
      </w:r>
      <w:r>
        <w:rPr>
          <w:rFonts w:hint="eastAsia" w:cs="Times New Roman"/>
        </w:rPr>
        <w:t xml:space="preserve">患者不应进入的区域。包括医务人员的值班室、卫生间、男女更衣室、浴室以及储物间、配餐间等。 </w:t>
      </w:r>
    </w:p>
    <w:p>
      <w:pPr>
        <w:spacing w:line="360" w:lineRule="auto"/>
        <w:rPr>
          <w:rFonts w:hint="default" w:eastAsia="仿宋" w:cs="Times New Roman"/>
          <w:lang w:val="en-US" w:eastAsia="zh-CN"/>
        </w:rPr>
      </w:pPr>
      <w:bookmarkStart w:id="22" w:name="_Toc23957"/>
      <w:r>
        <w:rPr>
          <w:rFonts w:hint="eastAsia" w:cs="Times New Roman"/>
          <w:b/>
          <w:bCs/>
        </w:rPr>
        <w:t>2.0.</w:t>
      </w:r>
      <w:bookmarkEnd w:id="22"/>
      <w:r>
        <w:rPr>
          <w:rFonts w:hint="eastAsia" w:cs="Times New Roman"/>
          <w:b/>
          <w:bCs/>
          <w:lang w:val="en-US" w:eastAsia="zh-CN"/>
        </w:rPr>
        <w:t>4</w:t>
      </w:r>
      <w:r>
        <w:rPr>
          <w:rFonts w:hint="eastAsia" w:cs="Times New Roman"/>
          <w:lang w:val="en-US" w:eastAsia="zh-CN"/>
        </w:rPr>
        <w:t>缓冲间</w:t>
      </w:r>
    </w:p>
    <w:p>
      <w:pPr>
        <w:spacing w:line="360" w:lineRule="auto"/>
        <w:ind w:firstLine="640" w:firstLineChars="200"/>
        <w:rPr>
          <w:rFonts w:hint="eastAsia" w:cs="Times New Roman"/>
        </w:rPr>
      </w:pPr>
      <w:r>
        <w:rPr>
          <w:rFonts w:hint="eastAsia" w:cs="Times New Roman"/>
        </w:rPr>
        <w:t>进行呼吸道传染病诊治的病区中清洁区与污染区之间设立的两侧均有门的小室。</w:t>
      </w:r>
    </w:p>
    <w:p>
      <w:pPr>
        <w:pStyle w:val="2"/>
        <w:rPr>
          <w:rFonts w:hint="eastAsia"/>
        </w:rPr>
      </w:pPr>
    </w:p>
    <w:bookmarkEnd w:id="17"/>
    <w:bookmarkEnd w:id="18"/>
    <w:bookmarkEnd w:id="19"/>
    <w:bookmarkEnd w:id="20"/>
    <w:p>
      <w:pPr>
        <w:pStyle w:val="3"/>
      </w:pPr>
      <w:bookmarkStart w:id="23" w:name="_Toc16824"/>
      <w:bookmarkStart w:id="24" w:name="_Toc4564"/>
      <w:r>
        <w:rPr>
          <w:rFonts w:hint="eastAsia"/>
        </w:rPr>
        <w:t>3 选址规划</w:t>
      </w:r>
      <w:bookmarkEnd w:id="23"/>
      <w:bookmarkEnd w:id="24"/>
    </w:p>
    <w:p>
      <w:pPr>
        <w:pStyle w:val="4"/>
      </w:pPr>
      <w:bookmarkStart w:id="25" w:name="_Toc17818"/>
      <w:bookmarkStart w:id="26" w:name="_Toc28913"/>
      <w:r>
        <w:rPr>
          <w:rFonts w:hint="eastAsia"/>
        </w:rPr>
        <w:t>3.1选址原则</w:t>
      </w:r>
      <w:bookmarkEnd w:id="25"/>
      <w:bookmarkEnd w:id="26"/>
    </w:p>
    <w:p>
      <w:pPr>
        <w:rPr>
          <w:color w:val="auto"/>
        </w:rPr>
      </w:pPr>
      <w:r>
        <w:rPr>
          <w:rFonts w:hint="eastAsia"/>
          <w:b/>
          <w:bCs/>
          <w:color w:val="auto"/>
        </w:rPr>
        <w:t>3.1.1</w:t>
      </w:r>
      <w:r>
        <w:rPr>
          <w:rFonts w:hint="eastAsia"/>
          <w:color w:val="auto"/>
        </w:rPr>
        <w:t>应根据城市总体规划，避开城市人口稠密区和水源保护地等有可能造成公共安全危害的设施</w:t>
      </w:r>
      <w:r>
        <w:rPr>
          <w:rFonts w:hint="eastAsia"/>
          <w:color w:val="auto"/>
          <w:lang w:val="en-US" w:eastAsia="zh-CN"/>
        </w:rPr>
        <w:t>,具体位置应远离居民区、幼儿园、学校等人口密集区域，远离易燃易爆有害气体生产储存场所，远离食品和饲料加工生产企业等区域</w:t>
      </w:r>
      <w:r>
        <w:rPr>
          <w:rFonts w:hint="eastAsia"/>
          <w:color w:val="auto"/>
        </w:rPr>
        <w:t>。选址应位于地质稳定平坦地段，尽可能位于城市区域常年主导下风向。</w:t>
      </w:r>
    </w:p>
    <w:p>
      <w:r>
        <w:rPr>
          <w:rFonts w:hint="eastAsia"/>
          <w:b/>
          <w:bCs/>
        </w:rPr>
        <w:t>3.1.2</w:t>
      </w:r>
      <w:r>
        <w:rPr>
          <w:rFonts w:hint="eastAsia"/>
        </w:rPr>
        <w:t>应选择交通方便快捷，便于大规模人员转移及应急物资输送的地区，能够满足救护车辆的快速抵达以及快速撤离，用地周边有较为完备的安防设施并为临时停车和物资周转留出场地的条件。</w:t>
      </w:r>
    </w:p>
    <w:p>
      <w:pPr>
        <w:rPr>
          <w:rFonts w:hint="eastAsia"/>
        </w:rPr>
      </w:pPr>
      <w:r>
        <w:rPr>
          <w:rFonts w:hint="eastAsia"/>
          <w:b/>
          <w:bCs/>
        </w:rPr>
        <w:t>3.1.</w:t>
      </w:r>
      <w:r>
        <w:rPr>
          <w:rFonts w:hint="eastAsia"/>
          <w:b/>
          <w:bCs/>
          <w:lang w:val="en-US" w:eastAsia="zh-CN"/>
        </w:rPr>
        <w:t>3</w:t>
      </w:r>
      <w:r>
        <w:rPr>
          <w:rFonts w:hint="eastAsia"/>
        </w:rPr>
        <w:t>应具有较完备的城市基础设施，且必须符合国家现行的消防安全、抗震防灾、城市建设、环境保护等标准要求。</w:t>
      </w:r>
    </w:p>
    <w:p>
      <w:pPr>
        <w:pStyle w:val="4"/>
      </w:pPr>
      <w:bookmarkStart w:id="27" w:name="_Toc25207"/>
      <w:bookmarkStart w:id="28" w:name="_Toc2760"/>
      <w:r>
        <w:rPr>
          <w:rFonts w:hint="eastAsia"/>
        </w:rPr>
        <w:t>3.2总平面规划及场地设计</w:t>
      </w:r>
      <w:bookmarkEnd w:id="27"/>
      <w:bookmarkEnd w:id="28"/>
    </w:p>
    <w:p>
      <w:r>
        <w:rPr>
          <w:rFonts w:hint="eastAsia"/>
          <w:b/>
          <w:bCs/>
        </w:rPr>
        <w:t>3.2.1</w:t>
      </w:r>
      <w:r>
        <w:rPr>
          <w:rFonts w:hint="eastAsia"/>
          <w:lang w:eastAsia="zh-CN"/>
        </w:rPr>
        <w:t>亚定点救治医院</w:t>
      </w:r>
      <w:r>
        <w:rPr>
          <w:rFonts w:hint="eastAsia"/>
        </w:rPr>
        <w:t>建筑与其他相邻建筑宜设置至少有20 m绿化隔离卫生间距。</w:t>
      </w:r>
    </w:p>
    <w:p>
      <w:r>
        <w:rPr>
          <w:rFonts w:hint="eastAsia"/>
          <w:b/>
          <w:bCs/>
        </w:rPr>
        <w:t>3.2.2</w:t>
      </w:r>
      <w:r>
        <w:rPr>
          <w:rFonts w:hint="eastAsia"/>
        </w:rPr>
        <w:t>场地应进行全封闭管理，所有出入的人员及车辆必须登记和具备必要的检查手续。设施布局应严格划分清洁区与污染区，各分区应设置单独出入口，分区之间应采用物理分隔并设置闸口。</w:t>
      </w:r>
    </w:p>
    <w:p>
      <w:pPr>
        <w:rPr>
          <w:rFonts w:hint="default"/>
          <w:lang w:val="en-US" w:eastAsia="zh-CN"/>
        </w:rPr>
      </w:pPr>
      <w:r>
        <w:rPr>
          <w:rFonts w:hint="eastAsia"/>
          <w:b/>
          <w:bCs/>
        </w:rPr>
        <w:t>3.2.3</w:t>
      </w:r>
      <w:r>
        <w:rPr>
          <w:rFonts w:hint="eastAsia"/>
          <w:lang w:eastAsia="zh-CN"/>
        </w:rPr>
        <w:t>合理设置医务人员与工勤人员污染区进出口，确保进出口数量充足，减少人员排队，原则上每</w:t>
      </w:r>
      <w:r>
        <w:rPr>
          <w:rFonts w:hint="eastAsia"/>
          <w:lang w:val="en-US" w:eastAsia="zh-CN"/>
        </w:rPr>
        <w:t>1千张床位至少设置5-10个出口，医务人员与工勤人员出口数量比为4:1，并进行物理分隔。</w:t>
      </w:r>
    </w:p>
    <w:p>
      <w:r>
        <w:rPr>
          <w:rFonts w:hint="eastAsia"/>
          <w:b/>
          <w:bCs/>
        </w:rPr>
        <w:t>3.2.4</w:t>
      </w:r>
      <w:r>
        <w:rPr>
          <w:rFonts w:hint="eastAsia"/>
        </w:rPr>
        <w:t>场地宜有宽敞的室外空间，可搭建帐篷，安装相关医疗设备，</w:t>
      </w:r>
      <w:r>
        <w:rPr>
          <w:rFonts w:hint="eastAsia"/>
          <w:lang w:val="en-US" w:eastAsia="zh-CN"/>
        </w:rPr>
        <w:t>根据需求建设医学检验区域</w:t>
      </w:r>
      <w:r>
        <w:rPr>
          <w:rFonts w:hint="eastAsia"/>
        </w:rPr>
        <w:t>。</w:t>
      </w:r>
    </w:p>
    <w:p>
      <w:r>
        <w:rPr>
          <w:rFonts w:hint="eastAsia"/>
          <w:b/>
          <w:bCs/>
        </w:rPr>
        <w:t>3.2.5</w:t>
      </w:r>
      <w:r>
        <w:rPr>
          <w:rFonts w:hint="eastAsia"/>
        </w:rPr>
        <w:t>院区交通设计应结合消防需要，布置院区内的道路，科学合理的组织内部交通，人流、物流顺畅便捷，洁、污互不交叉。</w:t>
      </w:r>
    </w:p>
    <w:p>
      <w:pPr>
        <w:rPr>
          <w:rFonts w:ascii="仿宋" w:hAnsi="仿宋" w:cs="仿宋"/>
        </w:rPr>
      </w:pPr>
      <w:r>
        <w:rPr>
          <w:rFonts w:hint="eastAsia"/>
          <w:b/>
          <w:bCs/>
        </w:rPr>
        <w:t>3.2.6</w:t>
      </w:r>
      <w:r>
        <w:rPr>
          <w:rFonts w:hint="eastAsia"/>
        </w:rPr>
        <w:t>结合场地的自然地形特点、平面功能布局与施工技术条件，合理地组织地面排水、地下管线的利用与敷设，并解决好场地内外的高程衔接。</w:t>
      </w:r>
      <w:bookmarkStart w:id="29" w:name="_Toc3245"/>
    </w:p>
    <w:p>
      <w:pPr>
        <w:rPr>
          <w:rFonts w:hint="eastAsia"/>
        </w:rPr>
      </w:pPr>
      <w:bookmarkStart w:id="30" w:name="_Toc22595"/>
      <w:r>
        <w:rPr>
          <w:rFonts w:hint="eastAsia"/>
        </w:rPr>
        <w:br w:type="page"/>
      </w:r>
    </w:p>
    <w:p>
      <w:pPr>
        <w:pStyle w:val="3"/>
      </w:pPr>
      <w:r>
        <w:rPr>
          <w:rFonts w:hint="eastAsia"/>
        </w:rPr>
        <w:t>4 市政配套</w:t>
      </w:r>
      <w:bookmarkEnd w:id="29"/>
      <w:bookmarkEnd w:id="30"/>
    </w:p>
    <w:p>
      <w:r>
        <w:rPr>
          <w:rFonts w:hint="eastAsia"/>
          <w:b/>
          <w:bCs/>
        </w:rPr>
        <w:t>4.1</w:t>
      </w:r>
      <w:r>
        <w:rPr>
          <w:rFonts w:hint="eastAsia"/>
        </w:rPr>
        <w:t>道路系统应符合总体规划、交通与消防相关要求，综合考虑消防车行驶道路荷载，满足消防车通行要求。院区消防车道设置应满足《建筑设计防火规范》GB50016的要求。</w:t>
      </w:r>
    </w:p>
    <w:p>
      <w:r>
        <w:rPr>
          <w:rFonts w:hint="eastAsia"/>
          <w:b/>
          <w:bCs/>
        </w:rPr>
        <w:t>4.2</w:t>
      </w:r>
      <w:r>
        <w:rPr>
          <w:rFonts w:hint="eastAsia"/>
        </w:rPr>
        <w:t>无障碍设计应以满足肢体残疾者及推床等通行的需求，应与场内公共建筑的无障碍设置相统一协调，并符合《无障碍设计规范》GB50763的要求。</w:t>
      </w:r>
    </w:p>
    <w:p>
      <w:r>
        <w:rPr>
          <w:rFonts w:hint="eastAsia"/>
          <w:b/>
          <w:bCs/>
        </w:rPr>
        <w:t>4.3</w:t>
      </w:r>
      <w:r>
        <w:rPr>
          <w:rFonts w:hint="eastAsia"/>
        </w:rPr>
        <w:t>场地内管线设计应便于与市政管线衔接。</w:t>
      </w:r>
    </w:p>
    <w:p>
      <w:bookmarkStart w:id="31" w:name="_Toc31200"/>
    </w:p>
    <w:p>
      <w:pPr>
        <w:rPr>
          <w:rFonts w:hint="eastAsia"/>
        </w:rPr>
      </w:pPr>
      <w:bookmarkStart w:id="32" w:name="_Toc32762"/>
      <w:r>
        <w:rPr>
          <w:rFonts w:hint="eastAsia"/>
        </w:rPr>
        <w:br w:type="page"/>
      </w:r>
    </w:p>
    <w:p>
      <w:pPr>
        <w:pStyle w:val="3"/>
      </w:pPr>
      <w:r>
        <w:rPr>
          <w:rFonts w:hint="eastAsia"/>
        </w:rPr>
        <w:t>5 建设标准</w:t>
      </w:r>
      <w:bookmarkEnd w:id="31"/>
      <w:bookmarkEnd w:id="32"/>
    </w:p>
    <w:p>
      <w:pPr>
        <w:rPr>
          <w:rFonts w:hint="eastAsia"/>
          <w:b/>
          <w:bCs/>
        </w:rPr>
      </w:pPr>
      <w:r>
        <w:rPr>
          <w:rFonts w:hint="eastAsia"/>
          <w:b/>
          <w:bCs/>
        </w:rPr>
        <w:t>5.1</w:t>
      </w:r>
      <w:r>
        <w:rPr>
          <w:rFonts w:hint="eastAsia"/>
        </w:rPr>
        <w:t>依据《新冠肺炎亚（准）定点救治医院设置管理规范（试行）》的规定，每个舱体不少于1000张床位的规模，亚（准）定点救治医院应按照总床位数的10%设置监护床位。</w:t>
      </w:r>
    </w:p>
    <w:p>
      <w:pPr>
        <w:rPr>
          <w:rFonts w:hint="eastAsia"/>
        </w:rPr>
      </w:pPr>
      <w:r>
        <w:rPr>
          <w:rFonts w:hint="eastAsia"/>
          <w:b/>
          <w:bCs/>
        </w:rPr>
        <w:t>5.2</w:t>
      </w:r>
      <w:r>
        <w:rPr>
          <w:rFonts w:hint="eastAsia"/>
          <w:lang w:val="en-US" w:eastAsia="zh-CN"/>
        </w:rPr>
        <w:t>普通床</w:t>
      </w:r>
      <w:r>
        <w:rPr>
          <w:rFonts w:hint="eastAsia"/>
        </w:rPr>
        <w:t>每床净使用面积6平方米/床，每20床做为一个单元设置必要的隔断设施</w:t>
      </w:r>
      <w:r>
        <w:rPr>
          <w:rFonts w:hint="eastAsia"/>
          <w:highlight w:val="none"/>
          <w:lang w:eastAsia="zh-CN"/>
        </w:rPr>
        <w:t>，</w:t>
      </w:r>
      <w:r>
        <w:rPr>
          <w:rFonts w:hint="eastAsia" w:cs="Times New Roman"/>
          <w:bCs/>
          <w:highlight w:val="none"/>
          <w:lang w:eastAsia="zh-CN"/>
        </w:rPr>
        <w:t>每</w:t>
      </w:r>
      <w:r>
        <w:rPr>
          <w:rFonts w:hint="eastAsia" w:cs="Times New Roman"/>
          <w:bCs/>
          <w:highlight w:val="none"/>
          <w:lang w:val="en-US" w:eastAsia="zh-CN"/>
        </w:rPr>
        <w:t>200-300张普通床位配套一个护士站、物资和药品储备间</w:t>
      </w:r>
      <w:r>
        <w:rPr>
          <w:rFonts w:hint="eastAsia"/>
          <w:lang w:eastAsia="zh-CN"/>
        </w:rPr>
        <w:t>。</w:t>
      </w:r>
      <w:r>
        <w:rPr>
          <w:rFonts w:hint="eastAsia"/>
        </w:rPr>
        <w:t>监护床位平均使用面积不小于30平方米/床，每个监护单元不超过20张床位，内设一个中心护士台，和急救药品、设备存放点。</w:t>
      </w:r>
    </w:p>
    <w:p>
      <w:r>
        <w:rPr>
          <w:rFonts w:hint="eastAsia"/>
          <w:b/>
          <w:bCs/>
        </w:rPr>
        <w:t>5.</w:t>
      </w:r>
      <w:r>
        <w:rPr>
          <w:rFonts w:hint="eastAsia"/>
          <w:b/>
          <w:bCs/>
          <w:lang w:val="en-US" w:eastAsia="zh-CN"/>
        </w:rPr>
        <w:t>3</w:t>
      </w:r>
      <w:r>
        <w:rPr>
          <w:rFonts w:hint="eastAsia"/>
          <w:highlight w:val="none"/>
        </w:rPr>
        <w:t>每100张床位配备</w:t>
      </w:r>
      <w:r>
        <w:rPr>
          <w:rFonts w:hint="eastAsia"/>
          <w:highlight w:val="none"/>
          <w:lang w:val="en-US" w:eastAsia="zh-CN"/>
        </w:rPr>
        <w:t>5-10</w:t>
      </w:r>
      <w:r>
        <w:rPr>
          <w:rFonts w:hint="eastAsia"/>
          <w:highlight w:val="none"/>
        </w:rPr>
        <w:t>个卫生间</w:t>
      </w:r>
      <w:r>
        <w:rPr>
          <w:rFonts w:hint="eastAsia"/>
          <w:highlight w:val="none"/>
          <w:lang w:eastAsia="zh-CN"/>
        </w:rPr>
        <w:t>厕位、洗漱位和一定数量淋浴间，</w:t>
      </w:r>
      <w:r>
        <w:rPr>
          <w:rFonts w:hint="eastAsia"/>
          <w:highlight w:val="none"/>
          <w:lang w:val="en-US" w:eastAsia="zh-CN"/>
        </w:rPr>
        <w:t>宜取上限设置</w:t>
      </w:r>
      <w:r>
        <w:rPr>
          <w:rFonts w:hint="eastAsia" w:cs="Times New Roman"/>
          <w:bCs/>
          <w:highlight w:val="none"/>
          <w:lang w:val="en-US" w:eastAsia="zh-CN"/>
        </w:rPr>
        <w:t>。</w:t>
      </w:r>
    </w:p>
    <w:p>
      <w:pPr>
        <w:rPr>
          <w:rFonts w:hint="default" w:eastAsia="仿宋"/>
          <w:highlight w:val="none"/>
          <w:lang w:val="en-US" w:eastAsia="zh-CN"/>
        </w:rPr>
      </w:pPr>
      <w:r>
        <w:rPr>
          <w:rFonts w:hint="eastAsia"/>
          <w:b/>
          <w:bCs/>
        </w:rPr>
        <w:t>5.</w:t>
      </w:r>
      <w:r>
        <w:rPr>
          <w:rFonts w:hint="eastAsia"/>
          <w:b/>
          <w:bCs/>
          <w:lang w:val="en-US" w:eastAsia="zh-CN"/>
        </w:rPr>
        <w:t xml:space="preserve">4 </w:t>
      </w:r>
      <w:r>
        <w:rPr>
          <w:rFonts w:hint="eastAsia"/>
        </w:rPr>
        <w:t>人员配置：普通床位区按床护比1:0.5</w:t>
      </w:r>
      <w:r>
        <w:rPr>
          <w:rFonts w:hint="eastAsia"/>
          <w:lang w:val="en-US" w:eastAsia="zh-CN"/>
        </w:rPr>
        <w:t>-</w:t>
      </w:r>
      <w:r>
        <w:rPr>
          <w:rFonts w:hint="eastAsia"/>
        </w:rPr>
        <w:t>0.6，医护比</w:t>
      </w:r>
      <w:r>
        <w:rPr>
          <w:rFonts w:hint="eastAsia"/>
          <w:highlight w:val="none"/>
        </w:rPr>
        <w:t>1:</w:t>
      </w:r>
      <w:r>
        <w:rPr>
          <w:rFonts w:hint="eastAsia"/>
          <w:highlight w:val="none"/>
          <w:lang w:eastAsia="zh-CN"/>
        </w:rPr>
        <w:t>4</w:t>
      </w:r>
      <w:r>
        <w:rPr>
          <w:rFonts w:hint="eastAsia"/>
        </w:rPr>
        <w:t>配备医护人员；监护床位区按照床护比1:1.8，医护比</w:t>
      </w:r>
      <w:r>
        <w:rPr>
          <w:rFonts w:hint="eastAsia"/>
          <w:highlight w:val="none"/>
        </w:rPr>
        <w:t>1:3</w:t>
      </w:r>
      <w:r>
        <w:rPr>
          <w:rFonts w:hint="eastAsia"/>
        </w:rPr>
        <w:t>配备医护人员。实行24小时轮流值班，每4-6小时为一班次。每100张床至少配备一名专职感控人员，根据需要配备放射医师</w:t>
      </w:r>
      <w:r>
        <w:rPr>
          <w:rFonts w:hint="eastAsia"/>
          <w:lang w:eastAsia="zh-CN"/>
        </w:rPr>
        <w:t>、</w:t>
      </w:r>
      <w:r>
        <w:rPr>
          <w:rFonts w:hint="eastAsia"/>
          <w:highlight w:val="none"/>
          <w:lang w:eastAsia="zh-CN"/>
        </w:rPr>
        <w:t>放射技师、</w:t>
      </w:r>
      <w:r>
        <w:rPr>
          <w:rFonts w:hint="eastAsia"/>
        </w:rPr>
        <w:t>检验技师及药学人员，同时配备</w:t>
      </w:r>
      <w:r>
        <w:rPr>
          <w:rFonts w:hint="eastAsia"/>
          <w:lang w:eastAsia="zh-CN"/>
        </w:rPr>
        <w:t>公安民警</w:t>
      </w:r>
      <w:r>
        <w:rPr>
          <w:rFonts w:hint="eastAsia"/>
        </w:rPr>
        <w:t>、保安和保洁员同医务人员同班次进舱。</w:t>
      </w:r>
      <w:r>
        <w:rPr>
          <w:rFonts w:hint="eastAsia"/>
          <w:highlight w:val="none"/>
          <w:lang w:eastAsia="zh-CN"/>
        </w:rPr>
        <w:t>其中，每</w:t>
      </w:r>
      <w:r>
        <w:rPr>
          <w:rFonts w:hint="eastAsia"/>
          <w:highlight w:val="none"/>
          <w:lang w:val="en-US" w:eastAsia="zh-CN"/>
        </w:rPr>
        <w:t>100张床位每班次需要配备保洁员不少于1名。</w:t>
      </w:r>
    </w:p>
    <w:p>
      <w:bookmarkStart w:id="33" w:name="_Toc25622"/>
    </w:p>
    <w:p>
      <w:pPr>
        <w:pStyle w:val="2"/>
      </w:pPr>
    </w:p>
    <w:p>
      <w:pPr>
        <w:pStyle w:val="3"/>
      </w:pPr>
      <w:bookmarkStart w:id="34" w:name="_Toc29939"/>
      <w:r>
        <w:rPr>
          <w:rFonts w:hint="eastAsia"/>
        </w:rPr>
        <w:t>6 建筑设计</w:t>
      </w:r>
      <w:bookmarkEnd w:id="33"/>
      <w:bookmarkEnd w:id="34"/>
    </w:p>
    <w:p>
      <w:pPr>
        <w:rPr>
          <w:rFonts w:hint="default" w:eastAsia="仿宋"/>
          <w:lang w:val="en-US" w:eastAsia="zh-CN"/>
        </w:rPr>
      </w:pPr>
      <w:r>
        <w:rPr>
          <w:rFonts w:hint="eastAsia"/>
          <w:b/>
          <w:bCs/>
        </w:rPr>
        <w:t xml:space="preserve">6.1 </w:t>
      </w:r>
      <w:r>
        <w:rPr>
          <w:rFonts w:hint="eastAsia"/>
        </w:rPr>
        <w:t>根据被改造的既有建筑平面情况，应严格按照“医患分区”设计，结合卫生安全等级划分“</w:t>
      </w:r>
      <w:r>
        <w:rPr>
          <w:rFonts w:hint="eastAsia"/>
          <w:highlight w:val="none"/>
          <w:lang w:val="en-US" w:eastAsia="zh-CN"/>
        </w:rPr>
        <w:t>三</w:t>
      </w:r>
      <w:r>
        <w:rPr>
          <w:rFonts w:hint="eastAsia"/>
          <w:highlight w:val="none"/>
        </w:rPr>
        <w:t>区两通道</w:t>
      </w:r>
      <w:r>
        <w:rPr>
          <w:rFonts w:hint="eastAsia"/>
        </w:rPr>
        <w:t>”，其中：清洁区包括医护值班、生活区</w:t>
      </w:r>
      <w:r>
        <w:rPr>
          <w:rFonts w:hint="eastAsia"/>
          <w:lang w:eastAsia="zh-CN"/>
        </w:rPr>
        <w:t>；</w:t>
      </w:r>
      <w:r>
        <w:rPr>
          <w:rFonts w:hint="eastAsia"/>
        </w:rPr>
        <w:t>污染区包括治疗护理区、患者收治区、监护区；潜在污染区位于清洁区与污染区之间</w:t>
      </w:r>
      <w:r>
        <w:rPr>
          <w:rFonts w:hint="eastAsia"/>
          <w:lang w:eastAsia="zh-CN"/>
        </w:rPr>
        <w:t>，</w:t>
      </w:r>
      <w:r>
        <w:rPr>
          <w:rFonts w:hint="eastAsia"/>
        </w:rPr>
        <w:t>仅起通道和缓冲作用，可与脱除防护用品房间或缓冲间合并设置。两通道为医务通道和患者通道，同时严格区分患者流线和医护流线，避免与其他人流交叉。</w:t>
      </w:r>
    </w:p>
    <w:p>
      <w:r>
        <w:rPr>
          <w:rFonts w:hint="eastAsia"/>
          <w:b/>
          <w:bCs/>
        </w:rPr>
        <w:t xml:space="preserve">6.2 </w:t>
      </w:r>
      <w:r>
        <w:rPr>
          <w:rFonts w:hint="eastAsia"/>
        </w:rPr>
        <w:t>清洁区与污染区之间应从空间上完全分隔，并经</w:t>
      </w:r>
      <w:r>
        <w:rPr>
          <w:rFonts w:hint="eastAsia"/>
          <w:lang w:eastAsia="zh-CN"/>
        </w:rPr>
        <w:t>缓冲间</w:t>
      </w:r>
      <w:r>
        <w:rPr>
          <w:rFonts w:hint="eastAsia"/>
        </w:rPr>
        <w:t>或缓冲室连通，各分区应在分界处设置隔离标识。</w:t>
      </w:r>
    </w:p>
    <w:p>
      <w:r>
        <w:rPr>
          <w:rFonts w:hint="eastAsia"/>
          <w:b/>
          <w:bCs/>
        </w:rPr>
        <w:t xml:space="preserve">6.3 </w:t>
      </w:r>
      <w:r>
        <w:rPr>
          <w:rFonts w:hint="eastAsia"/>
        </w:rPr>
        <w:t>医护人员从清洁区进出污染区需经过</w:t>
      </w:r>
      <w:r>
        <w:rPr>
          <w:rFonts w:hint="eastAsia"/>
          <w:lang w:eastAsia="zh-CN"/>
        </w:rPr>
        <w:t>缓冲间</w:t>
      </w:r>
      <w:r>
        <w:rPr>
          <w:rFonts w:hint="eastAsia"/>
        </w:rPr>
        <w:t>，</w:t>
      </w:r>
      <w:r>
        <w:rPr>
          <w:rFonts w:hint="eastAsia"/>
          <w:lang w:eastAsia="zh-CN"/>
        </w:rPr>
        <w:t>缓冲间</w:t>
      </w:r>
      <w:r>
        <w:rPr>
          <w:rFonts w:hint="eastAsia"/>
        </w:rPr>
        <w:t>进出流线分设，男女分设，具体进入流程为：清洁区经更衣室（穿防护）、经缓冲室进入污染区；返回流程为：污染区经一次更衣、二次更衣、经缓冲室进入淋浴、厕所，回到更衣室（穿日常工作服），进入清洁区。</w:t>
      </w:r>
    </w:p>
    <w:p>
      <w:r>
        <w:rPr>
          <w:rFonts w:hint="eastAsia"/>
          <w:b/>
          <w:bCs/>
        </w:rPr>
        <w:t xml:space="preserve">6.4 </w:t>
      </w:r>
      <w:r>
        <w:rPr>
          <w:rFonts w:hint="eastAsia"/>
        </w:rPr>
        <w:t>各分区设置辅助用房：清洁区分为医护生活区和物资保障区，内有值班、货物接收区、物资库房、医护值班室、远程会议室、备餐开水间、洁净库房等主要用房；污染区包含</w:t>
      </w:r>
      <w:r>
        <w:rPr>
          <w:rFonts w:hint="eastAsia"/>
          <w:lang w:eastAsia="zh-CN"/>
        </w:rPr>
        <w:t>医护</w:t>
      </w:r>
      <w:r>
        <w:rPr>
          <w:rFonts w:hint="eastAsia"/>
        </w:rPr>
        <w:t>工作区和患者收治区，内有中心护士站、治疗室、紧急抢救室、移动器械间、配剂室、处置室、库房、入院处置室、污洗间、污物间、病人卫生间等主要用房。病人入口要设置个人物品的寄存、消毒和安检用房，病人男女更衣室等。转院患者和康复患者的出口要有消毒和打包区域。</w:t>
      </w:r>
    </w:p>
    <w:p>
      <w:r>
        <w:rPr>
          <w:rFonts w:hint="eastAsia"/>
          <w:b/>
          <w:bCs/>
        </w:rPr>
        <w:t xml:space="preserve">6.5 </w:t>
      </w:r>
      <w:r>
        <w:rPr>
          <w:rFonts w:hint="eastAsia"/>
        </w:rPr>
        <w:t>主要出入口及患者服务通道应为无障碍通道并满足移动病床及陪护人员同时通过的必要宽度，既有建筑内部通道如有高差处应用无障碍坡道连通。</w:t>
      </w:r>
    </w:p>
    <w:p>
      <w:pPr>
        <w:rPr>
          <w:rFonts w:hint="eastAsia"/>
          <w:b/>
          <w:bCs/>
        </w:rPr>
      </w:pPr>
      <w:r>
        <w:rPr>
          <w:rFonts w:hint="eastAsia"/>
          <w:b/>
          <w:bCs/>
        </w:rPr>
        <w:t xml:space="preserve">6.6 </w:t>
      </w:r>
      <w:r>
        <w:rPr>
          <w:rFonts w:hint="eastAsia"/>
        </w:rPr>
        <w:t>患者入口附近配置少量化验区及小型移动CT等移动医疗设备，通过室外帐篷与患者收治区做好通道对接。</w:t>
      </w:r>
    </w:p>
    <w:p>
      <w:r>
        <w:rPr>
          <w:rFonts w:hint="eastAsia"/>
          <w:b/>
          <w:bCs/>
        </w:rPr>
        <w:t>6.</w:t>
      </w:r>
      <w:r>
        <w:rPr>
          <w:rFonts w:hint="eastAsia"/>
          <w:b/>
          <w:bCs/>
          <w:lang w:val="en-US" w:eastAsia="zh-CN"/>
        </w:rPr>
        <w:t>7</w:t>
      </w:r>
      <w:r>
        <w:rPr>
          <w:rFonts w:hint="eastAsia"/>
          <w:b/>
          <w:bCs/>
        </w:rPr>
        <w:t xml:space="preserve"> </w:t>
      </w:r>
      <w:r>
        <w:rPr>
          <w:rFonts w:hint="eastAsia"/>
        </w:rPr>
        <w:t>改造分区的隔断材料应选择B1级防火材料，且表面光洁、易于清洁，注意避免各面交角处污物残留。</w:t>
      </w:r>
    </w:p>
    <w:p>
      <w:pPr>
        <w:rPr>
          <w:rFonts w:hint="eastAsia"/>
        </w:rPr>
      </w:pPr>
      <w:r>
        <w:rPr>
          <w:rFonts w:hint="eastAsia"/>
          <w:b/>
          <w:bCs/>
        </w:rPr>
        <w:t>6.</w:t>
      </w:r>
      <w:r>
        <w:rPr>
          <w:rFonts w:hint="eastAsia"/>
          <w:b/>
          <w:bCs/>
          <w:lang w:val="en-US" w:eastAsia="zh-CN"/>
        </w:rPr>
        <w:t>8</w:t>
      </w:r>
      <w:r>
        <w:rPr>
          <w:rFonts w:hint="eastAsia"/>
          <w:b/>
          <w:bCs/>
        </w:rPr>
        <w:t xml:space="preserve"> </w:t>
      </w:r>
      <w:r>
        <w:rPr>
          <w:rFonts w:hint="eastAsia"/>
        </w:rPr>
        <w:t>原建筑中的地沟、变形缝或上部有检查廊等不间断设施时，在跨越两区（清洁区和污染区）时，应做好必要的封堵。</w:t>
      </w:r>
    </w:p>
    <w:p>
      <w:pPr>
        <w:rPr>
          <w:rFonts w:hint="eastAsia" w:eastAsia="仿宋"/>
          <w:lang w:eastAsia="zh-CN"/>
        </w:rPr>
      </w:pPr>
      <w:bookmarkStart w:id="35" w:name="_Toc12467"/>
    </w:p>
    <w:p>
      <w:pPr>
        <w:rPr>
          <w:rFonts w:hint="eastAsia"/>
        </w:rPr>
      </w:pPr>
      <w:bookmarkStart w:id="36" w:name="_Toc31580"/>
      <w:r>
        <w:rPr>
          <w:rFonts w:hint="eastAsia"/>
        </w:rPr>
        <w:br w:type="page"/>
      </w:r>
    </w:p>
    <w:p>
      <w:pPr>
        <w:pStyle w:val="3"/>
        <w:rPr>
          <w:rFonts w:ascii="仿宋" w:hAnsi="仿宋" w:cs="仿宋"/>
        </w:rPr>
      </w:pPr>
      <w:r>
        <w:rPr>
          <w:rFonts w:hint="eastAsia"/>
        </w:rPr>
        <w:t>7 结构设计</w:t>
      </w:r>
      <w:bookmarkEnd w:id="35"/>
      <w:bookmarkEnd w:id="36"/>
    </w:p>
    <w:p>
      <w:r>
        <w:rPr>
          <w:rFonts w:hint="eastAsia"/>
          <w:b/>
          <w:bCs/>
        </w:rPr>
        <w:t xml:space="preserve">7.1 </w:t>
      </w:r>
      <w:r>
        <w:rPr>
          <w:rFonts w:hint="eastAsia"/>
        </w:rPr>
        <w:t>应选择结构状况良好的既有建筑。并对房屋结构状况进行评估。</w:t>
      </w:r>
    </w:p>
    <w:p>
      <w:r>
        <w:rPr>
          <w:rFonts w:hint="eastAsia"/>
          <w:b/>
          <w:bCs/>
        </w:rPr>
        <w:t xml:space="preserve">7.2 </w:t>
      </w:r>
      <w:r>
        <w:rPr>
          <w:rFonts w:hint="eastAsia"/>
        </w:rPr>
        <w:t>改造时应注意结构安全，不宜改变原结构受力体系。应对原结构因用途改变引起的使用荷载变化等进行相关构件承载力、基础承载力等涉及结构安全方面的复核验算，不满足要求时应采取相应加固措施。</w:t>
      </w:r>
    </w:p>
    <w:p>
      <w:r>
        <w:rPr>
          <w:rFonts w:hint="eastAsia"/>
          <w:b/>
          <w:bCs/>
        </w:rPr>
        <w:t xml:space="preserve">7.3 </w:t>
      </w:r>
      <w:r>
        <w:rPr>
          <w:rFonts w:hint="eastAsia"/>
        </w:rPr>
        <w:t>结构设计应满足大型医疗设备的承载力和变形要求。当有较重的移动设备时，应根据移动设备的重量和移动路线图进行复核。</w:t>
      </w:r>
    </w:p>
    <w:p>
      <w:r>
        <w:rPr>
          <w:rFonts w:hint="eastAsia"/>
          <w:b/>
          <w:bCs/>
        </w:rPr>
        <w:t xml:space="preserve">7.4 </w:t>
      </w:r>
      <w:r>
        <w:rPr>
          <w:rFonts w:hint="eastAsia"/>
        </w:rPr>
        <w:t>新增隔断应有可靠的构件节点连接构造和连接方式，节点连接构造应满足结构受力和变形要求，节点连接方式应便于现场安装。改造新增隔断应安装稳固，连接紧密。</w:t>
      </w:r>
    </w:p>
    <w:p>
      <w:r>
        <w:rPr>
          <w:rFonts w:hint="eastAsia"/>
          <w:b/>
          <w:bCs/>
        </w:rPr>
        <w:t xml:space="preserve">7.5 </w:t>
      </w:r>
      <w:r>
        <w:rPr>
          <w:rFonts w:hint="eastAsia"/>
        </w:rPr>
        <w:t>结构设计应考虑机电设备和医疗设备的安装要求，应考虑设备安装荷载及设备管线的空间需求。</w:t>
      </w:r>
    </w:p>
    <w:p>
      <w:pPr>
        <w:rPr>
          <w:rFonts w:ascii="仿宋" w:hAnsi="仿宋" w:cs="仿宋"/>
        </w:rPr>
      </w:pPr>
      <w:r>
        <w:rPr>
          <w:rFonts w:hint="eastAsia"/>
          <w:b/>
          <w:bCs/>
        </w:rPr>
        <w:t xml:space="preserve">7.6 </w:t>
      </w:r>
      <w:r>
        <w:rPr>
          <w:rFonts w:hint="eastAsia"/>
        </w:rPr>
        <w:t>具有密封性能的房间，结构构件、门窗、墙板、屋面设计应满足室内与外部的压力差的影响</w:t>
      </w:r>
      <w:bookmarkStart w:id="37" w:name="_Toc1808"/>
    </w:p>
    <w:p>
      <w:pPr>
        <w:pStyle w:val="3"/>
        <w:keepNext w:val="0"/>
        <w:keepLines w:val="0"/>
        <w:spacing w:beforeLines="100" w:afterLines="100"/>
        <w:rPr>
          <w:rFonts w:ascii="仿宋" w:hAnsi="仿宋" w:cs="仿宋"/>
        </w:rPr>
      </w:pPr>
    </w:p>
    <w:p>
      <w:pPr>
        <w:pStyle w:val="3"/>
        <w:rPr>
          <w:rFonts w:ascii="仿宋" w:hAnsi="仿宋" w:cs="仿宋"/>
        </w:rPr>
      </w:pPr>
      <w:bookmarkStart w:id="38" w:name="_Toc31509"/>
      <w:r>
        <w:rPr>
          <w:rFonts w:hint="eastAsia"/>
        </w:rPr>
        <w:t>8 给排水设计</w:t>
      </w:r>
      <w:bookmarkEnd w:id="37"/>
      <w:bookmarkEnd w:id="38"/>
    </w:p>
    <w:p>
      <w:pPr>
        <w:pStyle w:val="4"/>
        <w:rPr>
          <w:rFonts w:ascii="仿宋" w:hAnsi="仿宋" w:eastAsia="仿宋" w:cs="仿宋"/>
          <w:bCs/>
        </w:rPr>
      </w:pPr>
      <w:bookmarkStart w:id="39" w:name="_Toc30094"/>
      <w:bookmarkStart w:id="40" w:name="_Toc14911"/>
      <w:r>
        <w:rPr>
          <w:rFonts w:hint="eastAsia"/>
        </w:rPr>
        <w:t>8.1一般规定</w:t>
      </w:r>
      <w:bookmarkEnd w:id="39"/>
      <w:bookmarkEnd w:id="40"/>
    </w:p>
    <w:p>
      <w:r>
        <w:rPr>
          <w:rFonts w:hint="eastAsia"/>
          <w:b/>
          <w:bCs/>
        </w:rPr>
        <w:t xml:space="preserve">8.1.1 </w:t>
      </w:r>
      <w:r>
        <w:rPr>
          <w:rFonts w:hint="eastAsia"/>
          <w:lang w:eastAsia="zh-CN"/>
        </w:rPr>
        <w:t>亚定点救治医院</w:t>
      </w:r>
      <w:r>
        <w:rPr>
          <w:rFonts w:hint="eastAsia"/>
        </w:rPr>
        <w:t>应靠近并利用现有市政公用基础设施。应有利于污水排放，宜靠近有污水排放出路的现有污水管网系统。</w:t>
      </w:r>
    </w:p>
    <w:p>
      <w:r>
        <w:rPr>
          <w:rFonts w:hint="eastAsia"/>
          <w:b/>
          <w:bCs/>
        </w:rPr>
        <w:t>8.1.2</w:t>
      </w:r>
      <w:r>
        <w:rPr>
          <w:rFonts w:hint="eastAsia"/>
        </w:rPr>
        <w:t xml:space="preserve"> </w:t>
      </w:r>
      <w:r>
        <w:rPr>
          <w:rFonts w:hint="eastAsia"/>
          <w:lang w:eastAsia="zh-CN"/>
        </w:rPr>
        <w:t>亚定点救治医院</w:t>
      </w:r>
      <w:r>
        <w:rPr>
          <w:rFonts w:hint="eastAsia"/>
        </w:rPr>
        <w:t>的给水排水设计应符合现行国家标准《建筑给水排水设计规范》GB50015等相关标准的要求。</w:t>
      </w:r>
    </w:p>
    <w:p>
      <w:pPr>
        <w:pStyle w:val="4"/>
        <w:rPr>
          <w:rFonts w:ascii="仿宋" w:hAnsi="仿宋" w:eastAsia="仿宋" w:cs="仿宋"/>
          <w:bCs/>
        </w:rPr>
      </w:pPr>
      <w:bookmarkStart w:id="41" w:name="_Toc7220"/>
      <w:bookmarkStart w:id="42" w:name="_Toc8901"/>
      <w:r>
        <w:rPr>
          <w:rFonts w:hint="eastAsia"/>
        </w:rPr>
        <w:t>8.2 给水系统</w:t>
      </w:r>
      <w:bookmarkEnd w:id="41"/>
      <w:bookmarkEnd w:id="42"/>
    </w:p>
    <w:p>
      <w:r>
        <w:rPr>
          <w:rFonts w:hint="eastAsia"/>
          <w:b/>
          <w:bCs/>
        </w:rPr>
        <w:t xml:space="preserve">8.2.1 </w:t>
      </w:r>
      <w:r>
        <w:rPr>
          <w:rFonts w:hint="eastAsia"/>
        </w:rPr>
        <w:t>生活用水水质应符合现行国家标准《生活饮用水水质卫生标准》</w:t>
      </w:r>
    </w:p>
    <w:p>
      <w:r>
        <w:rPr>
          <w:rFonts w:hint="eastAsia"/>
        </w:rPr>
        <w:t>GB 5749的规定。</w:t>
      </w:r>
    </w:p>
    <w:p>
      <w:r>
        <w:rPr>
          <w:rFonts w:hint="eastAsia"/>
          <w:b/>
          <w:bCs/>
        </w:rPr>
        <w:t xml:space="preserve">8.2.2 </w:t>
      </w:r>
      <w:r>
        <w:rPr>
          <w:rFonts w:hint="eastAsia"/>
        </w:rPr>
        <w:t>市政接入位置设倒流防止器。</w:t>
      </w:r>
    </w:p>
    <w:p>
      <w:r>
        <w:rPr>
          <w:rFonts w:hint="eastAsia"/>
          <w:b/>
          <w:bCs/>
        </w:rPr>
        <w:t xml:space="preserve">8.2.3 </w:t>
      </w:r>
      <w:r>
        <w:rPr>
          <w:rFonts w:hint="eastAsia"/>
        </w:rPr>
        <w:t>生活饮用水应设有防止管道内产生虹吸回流、背压回流等污染的措施。新建独立的室外生活给水泵房和给水设施应设置在清洁区。</w:t>
      </w:r>
    </w:p>
    <w:p>
      <w:pPr>
        <w:pStyle w:val="4"/>
      </w:pPr>
      <w:bookmarkStart w:id="43" w:name="_Toc18601"/>
      <w:bookmarkStart w:id="44" w:name="_Toc2233"/>
      <w:r>
        <w:rPr>
          <w:rFonts w:hint="eastAsia"/>
        </w:rPr>
        <w:t>8.3 排水系统</w:t>
      </w:r>
      <w:bookmarkEnd w:id="43"/>
      <w:bookmarkEnd w:id="44"/>
    </w:p>
    <w:p>
      <w:r>
        <w:rPr>
          <w:rFonts w:hint="eastAsia"/>
          <w:b/>
          <w:bCs/>
        </w:rPr>
        <w:t xml:space="preserve">8.3.1 </w:t>
      </w:r>
      <w:r>
        <w:rPr>
          <w:rFonts w:hint="eastAsia"/>
        </w:rPr>
        <w:t xml:space="preserve">排水系统应根据区域功能特点进行分别设置。室外污水排水系统应采用无检查井的管道进行连接或密封塑料检查井，通气管的间距不应大于50m，室内排水管道应进行闭水试验。 </w:t>
      </w:r>
    </w:p>
    <w:p>
      <w:r>
        <w:rPr>
          <w:rFonts w:hint="eastAsia"/>
          <w:b/>
          <w:bCs/>
        </w:rPr>
        <w:t xml:space="preserve">8.3.2 </w:t>
      </w:r>
      <w:r>
        <w:rPr>
          <w:rFonts w:hint="eastAsia"/>
        </w:rPr>
        <w:t xml:space="preserve">污染区排水系统的通气管出口应高于屋顶高空排放，并安装净化消毒装置进行处理，并定期更换净化消毒装置过滤材料。 </w:t>
      </w:r>
    </w:p>
    <w:p>
      <w:r>
        <w:rPr>
          <w:rFonts w:hint="eastAsia"/>
          <w:b/>
          <w:bCs/>
        </w:rPr>
        <w:t xml:space="preserve">8.3.3 </w:t>
      </w:r>
      <w:r>
        <w:rPr>
          <w:rFonts w:hint="eastAsia"/>
        </w:rPr>
        <w:t xml:space="preserve">污染的卫生间宜统一污废合流排出；排水系统应采取防止水封破坏的技术措施；与生活污水管道的排水管道连接时，必须在排水口以下设存水弯；水封深度不得小于50mm, 卫生器具排水管段上不重复设置水封。 </w:t>
      </w:r>
    </w:p>
    <w:p>
      <w:r>
        <w:rPr>
          <w:rFonts w:hint="eastAsia"/>
          <w:b/>
          <w:bCs/>
        </w:rPr>
        <w:t xml:space="preserve">8.3.4 </w:t>
      </w:r>
      <w:r>
        <w:rPr>
          <w:rFonts w:hint="eastAsia"/>
        </w:rPr>
        <w:t>地漏宜采用带过滤网的无水封地漏加P型存水弯，存水弯的水封不得小于50mm，地漏应采用水封补水措施，并宜采用洗手盆排水给地漏水封补水的措施。</w:t>
      </w:r>
    </w:p>
    <w:p>
      <w:r>
        <w:rPr>
          <w:rFonts w:hint="eastAsia"/>
          <w:b/>
          <w:bCs/>
        </w:rPr>
        <w:t xml:space="preserve">8.3.5 </w:t>
      </w:r>
      <w:r>
        <w:rPr>
          <w:rFonts w:hint="eastAsia"/>
        </w:rPr>
        <w:t>污染区空调冷凝水应集中收集，处理消毒合格后排放。</w:t>
      </w:r>
    </w:p>
    <w:p>
      <w:r>
        <w:rPr>
          <w:rFonts w:hint="eastAsia"/>
          <w:b/>
          <w:bCs/>
        </w:rPr>
        <w:t xml:space="preserve">8.3.6 </w:t>
      </w:r>
      <w:r>
        <w:rPr>
          <w:rFonts w:hint="eastAsia"/>
        </w:rPr>
        <w:t>宜设置</w:t>
      </w:r>
      <w:r>
        <w:t>独立化粪池。污水在进入市政排水管网前，</w:t>
      </w:r>
      <w:r>
        <w:rPr>
          <w:rFonts w:hint="eastAsia"/>
        </w:rPr>
        <w:t>应经过污水处理达标后排放。污水处理设施设计应符合《医院污水处理工程技术规范》(HJ 2029)等国家现行标准的有关规定;污水处理池应密闭,产生的废气应统一收集消毒处理后排放。</w:t>
      </w:r>
    </w:p>
    <w:p>
      <w:pPr>
        <w:pStyle w:val="4"/>
      </w:pPr>
      <w:bookmarkStart w:id="45" w:name="_Toc18177"/>
      <w:bookmarkStart w:id="46" w:name="_Toc31298"/>
      <w:bookmarkStart w:id="47" w:name="_Toc20160"/>
      <w:r>
        <w:rPr>
          <w:rFonts w:hint="eastAsia"/>
        </w:rPr>
        <w:t>8.4 雨排水系统</w:t>
      </w:r>
      <w:bookmarkEnd w:id="45"/>
      <w:bookmarkEnd w:id="46"/>
      <w:bookmarkEnd w:id="47"/>
    </w:p>
    <w:p>
      <w:r>
        <w:rPr>
          <w:rFonts w:hint="eastAsia"/>
          <w:b/>
          <w:bCs/>
        </w:rPr>
        <w:t>8.4.1</w:t>
      </w:r>
      <w:r>
        <w:rPr>
          <w:rFonts w:hint="eastAsia"/>
        </w:rPr>
        <w:t>场地雨水利用原有室外雨水管网，并对损坏部分进行修复。</w:t>
      </w:r>
    </w:p>
    <w:p>
      <w:pPr>
        <w:pStyle w:val="3"/>
        <w:keepNext w:val="0"/>
        <w:keepLines w:val="0"/>
      </w:pPr>
      <w:bookmarkStart w:id="48" w:name="_Toc20718"/>
    </w:p>
    <w:p>
      <w:pPr>
        <w:pStyle w:val="3"/>
      </w:pPr>
      <w:bookmarkStart w:id="49" w:name="_Toc30399"/>
      <w:r>
        <w:rPr>
          <w:rFonts w:hint="eastAsia"/>
        </w:rPr>
        <w:t>9 暖通设计</w:t>
      </w:r>
      <w:bookmarkEnd w:id="48"/>
      <w:bookmarkEnd w:id="49"/>
    </w:p>
    <w:p>
      <w:pPr>
        <w:pStyle w:val="4"/>
      </w:pPr>
      <w:bookmarkStart w:id="50" w:name="_Toc25929"/>
      <w:bookmarkStart w:id="51" w:name="_Toc27358"/>
      <w:r>
        <w:rPr>
          <w:rFonts w:hint="eastAsia"/>
        </w:rPr>
        <w:t>9.1 供热与空调</w:t>
      </w:r>
      <w:bookmarkEnd w:id="50"/>
      <w:bookmarkEnd w:id="51"/>
    </w:p>
    <w:p>
      <w:r>
        <w:rPr>
          <w:rFonts w:hint="eastAsia"/>
          <w:b/>
          <w:bCs/>
        </w:rPr>
        <w:t>9.1.1</w:t>
      </w:r>
      <w:r>
        <w:rPr>
          <w:rFonts w:hint="eastAsia"/>
          <w:lang w:eastAsia="zh-CN"/>
        </w:rPr>
        <w:t>亚定点救治医院</w:t>
      </w:r>
      <w:r>
        <w:rPr>
          <w:rFonts w:hint="eastAsia"/>
        </w:rPr>
        <w:t>各功能房间室内设计温度宜为冬季18-20℃，夏季26-28℃。</w:t>
      </w:r>
    </w:p>
    <w:p>
      <w:r>
        <w:rPr>
          <w:rFonts w:hint="eastAsia"/>
          <w:b/>
          <w:bCs/>
        </w:rPr>
        <w:t xml:space="preserve">9.1.2 </w:t>
      </w:r>
      <w:r>
        <w:rPr>
          <w:rFonts w:hint="eastAsia"/>
        </w:rPr>
        <w:t>冷热源应根据用地周边的市政情况、建设周期等条件综合考虑确定。供热热源应优先利用城市或区域集中热网。</w:t>
      </w:r>
    </w:p>
    <w:p>
      <w:r>
        <w:rPr>
          <w:rFonts w:hint="eastAsia"/>
          <w:b/>
          <w:bCs/>
        </w:rPr>
        <w:t>9.1.3</w:t>
      </w:r>
      <w:r>
        <w:rPr>
          <w:rFonts w:hint="eastAsia"/>
        </w:rPr>
        <w:t xml:space="preserve"> 供暖空调形式在保障疫情时使用效果的同时，还要结合平时使用功能、运行成本等多方面综合评估确定。</w:t>
      </w:r>
    </w:p>
    <w:p>
      <w:r>
        <w:rPr>
          <w:rFonts w:hint="eastAsia"/>
          <w:b/>
          <w:bCs/>
        </w:rPr>
        <w:t>9.1.4</w:t>
      </w:r>
      <w:r>
        <w:rPr>
          <w:rFonts w:hint="eastAsia"/>
        </w:rPr>
        <w:t xml:space="preserve"> 污染区空调的冷凝水应集中收集，排入污水处理设施统一处理后排放。</w:t>
      </w:r>
    </w:p>
    <w:p>
      <w:pPr>
        <w:pStyle w:val="4"/>
      </w:pPr>
      <w:bookmarkStart w:id="52" w:name="_Toc20616"/>
      <w:bookmarkStart w:id="53" w:name="_Toc14703"/>
      <w:r>
        <w:rPr>
          <w:rFonts w:hint="eastAsia"/>
        </w:rPr>
        <w:t>9.2 通风</w:t>
      </w:r>
      <w:bookmarkEnd w:id="52"/>
      <w:bookmarkEnd w:id="53"/>
    </w:p>
    <w:p>
      <w:r>
        <w:rPr>
          <w:rFonts w:hint="eastAsia"/>
          <w:b/>
          <w:bCs/>
        </w:rPr>
        <w:t>9.2.1</w:t>
      </w:r>
      <w:r>
        <w:rPr>
          <w:rFonts w:hint="eastAsia"/>
        </w:rPr>
        <w:t xml:space="preserve"> </w:t>
      </w:r>
      <w:r>
        <w:rPr>
          <w:rFonts w:hint="eastAsia"/>
          <w:lang w:eastAsia="zh-CN"/>
        </w:rPr>
        <w:t>亚定点救治医院</w:t>
      </w:r>
      <w:r>
        <w:rPr>
          <w:rFonts w:hint="eastAsia"/>
        </w:rPr>
        <w:t>应按清洁区，污染区分别设置机械通风系统。</w:t>
      </w:r>
    </w:p>
    <w:p>
      <w:r>
        <w:rPr>
          <w:rFonts w:hint="eastAsia"/>
          <w:b/>
          <w:bCs/>
        </w:rPr>
        <w:t>9.2.2</w:t>
      </w:r>
      <w:r>
        <w:rPr>
          <w:rFonts w:hint="eastAsia"/>
        </w:rPr>
        <w:t xml:space="preserve"> 患者收治区应设置独立机械通风系统。患者收治区排风量按每床不小于 150m3/h计算。患者收治区排风量应大于新风量，维持患者收治区负压。</w:t>
      </w:r>
    </w:p>
    <w:p>
      <w:r>
        <w:rPr>
          <w:rFonts w:hint="eastAsia"/>
          <w:b/>
          <w:bCs/>
        </w:rPr>
        <w:t>9.2.3</w:t>
      </w:r>
      <w:r>
        <w:rPr>
          <w:rFonts w:hint="eastAsia"/>
        </w:rPr>
        <w:t xml:space="preserve"> 患者使用的卫生间、淋浴间应设置独立机械排风系统，换气次数按不小于15次/h计算。</w:t>
      </w:r>
    </w:p>
    <w:p>
      <w:r>
        <w:rPr>
          <w:rFonts w:hint="eastAsia"/>
          <w:b/>
          <w:bCs/>
        </w:rPr>
        <w:t>9.2.4</w:t>
      </w:r>
      <w:r>
        <w:rPr>
          <w:rFonts w:hint="eastAsia"/>
        </w:rPr>
        <w:t xml:space="preserve"> 患者出院洗浴更衣区</w:t>
      </w:r>
      <w:bookmarkStart w:id="72" w:name="_GoBack"/>
      <w:bookmarkEnd w:id="72"/>
      <w:r>
        <w:rPr>
          <w:rFonts w:hint="eastAsia"/>
        </w:rPr>
        <w:t>应设置独立机械排风系统，换气次数按8-10次/h计算。</w:t>
      </w:r>
    </w:p>
    <w:p>
      <w:r>
        <w:rPr>
          <w:rFonts w:hint="eastAsia"/>
          <w:b/>
          <w:bCs/>
        </w:rPr>
        <w:t>9.2.5</w:t>
      </w:r>
      <w:r>
        <w:rPr>
          <w:rFonts w:hint="eastAsia"/>
          <w:lang w:eastAsia="zh-CN"/>
        </w:rPr>
        <w:t>缓冲间</w:t>
      </w:r>
      <w:r>
        <w:rPr>
          <w:rFonts w:hint="eastAsia"/>
        </w:rPr>
        <w:t>应设置机械通风系统，控制</w:t>
      </w:r>
      <w:r>
        <w:rPr>
          <w:rFonts w:hint="eastAsia"/>
          <w:lang w:eastAsia="zh-CN"/>
        </w:rPr>
        <w:t>缓冲间</w:t>
      </w:r>
      <w:r>
        <w:rPr>
          <w:rFonts w:hint="eastAsia"/>
        </w:rPr>
        <w:t>的压力梯度。入口使空气由更衣、穿防护服向缓冲单向流动；出口由更衣、淋浴向脱防护服单向流动。一脱排风量按换气次数不小于20次/h计算，二脱排风量按换气次数不小于15次/h计算，室内排风口应设在房间下部，排风口底部距地面不小于100mm。</w:t>
      </w:r>
    </w:p>
    <w:p>
      <w:r>
        <w:rPr>
          <w:rFonts w:hint="eastAsia"/>
          <w:b/>
          <w:bCs/>
        </w:rPr>
        <w:t>9.2.6</w:t>
      </w:r>
      <w:r>
        <w:rPr>
          <w:rFonts w:hint="eastAsia"/>
        </w:rPr>
        <w:t xml:space="preserve"> 污染区的排风机宜放置在室外污染区域，排风经粗、中、高效过滤、消杀后引至屋面高空排放。</w:t>
      </w:r>
    </w:p>
    <w:p>
      <w:r>
        <w:rPr>
          <w:rFonts w:hint="eastAsia"/>
          <w:b/>
          <w:bCs/>
        </w:rPr>
        <w:t xml:space="preserve">9.2.7 </w:t>
      </w:r>
      <w:r>
        <w:rPr>
          <w:rFonts w:hint="eastAsia"/>
        </w:rPr>
        <w:t>新风系统应至少设置粗效、中效两级过滤器。新风取风口应位于室外清洁区域，且与排风出口水平距离不小于20 米，或排风出口高于新风入口不小于6米，其他污染源与新风入口不宜设置在建筑同一侧，并应保持上述安全距离。</w:t>
      </w:r>
    </w:p>
    <w:p>
      <w:pPr>
        <w:pStyle w:val="3"/>
        <w:keepNext w:val="0"/>
        <w:keepLines w:val="0"/>
        <w:jc w:val="both"/>
      </w:pPr>
      <w:bookmarkStart w:id="54" w:name="_Toc6601"/>
      <w:bookmarkStart w:id="55" w:name="_Toc21985"/>
    </w:p>
    <w:p>
      <w:pPr>
        <w:pStyle w:val="3"/>
        <w:keepNext w:val="0"/>
        <w:keepLines w:val="0"/>
      </w:pPr>
    </w:p>
    <w:p>
      <w:pPr>
        <w:rPr>
          <w:rFonts w:hint="eastAsia"/>
        </w:rPr>
      </w:pPr>
      <w:r>
        <w:rPr>
          <w:rFonts w:hint="eastAsia"/>
        </w:rPr>
        <w:br w:type="page"/>
      </w:r>
    </w:p>
    <w:p>
      <w:pPr>
        <w:pStyle w:val="3"/>
        <w:rPr>
          <w:rFonts w:ascii="仿宋" w:hAnsi="仿宋" w:cs="仿宋"/>
        </w:rPr>
      </w:pPr>
      <w:r>
        <w:rPr>
          <w:rFonts w:hint="eastAsia"/>
        </w:rPr>
        <w:t>10 电气设计</w:t>
      </w:r>
      <w:bookmarkEnd w:id="54"/>
      <w:bookmarkEnd w:id="55"/>
    </w:p>
    <w:p>
      <w:pPr>
        <w:pStyle w:val="4"/>
        <w:rPr>
          <w:rFonts w:ascii="仿宋" w:hAnsi="仿宋" w:eastAsia="仿宋" w:cs="仿宋"/>
          <w:bCs/>
        </w:rPr>
      </w:pPr>
      <w:bookmarkStart w:id="56" w:name="_Toc3397"/>
      <w:bookmarkStart w:id="57" w:name="_Toc20791"/>
      <w:r>
        <w:rPr>
          <w:rFonts w:hint="eastAsia"/>
        </w:rPr>
        <w:t>10.1</w:t>
      </w:r>
      <w:r>
        <w:rPr>
          <w:rFonts w:hint="eastAsia"/>
          <w:lang w:val="en-US" w:eastAsia="zh-CN"/>
        </w:rPr>
        <w:t xml:space="preserve"> </w:t>
      </w:r>
      <w:r>
        <w:rPr>
          <w:rFonts w:hint="eastAsia"/>
          <w:b w:val="0"/>
          <w:bCs/>
        </w:rPr>
        <w:t>供配电系统</w:t>
      </w:r>
      <w:bookmarkEnd w:id="56"/>
      <w:bookmarkEnd w:id="57"/>
    </w:p>
    <w:p>
      <w:r>
        <w:rPr>
          <w:rFonts w:hint="eastAsia"/>
          <w:b/>
          <w:bCs/>
        </w:rPr>
        <w:t>10.1.1</w:t>
      </w:r>
      <w:r>
        <w:rPr>
          <w:rFonts w:hint="eastAsia"/>
        </w:rPr>
        <w:t xml:space="preserve"> 电气设计应参照现行国家及地方有关标准规范的要求实施。另外，还应满足当地电业公司的有关规定要求。</w:t>
      </w:r>
    </w:p>
    <w:p>
      <w:r>
        <w:rPr>
          <w:rFonts w:hint="eastAsia"/>
          <w:b/>
          <w:bCs/>
        </w:rPr>
        <w:t>10.1.2</w:t>
      </w:r>
      <w:r>
        <w:rPr>
          <w:rFonts w:hint="eastAsia"/>
        </w:rPr>
        <w:t xml:space="preserve"> 用电负荷分级应按本章第10.1.1条执行。</w:t>
      </w:r>
      <w:r>
        <w:rPr>
          <w:rFonts w:hint="eastAsia"/>
          <w:lang w:eastAsia="zh-CN"/>
        </w:rPr>
        <w:t>亚定点救治医院</w:t>
      </w:r>
      <w:r>
        <w:rPr>
          <w:rFonts w:hint="eastAsia"/>
        </w:rPr>
        <w:t>内消防应急照明和疏散指示系统等消防负荷、用于负压的通风系统负荷、检验科用电负荷、为一级负荷中特别重要的负荷；计算机网络系统用电、走道（公共）照明、污水处理站及生活水泵、办公用电、电讯机房、120洗消站及其他必须连续供电的设备或场所为一级负荷。</w:t>
      </w:r>
    </w:p>
    <w:p>
      <w:r>
        <w:rPr>
          <w:rFonts w:hint="eastAsia"/>
          <w:b/>
          <w:bCs/>
        </w:rPr>
        <w:t xml:space="preserve">10.1.3 </w:t>
      </w:r>
      <w:r>
        <w:rPr>
          <w:rFonts w:hint="eastAsia"/>
        </w:rPr>
        <w:t>应由市政引来二路独立10kV中压电源（双重电源），另外应设柴油发电机组作为自备应急电源。检验科的重要设备应设UPS电源。</w:t>
      </w:r>
    </w:p>
    <w:p>
      <w:r>
        <w:rPr>
          <w:rFonts w:hint="eastAsia"/>
          <w:b/>
          <w:bCs/>
        </w:rPr>
        <w:t xml:space="preserve">10.1.4 </w:t>
      </w:r>
      <w:r>
        <w:rPr>
          <w:rFonts w:hint="eastAsia"/>
        </w:rPr>
        <w:t>宜利用既有建筑物变配电系统提供电源，电源可由原建筑总低压配电室引至改造区域的低压配电系统进线柜。</w:t>
      </w:r>
    </w:p>
    <w:p>
      <w:r>
        <w:rPr>
          <w:rFonts w:hint="eastAsia"/>
          <w:b/>
          <w:bCs/>
        </w:rPr>
        <w:t xml:space="preserve">10.1.5 </w:t>
      </w:r>
      <w:r>
        <w:rPr>
          <w:rFonts w:hint="eastAsia"/>
        </w:rPr>
        <w:t>若既有建筑变配电系统无法满足改造区域配电系统对电源、容量的要求，应由市政另外引来10kV中压电源。可以采用在室外设置的箱式变电站方式供电。当既有建筑规模及负荷较小时，可由市政另外引来380/220V低压电源，并应满足各级负荷对供电电源的要求。</w:t>
      </w:r>
    </w:p>
    <w:p>
      <w:r>
        <w:rPr>
          <w:rFonts w:hint="eastAsia"/>
          <w:b/>
          <w:bCs/>
        </w:rPr>
        <w:t xml:space="preserve">10.1.6 </w:t>
      </w:r>
      <w:r>
        <w:rPr>
          <w:rFonts w:hint="eastAsia"/>
        </w:rPr>
        <w:t>宜选择室外箱式静音型柴油发电机组。柴油发电机组电源与市电电源的投切宜在改造区域的低压配电室完成。</w:t>
      </w:r>
    </w:p>
    <w:p>
      <w:r>
        <w:rPr>
          <w:rFonts w:hint="eastAsia"/>
          <w:b/>
          <w:bCs/>
        </w:rPr>
        <w:t>10.1.7</w:t>
      </w:r>
      <w:r>
        <w:rPr>
          <w:rFonts w:hint="eastAsia"/>
        </w:rPr>
        <w:t xml:space="preserve"> </w:t>
      </w:r>
      <w:r>
        <w:rPr>
          <w:rFonts w:hint="eastAsia"/>
          <w:lang w:eastAsia="zh-CN"/>
        </w:rPr>
        <w:t>亚定点救治医院</w:t>
      </w:r>
      <w:r>
        <w:rPr>
          <w:rFonts w:hint="eastAsia"/>
        </w:rPr>
        <w:t>内每床床头隔板处宜设置三组五孔安全型电源插座，安装高度应距地0.8m。</w:t>
      </w:r>
    </w:p>
    <w:p>
      <w:r>
        <w:rPr>
          <w:rFonts w:hint="eastAsia"/>
          <w:b/>
          <w:bCs/>
        </w:rPr>
        <w:t xml:space="preserve">10.1.8 </w:t>
      </w:r>
      <w:r>
        <w:rPr>
          <w:rFonts w:hint="eastAsia"/>
        </w:rPr>
        <w:t>应规划改造区域纵向及水平方向配电线路的敷设方式及路径，同时应与给水排水、暖通专业沟通，使线路敷设更合理、快捷，节约施工时间。应按清洁区与污染区分别设置配电回路，槽盒及穿线管穿越隔墙时所产生的缝隙及槽口、管口应采用不燃材料可靠密封，防止交叉感染。</w:t>
      </w:r>
    </w:p>
    <w:p>
      <w:r>
        <w:rPr>
          <w:rFonts w:hint="eastAsia"/>
          <w:b/>
          <w:bCs/>
        </w:rPr>
        <w:t xml:space="preserve">10.1.9 </w:t>
      </w:r>
      <w:r>
        <w:rPr>
          <w:rFonts w:hint="eastAsia"/>
        </w:rPr>
        <w:t>改造区域的配电箱有条件时宜集中设于配电室或专用场所。</w:t>
      </w:r>
    </w:p>
    <w:p>
      <w:r>
        <w:rPr>
          <w:rFonts w:hint="eastAsia"/>
          <w:b/>
          <w:bCs/>
        </w:rPr>
        <w:t xml:space="preserve">10.1.10 </w:t>
      </w:r>
      <w:r>
        <w:rPr>
          <w:rFonts w:hint="eastAsia"/>
        </w:rPr>
        <w:t>所有保护管及槽盒可明敷设，应考虑配电系统保护管及槽盒的防护及安全性。非消防负荷的电线电缆均应为低烟无卤型线缆。线缆保护管及槽盒均应为双面镀锌金属阻燃型。</w:t>
      </w:r>
    </w:p>
    <w:p>
      <w:r>
        <w:rPr>
          <w:rFonts w:hint="eastAsia"/>
          <w:b/>
          <w:bCs/>
        </w:rPr>
        <w:t xml:space="preserve">10.1.11 </w:t>
      </w:r>
      <w:r>
        <w:rPr>
          <w:rFonts w:hint="eastAsia"/>
        </w:rPr>
        <w:t>宜采用成套定型的电气设备，以便于快速安装、调试和运行维护。</w:t>
      </w:r>
    </w:p>
    <w:p>
      <w:pPr>
        <w:pStyle w:val="4"/>
      </w:pPr>
      <w:bookmarkStart w:id="58" w:name="_Toc5320"/>
      <w:bookmarkStart w:id="59" w:name="_Toc4445"/>
      <w:r>
        <w:rPr>
          <w:rFonts w:hint="eastAsia"/>
        </w:rPr>
        <w:t>10.2照明系统</w:t>
      </w:r>
      <w:bookmarkEnd w:id="58"/>
      <w:bookmarkEnd w:id="59"/>
    </w:p>
    <w:p>
      <w:r>
        <w:rPr>
          <w:rFonts w:hint="eastAsia"/>
          <w:b/>
          <w:bCs/>
        </w:rPr>
        <w:t>10.2.1</w:t>
      </w:r>
      <w:r>
        <w:rPr>
          <w:rFonts w:hint="eastAsia"/>
        </w:rPr>
        <w:t>照明系统的设计宜采用LED照明光源，光源色温不宜大于4000K，一般显色指数Ra应当大于80。</w:t>
      </w:r>
    </w:p>
    <w:p>
      <w:r>
        <w:rPr>
          <w:rFonts w:hint="eastAsia"/>
          <w:b/>
          <w:bCs/>
        </w:rPr>
        <w:t>10.2.2</w:t>
      </w:r>
      <w:r>
        <w:rPr>
          <w:rFonts w:hint="eastAsia"/>
        </w:rPr>
        <w:t>主要用房的照度标准和功率密度值</w:t>
      </w:r>
    </w:p>
    <w:p>
      <w:pPr>
        <w:jc w:val="center"/>
        <w:rPr>
          <w:sz w:val="30"/>
          <w:szCs w:val="30"/>
        </w:rPr>
      </w:pPr>
      <w:r>
        <w:rPr>
          <w:rFonts w:hint="eastAsia"/>
          <w:sz w:val="30"/>
          <w:szCs w:val="30"/>
        </w:rPr>
        <w:t>表</w:t>
      </w:r>
      <w:r>
        <w:rPr>
          <w:rFonts w:hint="eastAsia"/>
          <w:sz w:val="30"/>
          <w:szCs w:val="30"/>
          <w:lang w:val="en-US" w:eastAsia="zh-CN"/>
        </w:rPr>
        <w:t>10</w:t>
      </w:r>
      <w:r>
        <w:rPr>
          <w:rFonts w:hint="eastAsia"/>
          <w:sz w:val="30"/>
          <w:szCs w:val="30"/>
        </w:rPr>
        <w:t>.2.2主要用房的照度标准</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rPr>
                <w:sz w:val="30"/>
                <w:szCs w:val="30"/>
              </w:rPr>
            </w:pPr>
            <w:r>
              <w:rPr>
                <w:rFonts w:hint="eastAsia"/>
                <w:sz w:val="30"/>
                <w:szCs w:val="30"/>
              </w:rPr>
              <w:t>房间名</w:t>
            </w:r>
          </w:p>
        </w:tc>
        <w:tc>
          <w:tcPr>
            <w:tcW w:w="2130" w:type="dxa"/>
          </w:tcPr>
          <w:p>
            <w:pPr>
              <w:rPr>
                <w:sz w:val="30"/>
                <w:szCs w:val="30"/>
              </w:rPr>
            </w:pPr>
            <w:r>
              <w:rPr>
                <w:rFonts w:hint="eastAsia"/>
                <w:sz w:val="30"/>
                <w:szCs w:val="30"/>
              </w:rPr>
              <w:t>照度</w:t>
            </w:r>
          </w:p>
        </w:tc>
        <w:tc>
          <w:tcPr>
            <w:tcW w:w="2131" w:type="dxa"/>
          </w:tcPr>
          <w:p>
            <w:pPr>
              <w:rPr>
                <w:sz w:val="30"/>
                <w:szCs w:val="30"/>
              </w:rPr>
            </w:pPr>
            <w:r>
              <w:rPr>
                <w:rFonts w:hint="eastAsia"/>
                <w:sz w:val="30"/>
                <w:szCs w:val="30"/>
              </w:rPr>
              <w:t>光源</w:t>
            </w:r>
          </w:p>
        </w:tc>
        <w:tc>
          <w:tcPr>
            <w:tcW w:w="2131" w:type="dxa"/>
          </w:tcPr>
          <w:p>
            <w:pPr>
              <w:rPr>
                <w:sz w:val="30"/>
                <w:szCs w:val="30"/>
              </w:rPr>
            </w:pPr>
            <w:r>
              <w:rPr>
                <w:rFonts w:hint="eastAsia"/>
                <w:sz w:val="30"/>
                <w:szCs w:val="30"/>
              </w:rPr>
              <w:t>功率密度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rPr>
                <w:sz w:val="30"/>
                <w:szCs w:val="30"/>
              </w:rPr>
            </w:pPr>
            <w:r>
              <w:rPr>
                <w:rFonts w:hint="eastAsia"/>
                <w:sz w:val="30"/>
                <w:szCs w:val="30"/>
              </w:rPr>
              <w:t>走道</w:t>
            </w:r>
          </w:p>
        </w:tc>
        <w:tc>
          <w:tcPr>
            <w:tcW w:w="2130" w:type="dxa"/>
          </w:tcPr>
          <w:p>
            <w:pPr>
              <w:rPr>
                <w:sz w:val="30"/>
                <w:szCs w:val="30"/>
              </w:rPr>
            </w:pPr>
            <w:r>
              <w:rPr>
                <w:rFonts w:hint="eastAsia"/>
                <w:sz w:val="30"/>
                <w:szCs w:val="30"/>
              </w:rPr>
              <w:t>100lx</w:t>
            </w:r>
          </w:p>
        </w:tc>
        <w:tc>
          <w:tcPr>
            <w:tcW w:w="2131" w:type="dxa"/>
          </w:tcPr>
          <w:p>
            <w:pPr>
              <w:rPr>
                <w:sz w:val="30"/>
                <w:szCs w:val="30"/>
              </w:rPr>
            </w:pPr>
            <w:r>
              <w:rPr>
                <w:rFonts w:hint="eastAsia"/>
                <w:sz w:val="30"/>
                <w:szCs w:val="30"/>
              </w:rPr>
              <w:t>LED光源</w:t>
            </w:r>
          </w:p>
        </w:tc>
        <w:tc>
          <w:tcPr>
            <w:tcW w:w="2131" w:type="dxa"/>
          </w:tcPr>
          <w:p>
            <w:pPr>
              <w:rPr>
                <w:sz w:val="30"/>
                <w:szCs w:val="30"/>
              </w:rPr>
            </w:pPr>
            <w:r>
              <w:rPr>
                <w:rFonts w:hint="eastAsia"/>
                <w:sz w:val="30"/>
                <w:szCs w:val="30"/>
              </w:rPr>
              <w:t>≤3.5W/m2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tcPr>
          <w:p>
            <w:pPr>
              <w:rPr>
                <w:sz w:val="30"/>
                <w:szCs w:val="30"/>
              </w:rPr>
            </w:pPr>
            <w:r>
              <w:rPr>
                <w:rFonts w:hint="eastAsia"/>
                <w:sz w:val="30"/>
                <w:szCs w:val="30"/>
              </w:rPr>
              <w:t>护士站</w:t>
            </w:r>
          </w:p>
        </w:tc>
        <w:tc>
          <w:tcPr>
            <w:tcW w:w="2130" w:type="dxa"/>
          </w:tcPr>
          <w:p>
            <w:pPr>
              <w:rPr>
                <w:sz w:val="30"/>
                <w:szCs w:val="30"/>
              </w:rPr>
            </w:pPr>
            <w:r>
              <w:rPr>
                <w:rFonts w:hint="eastAsia"/>
                <w:sz w:val="30"/>
                <w:szCs w:val="30"/>
              </w:rPr>
              <w:t>300lx</w:t>
            </w:r>
          </w:p>
        </w:tc>
        <w:tc>
          <w:tcPr>
            <w:tcW w:w="2131" w:type="dxa"/>
          </w:tcPr>
          <w:p>
            <w:pPr>
              <w:rPr>
                <w:sz w:val="30"/>
                <w:szCs w:val="30"/>
              </w:rPr>
            </w:pPr>
            <w:r>
              <w:rPr>
                <w:rFonts w:hint="eastAsia"/>
                <w:sz w:val="30"/>
                <w:szCs w:val="30"/>
              </w:rPr>
              <w:t>LED光源</w:t>
            </w:r>
          </w:p>
        </w:tc>
        <w:tc>
          <w:tcPr>
            <w:tcW w:w="2131" w:type="dxa"/>
          </w:tcPr>
          <w:p>
            <w:pPr>
              <w:rPr>
                <w:sz w:val="30"/>
                <w:szCs w:val="30"/>
              </w:rPr>
            </w:pPr>
            <w:r>
              <w:rPr>
                <w:rFonts w:hint="eastAsia"/>
                <w:sz w:val="30"/>
                <w:szCs w:val="30"/>
              </w:rPr>
              <w:t>≤8.0W/m2</w:t>
            </w:r>
          </w:p>
        </w:tc>
      </w:tr>
    </w:tbl>
    <w:p>
      <w:pPr>
        <w:rPr>
          <w:sz w:val="30"/>
          <w:szCs w:val="30"/>
        </w:rPr>
      </w:pPr>
      <w:r>
        <w:rPr>
          <w:rFonts w:hint="eastAsia"/>
          <w:sz w:val="30"/>
          <w:szCs w:val="30"/>
        </w:rPr>
        <w:t>注：其他用房照度参见《建筑照明设计标准》GB50034。</w:t>
      </w:r>
    </w:p>
    <w:p>
      <w:r>
        <w:rPr>
          <w:rFonts w:hint="eastAsia"/>
          <w:b/>
          <w:bCs/>
        </w:rPr>
        <w:t>10.2.3</w:t>
      </w:r>
      <w:r>
        <w:rPr>
          <w:rFonts w:hint="eastAsia"/>
        </w:rPr>
        <w:t>在各走道及公共空间应设置用于夜间照明的灯具，灯具宜安装于隔板上部距地2.4m处。</w:t>
      </w:r>
    </w:p>
    <w:p>
      <w:r>
        <w:rPr>
          <w:rFonts w:hint="eastAsia"/>
          <w:b/>
          <w:bCs/>
        </w:rPr>
        <w:t>10.2.4</w:t>
      </w:r>
      <w:r>
        <w:rPr>
          <w:rFonts w:hint="eastAsia"/>
        </w:rPr>
        <w:t>可根据总平面图的布置情况及使用管理需求，考虑设置室外道路的照明设施。</w:t>
      </w:r>
    </w:p>
    <w:p>
      <w:r>
        <w:rPr>
          <w:rFonts w:hint="eastAsia"/>
          <w:b/>
          <w:bCs/>
        </w:rPr>
        <w:t>10.2.5</w:t>
      </w:r>
      <w:r>
        <w:rPr>
          <w:rFonts w:hint="eastAsia"/>
        </w:rPr>
        <w:t>在医疗场所及其他需要灭菌消毒的场所应设置紫外线消毒设施。对于紫外线杀菌灯，其灯控开关应区别于其他普通照明开关，应由专人管理并采取防误开措施，灯控开关安装高度应距地1.8m，根据管理及安全要求可采用单灯单控或群控方式或两种方式组合。紫外线灯灯</w:t>
      </w:r>
      <w:r>
        <w:rPr>
          <w:rFonts w:hint="eastAsia"/>
          <w:lang w:val="en-US" w:eastAsia="zh-CN"/>
        </w:rPr>
        <w:t>具</w:t>
      </w:r>
      <w:r>
        <w:rPr>
          <w:rFonts w:hint="eastAsia"/>
        </w:rPr>
        <w:t>宜安装于隔板上部2.4m处，若条件允许也可以采用吊装或吸顶安装。紫外线灯应由专设的紫外线灯照明配电箱统一供电，不应由普通照明配电箱配电。</w:t>
      </w:r>
    </w:p>
    <w:p>
      <w:r>
        <w:rPr>
          <w:rFonts w:hint="eastAsia"/>
          <w:b/>
          <w:bCs/>
        </w:rPr>
        <w:t>10.2.6</w:t>
      </w:r>
      <w:r>
        <w:rPr>
          <w:rFonts w:hint="eastAsia"/>
        </w:rPr>
        <w:t>感应水龙头、感应门、感应式小便斗等应设置非接触开关的设施、设备应与相关专业配合，预留电源。</w:t>
      </w:r>
    </w:p>
    <w:p>
      <w:r>
        <w:rPr>
          <w:rFonts w:hint="eastAsia"/>
          <w:b/>
          <w:bCs/>
        </w:rPr>
        <w:t>10.2.7</w:t>
      </w:r>
      <w:r>
        <w:rPr>
          <w:rFonts w:hint="eastAsia"/>
        </w:rPr>
        <w:t>消防应急照明及疏散指示系统应按现行标准规范设计。</w:t>
      </w:r>
    </w:p>
    <w:p>
      <w:pPr>
        <w:pStyle w:val="4"/>
      </w:pPr>
      <w:bookmarkStart w:id="60" w:name="_Toc21754"/>
      <w:bookmarkStart w:id="61" w:name="_Toc25143"/>
      <w:r>
        <w:rPr>
          <w:rFonts w:hint="eastAsia"/>
        </w:rPr>
        <w:t>10.3防雷接地系统</w:t>
      </w:r>
      <w:bookmarkEnd w:id="60"/>
      <w:bookmarkEnd w:id="61"/>
    </w:p>
    <w:p>
      <w:r>
        <w:rPr>
          <w:rFonts w:hint="eastAsia"/>
          <w:b/>
          <w:bCs/>
        </w:rPr>
        <w:t>10.3.1</w:t>
      </w:r>
      <w:r>
        <w:rPr>
          <w:rFonts w:hint="eastAsia"/>
        </w:rPr>
        <w:t>防雷接地系统应仍利用原建筑的系统。若有修改部分应按现行</w:t>
      </w:r>
      <w:r>
        <w:rPr>
          <w:rFonts w:hint="eastAsia"/>
          <w:lang w:val="en-US" w:eastAsia="zh-CN"/>
        </w:rPr>
        <w:t>相关</w:t>
      </w:r>
      <w:r>
        <w:rPr>
          <w:rFonts w:hint="eastAsia"/>
        </w:rPr>
        <w:t>标准规范要求执行。</w:t>
      </w:r>
    </w:p>
    <w:p>
      <w:r>
        <w:rPr>
          <w:rFonts w:hint="eastAsia"/>
          <w:b/>
          <w:bCs/>
        </w:rPr>
        <w:t>10.3.2</w:t>
      </w:r>
      <w:r>
        <w:rPr>
          <w:rFonts w:hint="eastAsia"/>
        </w:rPr>
        <w:t>有淋浴的卫生间或淋浴间应设辅助等电位联结。</w:t>
      </w:r>
    </w:p>
    <w:p>
      <w:r>
        <w:rPr>
          <w:rFonts w:hint="eastAsia"/>
          <w:b/>
          <w:bCs/>
        </w:rPr>
        <w:t>10.3.3</w:t>
      </w:r>
      <w:r>
        <w:rPr>
          <w:rFonts w:hint="eastAsia"/>
        </w:rPr>
        <w:t>所有新增设的照明及插座回路均应设剩余电流动作保护器。</w:t>
      </w:r>
    </w:p>
    <w:p>
      <w:pPr>
        <w:pStyle w:val="4"/>
      </w:pPr>
      <w:bookmarkStart w:id="62" w:name="_Toc28263"/>
      <w:bookmarkStart w:id="63" w:name="_Toc28785"/>
      <w:r>
        <w:rPr>
          <w:rFonts w:hint="eastAsia"/>
        </w:rPr>
        <w:t>10.4火灾自动报警及联动控制系统</w:t>
      </w:r>
      <w:bookmarkEnd w:id="62"/>
      <w:bookmarkEnd w:id="63"/>
    </w:p>
    <w:p>
      <w:r>
        <w:rPr>
          <w:rFonts w:hint="eastAsia"/>
          <w:b/>
          <w:bCs/>
        </w:rPr>
        <w:t>10.4.1</w:t>
      </w:r>
      <w:r>
        <w:rPr>
          <w:rFonts w:hint="eastAsia"/>
        </w:rPr>
        <w:t>火灾自动报警及联动控制系统宜利用原建筑的系统。改造区域建筑格局有调整部分应按现行</w:t>
      </w:r>
      <w:r>
        <w:rPr>
          <w:rFonts w:hint="eastAsia"/>
          <w:lang w:val="en-US" w:eastAsia="zh-CN"/>
        </w:rPr>
        <w:t>相</w:t>
      </w:r>
      <w:r>
        <w:rPr>
          <w:rFonts w:hint="eastAsia"/>
        </w:rPr>
        <w:t>关消防标准规范要求执行，并应实现与原系统的衔接。</w:t>
      </w:r>
    </w:p>
    <w:p>
      <w:pPr>
        <w:rPr>
          <w:rFonts w:hint="eastAsia"/>
        </w:rPr>
      </w:pPr>
      <w:bookmarkStart w:id="64" w:name="_Toc14726"/>
      <w:bookmarkStart w:id="65" w:name="_Toc25950"/>
      <w:r>
        <w:rPr>
          <w:rFonts w:hint="eastAsia"/>
        </w:rPr>
        <w:br w:type="page"/>
      </w:r>
    </w:p>
    <w:p>
      <w:pPr>
        <w:pStyle w:val="3"/>
        <w:rPr>
          <w:rFonts w:ascii="仿宋" w:hAnsi="仿宋" w:cs="仿宋"/>
        </w:rPr>
      </w:pPr>
      <w:r>
        <w:rPr>
          <w:rFonts w:hint="eastAsia"/>
        </w:rPr>
        <w:t>11 智能化设计</w:t>
      </w:r>
      <w:bookmarkEnd w:id="64"/>
      <w:bookmarkEnd w:id="65"/>
    </w:p>
    <w:p>
      <w:r>
        <w:rPr>
          <w:rFonts w:hint="eastAsia"/>
          <w:b/>
          <w:bCs/>
        </w:rPr>
        <w:t>11.1</w:t>
      </w:r>
      <w:r>
        <w:rPr>
          <w:rFonts w:hint="eastAsia"/>
        </w:rPr>
        <w:t xml:space="preserve"> 智能化设计应根据使用及管理的需要，遵循相关规范，选用基本智能化系统；既有建筑改造工程宜在原有智能化系统的基础上进行提升和补充。</w:t>
      </w:r>
    </w:p>
    <w:p>
      <w:r>
        <w:rPr>
          <w:rFonts w:hint="eastAsia"/>
          <w:b/>
          <w:bCs/>
        </w:rPr>
        <w:t>11.2</w:t>
      </w:r>
      <w:r>
        <w:rPr>
          <w:rFonts w:hint="eastAsia"/>
        </w:rPr>
        <w:t xml:space="preserve"> 基本智能化系统包括通信及网络综合布线系统，网络电视IPTV系统、视频监控系统、紧急报警系统、出入口控制系统、医护对讲系统、公共广播系统、视频会议系统等。</w:t>
      </w:r>
    </w:p>
    <w:p>
      <w:r>
        <w:rPr>
          <w:rFonts w:hint="eastAsia"/>
          <w:b/>
          <w:bCs/>
        </w:rPr>
        <w:t>11.3</w:t>
      </w:r>
      <w:r>
        <w:rPr>
          <w:rFonts w:hint="eastAsia"/>
        </w:rPr>
        <w:t xml:space="preserve"> 应设置与上级疾控中心、应急指挥中心等部门进行信息通信的专用接口。</w:t>
      </w:r>
    </w:p>
    <w:p>
      <w:r>
        <w:rPr>
          <w:rFonts w:hint="eastAsia"/>
          <w:b/>
          <w:bCs/>
        </w:rPr>
        <w:t>11.4</w:t>
      </w:r>
      <w:r>
        <w:rPr>
          <w:rFonts w:hint="eastAsia"/>
        </w:rPr>
        <w:t xml:space="preserve"> 宜设符合标准的网络汇聚核心机房，建立医疗信息化系统，并预留与托管医院对接的网络端口及专线。</w:t>
      </w:r>
    </w:p>
    <w:p>
      <w:r>
        <w:rPr>
          <w:rFonts w:hint="eastAsia"/>
          <w:b/>
          <w:bCs/>
        </w:rPr>
        <w:t>11.5</w:t>
      </w:r>
      <w:r>
        <w:rPr>
          <w:rFonts w:hint="eastAsia"/>
        </w:rPr>
        <w:t xml:space="preserve"> 办公用房、护士站、值班室等房间设置综合布线系统语音及数据端口，方舱区、工作区等公共区域应设置无线接入点AP，实现WiFi信号覆盖；宜将医用和患者使用的网络进行有效隔离。</w:t>
      </w:r>
    </w:p>
    <w:p>
      <w:r>
        <w:rPr>
          <w:rFonts w:hint="eastAsia"/>
          <w:b/>
          <w:bCs/>
        </w:rPr>
        <w:t>11.6</w:t>
      </w:r>
      <w:r>
        <w:rPr>
          <w:rFonts w:hint="eastAsia"/>
        </w:rPr>
        <w:t xml:space="preserve"> 会议室、值班室、护士站及患者公共活动区设置网络电视IPTV，可通过WiFi网络接收电视节目及发布信息。</w:t>
      </w:r>
    </w:p>
    <w:p>
      <w:r>
        <w:rPr>
          <w:rFonts w:hint="eastAsia"/>
          <w:b/>
          <w:bCs/>
        </w:rPr>
        <w:t>11.7</w:t>
      </w:r>
      <w:r>
        <w:rPr>
          <w:rFonts w:hint="eastAsia"/>
        </w:rPr>
        <w:t xml:space="preserve"> 主要通道、出入口、周界、</w:t>
      </w:r>
      <w:r>
        <w:rPr>
          <w:rFonts w:hint="eastAsia"/>
          <w:lang w:eastAsia="zh-CN"/>
        </w:rPr>
        <w:t>缓冲间</w:t>
      </w:r>
      <w:r>
        <w:rPr>
          <w:rFonts w:hint="eastAsia"/>
        </w:rPr>
        <w:t>区、患者收治区、护士站、医疗废物暂存处等公共区域设置高清视频监控系统；安防服务器、存储、大屏显示及管理平台设在准备区监控室。护士站、值班室设置一键报警按钮，接入安防系统。</w:t>
      </w:r>
    </w:p>
    <w:p>
      <w:r>
        <w:rPr>
          <w:rFonts w:hint="eastAsia"/>
          <w:b/>
          <w:bCs/>
        </w:rPr>
        <w:t>11.8</w:t>
      </w:r>
      <w:r>
        <w:rPr>
          <w:rFonts w:hint="eastAsia"/>
        </w:rPr>
        <w:t xml:space="preserve"> 根据医疗流程及管理需要，对出入口、医患通道、污洁过渡区及重要房间设置出入口控制系统，宜采用非接触式识别控制方式，在火灾等紧急情况时，通道上的门禁应能自动解除。</w:t>
      </w:r>
    </w:p>
    <w:p>
      <w:r>
        <w:rPr>
          <w:rFonts w:hint="eastAsia"/>
          <w:b/>
          <w:bCs/>
        </w:rPr>
        <w:t>11.9</w:t>
      </w:r>
      <w:r>
        <w:rPr>
          <w:rFonts w:hint="eastAsia"/>
        </w:rPr>
        <w:t xml:space="preserve"> 宜按护理范围设置医护对讲系统，护理人员与患者之间实现双向对讲功能，每床床头设置对讲分机，对讲主机设在本区护士站内；监护单元分机宜具有信息显示功能。工作人员穿脱区宜设置与监控管理室实时对讲装置。</w:t>
      </w:r>
    </w:p>
    <w:p>
      <w:r>
        <w:rPr>
          <w:rFonts w:hint="eastAsia"/>
          <w:b/>
          <w:bCs/>
        </w:rPr>
        <w:t>11.10</w:t>
      </w:r>
      <w:r>
        <w:rPr>
          <w:rFonts w:hint="eastAsia"/>
        </w:rPr>
        <w:t xml:space="preserve"> 患者收治区及公共区域设置广播系统，并具有分区广播功能。既有建筑改造工程宜利用原有广播系统，并将前端接入值班室或管理室；如没有利用条件应增设广播系统，并应满足《火灾自动报警系统设计规范》要求。</w:t>
      </w:r>
    </w:p>
    <w:p>
      <w:r>
        <w:rPr>
          <w:rFonts w:hint="eastAsia"/>
          <w:b/>
          <w:bCs/>
        </w:rPr>
        <w:t>11.11</w:t>
      </w:r>
      <w:r>
        <w:rPr>
          <w:rFonts w:hint="eastAsia"/>
        </w:rPr>
        <w:t xml:space="preserve"> 会议室设置视频会议系统，控制协议应遵循H.245标准会议控制功能，宜具有远程视频会议功能。</w:t>
      </w:r>
    </w:p>
    <w:p>
      <w:r>
        <w:rPr>
          <w:rFonts w:hint="eastAsia"/>
          <w:b/>
          <w:bCs/>
        </w:rPr>
        <w:t>11.12</w:t>
      </w:r>
      <w:r>
        <w:rPr>
          <w:rFonts w:hint="eastAsia"/>
        </w:rPr>
        <w:t xml:space="preserve"> 按区域设置通信接入机房及弱电间，同时宜设置与托管医院互联互通的办公网络及汇聚核心机房。</w:t>
      </w:r>
    </w:p>
    <w:p>
      <w:r>
        <w:rPr>
          <w:rFonts w:hint="eastAsia"/>
          <w:b/>
          <w:bCs/>
        </w:rPr>
        <w:t>11.13</w:t>
      </w:r>
      <w:r>
        <w:rPr>
          <w:rFonts w:hint="eastAsia"/>
        </w:rPr>
        <w:t xml:space="preserve"> 通信线缆采用低烟、低毒、符合相应燃烧性能等级的通信电缆和光缆，宜敷设在金属导管或金属线槽内。</w:t>
      </w:r>
    </w:p>
    <w:p>
      <w:pPr>
        <w:rPr>
          <w:rFonts w:hint="eastAsia"/>
        </w:rPr>
      </w:pPr>
      <w:bookmarkStart w:id="66" w:name="_Toc1383"/>
      <w:bookmarkStart w:id="67" w:name="_Toc24119"/>
      <w:bookmarkStart w:id="68" w:name="_Toc28748"/>
      <w:bookmarkStart w:id="69" w:name="_Toc1303"/>
      <w:r>
        <w:rPr>
          <w:rFonts w:hint="eastAsia"/>
        </w:rPr>
        <w:br w:type="page"/>
      </w:r>
    </w:p>
    <w:p>
      <w:pPr>
        <w:pStyle w:val="3"/>
        <w:rPr>
          <w:rFonts w:ascii="仿宋" w:hAnsi="仿宋" w:cs="仿宋"/>
        </w:rPr>
      </w:pPr>
      <w:r>
        <w:rPr>
          <w:rFonts w:hint="eastAsia"/>
        </w:rPr>
        <w:t>12 消防设计</w:t>
      </w:r>
      <w:bookmarkEnd w:id="66"/>
      <w:bookmarkEnd w:id="67"/>
      <w:bookmarkEnd w:id="68"/>
      <w:bookmarkEnd w:id="69"/>
    </w:p>
    <w:p>
      <w:r>
        <w:rPr>
          <w:rFonts w:hint="eastAsia"/>
          <w:b/>
          <w:bCs/>
        </w:rPr>
        <w:t xml:space="preserve">12.1 </w:t>
      </w:r>
      <w:r>
        <w:rPr>
          <w:rFonts w:hint="eastAsia"/>
          <w:color w:val="auto"/>
          <w:u w:val="none"/>
          <w:lang w:eastAsia="zh-CN"/>
        </w:rPr>
        <w:t>亚定点救治医院</w:t>
      </w:r>
      <w:r>
        <w:rPr>
          <w:rFonts w:hint="eastAsia"/>
        </w:rPr>
        <w:t>耐火等级不应低于二级，且不得设置在建筑的地下室或半地下室。</w:t>
      </w:r>
    </w:p>
    <w:p>
      <w:r>
        <w:rPr>
          <w:rFonts w:hint="eastAsia"/>
          <w:b/>
          <w:bCs/>
        </w:rPr>
        <w:t>12.2</w:t>
      </w:r>
      <w:r>
        <w:rPr>
          <w:rFonts w:hint="eastAsia"/>
        </w:rPr>
        <w:t>建筑物应符合消防救援相关要求，消防车道设置应满足《建筑设计防火规范》GB50016的要求。</w:t>
      </w:r>
    </w:p>
    <w:p>
      <w:r>
        <w:rPr>
          <w:rFonts w:hint="eastAsia"/>
          <w:b/>
          <w:bCs/>
        </w:rPr>
        <w:t>12.3</w:t>
      </w:r>
      <w:r>
        <w:rPr>
          <w:rFonts w:hint="eastAsia"/>
        </w:rPr>
        <w:t xml:space="preserve"> 患者收治区每个护理单元应有2个不同方向的安全出口。患者收治区内任意一点至最近疏散门或安全出口的直线距离不应大于30米，当设置自动喷水灭火系统时，室内任意一点至最近安全出口的安全疏散距离可分别增加25%。</w:t>
      </w:r>
    </w:p>
    <w:p>
      <w:r>
        <w:rPr>
          <w:rFonts w:hint="eastAsia"/>
          <w:b/>
          <w:bCs/>
        </w:rPr>
        <w:t>12.4</w:t>
      </w:r>
      <w:r>
        <w:rPr>
          <w:rFonts w:hint="eastAsia"/>
        </w:rPr>
        <w:t>患者收治区内应为每名医护人员配备一具过滤式消防自救呼吸器，自救呼吸器应放置在患者收治区内醒目且便于取用的位置。</w:t>
      </w:r>
    </w:p>
    <w:p>
      <w:r>
        <w:rPr>
          <w:rFonts w:hint="eastAsia"/>
          <w:b/>
          <w:bCs/>
        </w:rPr>
        <w:t>12.5</w:t>
      </w:r>
      <w:r>
        <w:rPr>
          <w:rFonts w:hint="eastAsia"/>
        </w:rPr>
        <w:t xml:space="preserve"> 应确保原有建筑的消防给水及灭火设施能够正常使用。如无法正常使用，改造建筑的消防给水及灭火设施的设置应符合现行国家标准《建筑设计防火规范》GB 50016的规定。</w:t>
      </w:r>
    </w:p>
    <w:p>
      <w:r>
        <w:rPr>
          <w:rFonts w:hint="eastAsia"/>
          <w:b/>
          <w:bCs/>
        </w:rPr>
        <w:t>12.6</w:t>
      </w:r>
      <w:r>
        <w:rPr>
          <w:rFonts w:hint="eastAsia"/>
          <w:lang w:eastAsia="zh-CN"/>
        </w:rPr>
        <w:t>亚定点救治医院</w:t>
      </w:r>
      <w:r>
        <w:rPr>
          <w:rFonts w:hint="eastAsia"/>
        </w:rPr>
        <w:t>应按现行国家标准《建筑灭火器配置设计规范》GB50140规定的严重危险级场所配置建筑灭火器。</w:t>
      </w:r>
    </w:p>
    <w:p>
      <w:r>
        <w:rPr>
          <w:rFonts w:hint="eastAsia"/>
          <w:b/>
          <w:bCs/>
        </w:rPr>
        <w:t>12.7</w:t>
      </w:r>
      <w:r>
        <w:rPr>
          <w:rFonts w:hint="eastAsia"/>
        </w:rPr>
        <w:t xml:space="preserve"> 火灾自动报警及消防联动系统的设计应按国家、行业现行相关标准执行，增设的电气线路应设置电气火灾监控系统。</w:t>
      </w:r>
    </w:p>
    <w:p>
      <w:r>
        <w:rPr>
          <w:rFonts w:hint="eastAsia"/>
          <w:b/>
          <w:bCs/>
        </w:rPr>
        <w:t>12.8</w:t>
      </w:r>
      <w:r>
        <w:rPr>
          <w:rFonts w:hint="eastAsia"/>
        </w:rPr>
        <w:t>消防应急照明系统设计应按国家、行业现行相关标准执行。方舱式临时集中收治医疗设施消防应急照明和灯光疏散指示标志的备用电源连续供电时间不应少于1小时；楼梯间、前室或合用前室、避难走道、避难间等场所疏散照明的地面最低水平照度不应低于10 lx。</w:t>
      </w:r>
    </w:p>
    <w:p>
      <w:r>
        <w:rPr>
          <w:rFonts w:hint="eastAsia"/>
          <w:b/>
          <w:bCs/>
        </w:rPr>
        <w:t>12.9</w:t>
      </w:r>
      <w:r>
        <w:rPr>
          <w:rFonts w:hint="eastAsia"/>
        </w:rPr>
        <w:t>应确保原有防排烟系统能够正常使用。如无法正常使用，改造建筑的防排烟系统应满足现行有关规范要求。</w:t>
      </w:r>
    </w:p>
    <w:p>
      <w:pPr>
        <w:pStyle w:val="2"/>
        <w:ind w:firstLine="0"/>
        <w:rPr>
          <w:rFonts w:ascii="Times New Roman" w:hAnsi="Times New Roman" w:cs="Times New Roman"/>
          <w:bCs/>
          <w:color w:val="auto"/>
          <w:sz w:val="30"/>
          <w:szCs w:val="30"/>
        </w:rPr>
      </w:pPr>
    </w:p>
    <w:p>
      <w:pPr>
        <w:rPr>
          <w:rFonts w:hint="eastAsia"/>
        </w:rPr>
      </w:pPr>
      <w:bookmarkStart w:id="70" w:name="_Toc32699"/>
      <w:bookmarkStart w:id="71" w:name="_Toc2429"/>
      <w:r>
        <w:rPr>
          <w:rFonts w:hint="eastAsia"/>
        </w:rPr>
        <w:br w:type="page"/>
      </w:r>
    </w:p>
    <w:p>
      <w:pPr>
        <w:pStyle w:val="3"/>
        <w:rPr>
          <w:rFonts w:ascii="仿宋" w:hAnsi="仿宋" w:cs="仿宋"/>
        </w:rPr>
      </w:pPr>
      <w:r>
        <w:rPr>
          <w:rFonts w:hint="eastAsia"/>
        </w:rPr>
        <w:t>附录A 参考规范性文件名录</w:t>
      </w:r>
      <w:bookmarkEnd w:id="70"/>
      <w:bookmarkEnd w:id="71"/>
    </w:p>
    <w:p>
      <w:pPr>
        <w:pStyle w:val="2"/>
        <w:ind w:left="300" w:hanging="300" w:hangingChars="100"/>
        <w:rPr>
          <w:rFonts w:eastAsia="宋体"/>
          <w:color w:val="auto"/>
          <w:szCs w:val="32"/>
        </w:rPr>
      </w:pPr>
      <w:r>
        <w:rPr>
          <w:rFonts w:hint="eastAsia" w:eastAsia="宋体"/>
          <w:color w:val="auto"/>
          <w:sz w:val="30"/>
          <w:szCs w:val="30"/>
        </w:rPr>
        <w:t>《新冠肺炎亚（准）定点救治医院设置管理规范（试行）》</w:t>
      </w:r>
      <w:r>
        <w:rPr>
          <w:rFonts w:hint="eastAsia" w:eastAsia="宋体"/>
          <w:color w:val="auto"/>
          <w:szCs w:val="32"/>
        </w:rPr>
        <w:t>国务院联防联控综发</w:t>
      </w:r>
      <w:r>
        <w:rPr>
          <w:rFonts w:eastAsia="宋体"/>
          <w:color w:val="auto"/>
          <w:szCs w:val="32"/>
        </w:rPr>
        <w:t>[</w:t>
      </w:r>
      <w:r>
        <w:rPr>
          <w:rFonts w:hint="eastAsia" w:eastAsia="宋体"/>
          <w:color w:val="auto"/>
          <w:szCs w:val="32"/>
        </w:rPr>
        <w:t>2022</w:t>
      </w:r>
      <w:r>
        <w:rPr>
          <w:rFonts w:eastAsia="宋体"/>
          <w:color w:val="auto"/>
          <w:szCs w:val="32"/>
        </w:rPr>
        <w:t>]</w:t>
      </w:r>
      <w:r>
        <w:rPr>
          <w:rFonts w:hint="eastAsia" w:eastAsia="宋体"/>
          <w:color w:val="auto"/>
          <w:szCs w:val="32"/>
        </w:rPr>
        <w:t>57号</w:t>
      </w:r>
    </w:p>
    <w:p>
      <w:pPr>
        <w:pStyle w:val="2"/>
        <w:ind w:left="300" w:hanging="300" w:hangingChars="100"/>
        <w:rPr>
          <w:rFonts w:eastAsia="宋体"/>
          <w:color w:val="auto"/>
          <w:sz w:val="30"/>
          <w:szCs w:val="30"/>
        </w:rPr>
      </w:pPr>
      <w:r>
        <w:rPr>
          <w:rFonts w:hint="eastAsia" w:eastAsia="宋体"/>
          <w:color w:val="auto"/>
          <w:sz w:val="30"/>
          <w:szCs w:val="30"/>
        </w:rPr>
        <w:t>《新冠肺炎疫情期间医学观察和救治临时特殊场所卫生防护技术要求WS694-2020》</w:t>
      </w:r>
    </w:p>
    <w:p>
      <w:pPr>
        <w:pStyle w:val="2"/>
        <w:ind w:left="300" w:hanging="300" w:hangingChars="100"/>
        <w:rPr>
          <w:rFonts w:eastAsia="宋体"/>
          <w:color w:val="auto"/>
          <w:sz w:val="30"/>
          <w:szCs w:val="30"/>
        </w:rPr>
      </w:pPr>
      <w:r>
        <w:rPr>
          <w:rFonts w:hint="eastAsia" w:eastAsia="宋体"/>
          <w:color w:val="auto"/>
          <w:sz w:val="30"/>
          <w:szCs w:val="30"/>
        </w:rPr>
        <w:t>《新型冠状病毒肺炎防控方案（第八版）附件6：新冠肺炎疫情隔离医学观察指南》</w:t>
      </w:r>
    </w:p>
    <w:p>
      <w:pPr>
        <w:pStyle w:val="2"/>
        <w:ind w:right="-333" w:rightChars="-104" w:firstLine="0"/>
        <w:rPr>
          <w:rFonts w:eastAsia="宋体"/>
          <w:color w:val="auto"/>
          <w:sz w:val="30"/>
          <w:szCs w:val="30"/>
        </w:rPr>
      </w:pPr>
      <w:r>
        <w:rPr>
          <w:rFonts w:hint="eastAsia" w:eastAsia="宋体"/>
          <w:color w:val="auto"/>
          <w:sz w:val="30"/>
          <w:szCs w:val="30"/>
        </w:rPr>
        <w:t xml:space="preserve">《建筑设计防火规范》                    </w:t>
      </w:r>
      <w:r>
        <w:rPr>
          <w:rFonts w:hint="eastAsia" w:eastAsia="宋体"/>
          <w:color w:val="auto"/>
          <w:sz w:val="30"/>
          <w:szCs w:val="30"/>
          <w:lang w:val="en-US" w:eastAsia="zh-CN"/>
        </w:rPr>
        <w:t xml:space="preserve">      </w:t>
      </w:r>
      <w:r>
        <w:rPr>
          <w:rFonts w:hint="eastAsia" w:eastAsia="宋体"/>
          <w:color w:val="auto"/>
          <w:sz w:val="30"/>
          <w:szCs w:val="30"/>
        </w:rPr>
        <w:t>GB 50016</w:t>
      </w:r>
    </w:p>
    <w:p>
      <w:pPr>
        <w:pStyle w:val="2"/>
        <w:ind w:firstLine="0"/>
        <w:rPr>
          <w:rFonts w:eastAsia="宋体"/>
          <w:color w:val="auto"/>
          <w:sz w:val="30"/>
          <w:szCs w:val="30"/>
        </w:rPr>
      </w:pPr>
      <w:r>
        <w:rPr>
          <w:rFonts w:hint="eastAsia" w:eastAsia="宋体"/>
          <w:color w:val="auto"/>
          <w:sz w:val="30"/>
          <w:szCs w:val="30"/>
        </w:rPr>
        <w:t xml:space="preserve">《无障碍设计规范》                     </w:t>
      </w:r>
      <w:r>
        <w:rPr>
          <w:rFonts w:hint="eastAsia" w:eastAsia="宋体"/>
          <w:color w:val="auto"/>
          <w:sz w:val="30"/>
          <w:szCs w:val="30"/>
          <w:lang w:val="en-US" w:eastAsia="zh-CN"/>
        </w:rPr>
        <w:t xml:space="preserve">      </w:t>
      </w:r>
      <w:r>
        <w:rPr>
          <w:rFonts w:hint="eastAsia" w:eastAsia="宋体"/>
          <w:color w:val="auto"/>
          <w:sz w:val="30"/>
          <w:szCs w:val="30"/>
        </w:rPr>
        <w:t xml:space="preserve"> GB 50763</w:t>
      </w:r>
    </w:p>
    <w:p>
      <w:pPr>
        <w:pStyle w:val="2"/>
        <w:ind w:firstLine="0"/>
        <w:rPr>
          <w:rFonts w:eastAsia="宋体"/>
          <w:color w:val="auto"/>
          <w:sz w:val="30"/>
          <w:szCs w:val="30"/>
        </w:rPr>
      </w:pPr>
      <w:r>
        <w:rPr>
          <w:rFonts w:hint="eastAsia" w:eastAsia="宋体"/>
          <w:color w:val="auto"/>
          <w:sz w:val="30"/>
          <w:szCs w:val="30"/>
        </w:rPr>
        <w:t>《医疗废物管理条例》</w:t>
      </w:r>
    </w:p>
    <w:p>
      <w:pPr>
        <w:pStyle w:val="2"/>
        <w:ind w:firstLine="0"/>
        <w:rPr>
          <w:rFonts w:eastAsia="宋体"/>
          <w:color w:val="auto"/>
          <w:sz w:val="30"/>
          <w:szCs w:val="30"/>
        </w:rPr>
      </w:pPr>
      <w:r>
        <w:rPr>
          <w:rFonts w:hint="eastAsia" w:eastAsia="宋体"/>
          <w:color w:val="auto"/>
          <w:sz w:val="30"/>
          <w:szCs w:val="30"/>
        </w:rPr>
        <w:t xml:space="preserve">《建筑结构荷载规范》                   </w:t>
      </w:r>
      <w:r>
        <w:rPr>
          <w:rFonts w:hint="eastAsia" w:eastAsia="宋体"/>
          <w:color w:val="auto"/>
          <w:sz w:val="30"/>
          <w:szCs w:val="30"/>
          <w:lang w:val="en-US" w:eastAsia="zh-CN"/>
        </w:rPr>
        <w:t xml:space="preserve">      </w:t>
      </w:r>
      <w:r>
        <w:rPr>
          <w:rFonts w:hint="eastAsia" w:eastAsia="宋体"/>
          <w:color w:val="auto"/>
          <w:sz w:val="30"/>
          <w:szCs w:val="30"/>
        </w:rPr>
        <w:t xml:space="preserve"> GB 50009</w:t>
      </w:r>
    </w:p>
    <w:p>
      <w:pPr>
        <w:pStyle w:val="2"/>
        <w:ind w:firstLine="0"/>
        <w:rPr>
          <w:rFonts w:eastAsia="宋体"/>
          <w:color w:val="auto"/>
          <w:sz w:val="30"/>
          <w:szCs w:val="30"/>
        </w:rPr>
      </w:pPr>
      <w:r>
        <w:rPr>
          <w:rFonts w:hint="eastAsia" w:eastAsia="宋体"/>
          <w:color w:val="auto"/>
          <w:sz w:val="30"/>
          <w:szCs w:val="30"/>
        </w:rPr>
        <w:t xml:space="preserve">《建筑抗震设计规范》                   </w:t>
      </w:r>
      <w:r>
        <w:rPr>
          <w:rFonts w:hint="eastAsia" w:eastAsia="宋体"/>
          <w:color w:val="auto"/>
          <w:sz w:val="30"/>
          <w:szCs w:val="30"/>
          <w:lang w:val="en-US" w:eastAsia="zh-CN"/>
        </w:rPr>
        <w:t xml:space="preserve">      </w:t>
      </w:r>
      <w:r>
        <w:rPr>
          <w:rFonts w:hint="eastAsia" w:eastAsia="宋体"/>
          <w:color w:val="auto"/>
          <w:sz w:val="30"/>
          <w:szCs w:val="30"/>
        </w:rPr>
        <w:t xml:space="preserve"> GB 50011</w:t>
      </w:r>
    </w:p>
    <w:p>
      <w:pPr>
        <w:pStyle w:val="2"/>
        <w:ind w:firstLine="0"/>
        <w:rPr>
          <w:rFonts w:eastAsia="宋体"/>
          <w:color w:val="auto"/>
          <w:sz w:val="30"/>
          <w:szCs w:val="30"/>
        </w:rPr>
      </w:pPr>
      <w:r>
        <w:rPr>
          <w:rFonts w:hint="eastAsia" w:eastAsia="宋体"/>
          <w:color w:val="auto"/>
          <w:sz w:val="30"/>
          <w:szCs w:val="30"/>
        </w:rPr>
        <w:t xml:space="preserve">《建筑给水排水设计规范》               </w:t>
      </w:r>
      <w:r>
        <w:rPr>
          <w:rFonts w:hint="eastAsia" w:eastAsia="宋体"/>
          <w:color w:val="auto"/>
          <w:sz w:val="30"/>
          <w:szCs w:val="30"/>
          <w:lang w:val="en-US" w:eastAsia="zh-CN"/>
        </w:rPr>
        <w:t xml:space="preserve">      </w:t>
      </w:r>
      <w:r>
        <w:rPr>
          <w:rFonts w:hint="eastAsia" w:eastAsia="宋体"/>
          <w:color w:val="auto"/>
          <w:sz w:val="30"/>
          <w:szCs w:val="30"/>
        </w:rPr>
        <w:t xml:space="preserve"> GB 50015</w:t>
      </w:r>
    </w:p>
    <w:p>
      <w:pPr>
        <w:pStyle w:val="2"/>
        <w:ind w:firstLine="0"/>
        <w:rPr>
          <w:rFonts w:eastAsia="宋体"/>
          <w:color w:val="auto"/>
          <w:sz w:val="30"/>
          <w:szCs w:val="30"/>
        </w:rPr>
      </w:pPr>
      <w:r>
        <w:rPr>
          <w:rFonts w:hint="eastAsia" w:eastAsia="宋体"/>
          <w:color w:val="auto"/>
          <w:sz w:val="30"/>
          <w:szCs w:val="30"/>
        </w:rPr>
        <w:t xml:space="preserve">《生活饮用水卫生标准》                  </w:t>
      </w:r>
      <w:r>
        <w:rPr>
          <w:rFonts w:hint="eastAsia" w:eastAsia="宋体"/>
          <w:color w:val="auto"/>
          <w:sz w:val="30"/>
          <w:szCs w:val="30"/>
          <w:lang w:val="en-US" w:eastAsia="zh-CN"/>
        </w:rPr>
        <w:t xml:space="preserve">      </w:t>
      </w:r>
      <w:r>
        <w:rPr>
          <w:rFonts w:hint="eastAsia" w:eastAsia="宋体"/>
          <w:color w:val="auto"/>
          <w:sz w:val="30"/>
          <w:szCs w:val="30"/>
        </w:rPr>
        <w:t>GB 5749</w:t>
      </w:r>
    </w:p>
    <w:p>
      <w:pPr>
        <w:pStyle w:val="2"/>
        <w:ind w:firstLine="0"/>
        <w:rPr>
          <w:rFonts w:eastAsia="宋体"/>
          <w:color w:val="auto"/>
          <w:sz w:val="30"/>
          <w:szCs w:val="30"/>
        </w:rPr>
      </w:pPr>
      <w:r>
        <w:rPr>
          <w:rFonts w:hint="eastAsia" w:eastAsia="宋体"/>
          <w:color w:val="auto"/>
          <w:sz w:val="30"/>
          <w:szCs w:val="30"/>
        </w:rPr>
        <w:t xml:space="preserve">《污水综合排放标准》                    </w:t>
      </w:r>
      <w:r>
        <w:rPr>
          <w:rFonts w:hint="eastAsia" w:eastAsia="宋体"/>
          <w:color w:val="auto"/>
          <w:sz w:val="30"/>
          <w:szCs w:val="30"/>
          <w:lang w:val="en-US" w:eastAsia="zh-CN"/>
        </w:rPr>
        <w:t xml:space="preserve">      </w:t>
      </w:r>
      <w:r>
        <w:rPr>
          <w:rFonts w:hint="eastAsia" w:eastAsia="宋体"/>
          <w:color w:val="auto"/>
          <w:sz w:val="30"/>
          <w:szCs w:val="30"/>
        </w:rPr>
        <w:t>GB 8978</w:t>
      </w:r>
    </w:p>
    <w:p>
      <w:pPr>
        <w:pStyle w:val="2"/>
        <w:ind w:firstLine="0"/>
        <w:rPr>
          <w:rFonts w:eastAsia="宋体"/>
          <w:color w:val="auto"/>
          <w:sz w:val="30"/>
          <w:szCs w:val="30"/>
        </w:rPr>
      </w:pPr>
      <w:r>
        <w:rPr>
          <w:rFonts w:hint="eastAsia" w:eastAsia="宋体"/>
          <w:color w:val="auto"/>
          <w:sz w:val="30"/>
          <w:szCs w:val="30"/>
        </w:rPr>
        <w:t xml:space="preserve">《消防给水及消火栓系统技术规范》        </w:t>
      </w:r>
      <w:r>
        <w:rPr>
          <w:rFonts w:hint="eastAsia" w:eastAsia="宋体"/>
          <w:color w:val="auto"/>
          <w:sz w:val="30"/>
          <w:szCs w:val="30"/>
          <w:lang w:val="en-US" w:eastAsia="zh-CN"/>
        </w:rPr>
        <w:t xml:space="preserve">      </w:t>
      </w:r>
      <w:r>
        <w:rPr>
          <w:rFonts w:hint="eastAsia" w:eastAsia="宋体"/>
          <w:color w:val="auto"/>
          <w:sz w:val="30"/>
          <w:szCs w:val="30"/>
        </w:rPr>
        <w:t>GB 50974</w:t>
      </w:r>
    </w:p>
    <w:p>
      <w:pPr>
        <w:pStyle w:val="2"/>
        <w:ind w:firstLine="0"/>
        <w:rPr>
          <w:rFonts w:eastAsia="宋体"/>
          <w:color w:val="auto"/>
          <w:sz w:val="30"/>
          <w:szCs w:val="30"/>
        </w:rPr>
      </w:pPr>
      <w:r>
        <w:rPr>
          <w:rFonts w:hint="eastAsia" w:eastAsia="宋体"/>
          <w:color w:val="auto"/>
          <w:sz w:val="30"/>
          <w:szCs w:val="30"/>
        </w:rPr>
        <w:t xml:space="preserve">《自动喷水灭火系统设计规范》            </w:t>
      </w:r>
      <w:r>
        <w:rPr>
          <w:rFonts w:hint="eastAsia" w:eastAsia="宋体"/>
          <w:color w:val="auto"/>
          <w:sz w:val="30"/>
          <w:szCs w:val="30"/>
          <w:lang w:val="en-US" w:eastAsia="zh-CN"/>
        </w:rPr>
        <w:t xml:space="preserve">      </w:t>
      </w:r>
      <w:r>
        <w:rPr>
          <w:rFonts w:hint="eastAsia" w:eastAsia="宋体"/>
          <w:color w:val="auto"/>
          <w:sz w:val="30"/>
          <w:szCs w:val="30"/>
        </w:rPr>
        <w:t>GB 50084</w:t>
      </w:r>
    </w:p>
    <w:p>
      <w:pPr>
        <w:pStyle w:val="2"/>
        <w:ind w:firstLine="0"/>
        <w:rPr>
          <w:rFonts w:eastAsia="宋体"/>
          <w:color w:val="auto"/>
          <w:sz w:val="30"/>
          <w:szCs w:val="30"/>
        </w:rPr>
      </w:pPr>
      <w:r>
        <w:rPr>
          <w:rFonts w:hint="eastAsia" w:eastAsia="宋体"/>
          <w:color w:val="auto"/>
          <w:sz w:val="30"/>
          <w:szCs w:val="30"/>
        </w:rPr>
        <w:t xml:space="preserve">《建筑灭火器配置设计规范》             </w:t>
      </w:r>
      <w:r>
        <w:rPr>
          <w:rFonts w:hint="eastAsia" w:eastAsia="宋体"/>
          <w:color w:val="auto"/>
          <w:sz w:val="30"/>
          <w:szCs w:val="30"/>
          <w:lang w:val="en-US" w:eastAsia="zh-CN"/>
        </w:rPr>
        <w:t xml:space="preserve">      </w:t>
      </w:r>
      <w:r>
        <w:rPr>
          <w:rFonts w:hint="eastAsia" w:eastAsia="宋体"/>
          <w:color w:val="auto"/>
          <w:sz w:val="30"/>
          <w:szCs w:val="30"/>
        </w:rPr>
        <w:t xml:space="preserve"> GB 50140</w:t>
      </w:r>
    </w:p>
    <w:p>
      <w:pPr>
        <w:pStyle w:val="2"/>
        <w:ind w:firstLine="0"/>
        <w:rPr>
          <w:rFonts w:eastAsia="宋体"/>
          <w:color w:val="auto"/>
          <w:sz w:val="30"/>
          <w:szCs w:val="30"/>
        </w:rPr>
      </w:pPr>
      <w:r>
        <w:rPr>
          <w:rFonts w:hint="eastAsia" w:eastAsia="宋体"/>
          <w:color w:val="auto"/>
          <w:sz w:val="30"/>
          <w:szCs w:val="30"/>
        </w:rPr>
        <w:t xml:space="preserve">《医疗机构水污染物排放标准》            </w:t>
      </w:r>
      <w:r>
        <w:rPr>
          <w:rFonts w:hint="eastAsia" w:eastAsia="宋体"/>
          <w:color w:val="auto"/>
          <w:sz w:val="30"/>
          <w:szCs w:val="30"/>
          <w:lang w:val="en-US" w:eastAsia="zh-CN"/>
        </w:rPr>
        <w:t xml:space="preserve">      </w:t>
      </w:r>
      <w:r>
        <w:rPr>
          <w:rFonts w:hint="eastAsia" w:eastAsia="宋体"/>
          <w:color w:val="auto"/>
          <w:sz w:val="30"/>
          <w:szCs w:val="30"/>
        </w:rPr>
        <w:t>GB 18466</w:t>
      </w:r>
    </w:p>
    <w:p>
      <w:pPr>
        <w:pStyle w:val="2"/>
        <w:ind w:firstLine="0"/>
        <w:rPr>
          <w:rFonts w:eastAsia="宋体"/>
          <w:color w:val="auto"/>
          <w:sz w:val="30"/>
          <w:szCs w:val="30"/>
        </w:rPr>
      </w:pPr>
      <w:r>
        <w:rPr>
          <w:rFonts w:hint="eastAsia" w:eastAsia="宋体"/>
          <w:color w:val="auto"/>
          <w:sz w:val="30"/>
          <w:szCs w:val="30"/>
        </w:rPr>
        <w:t xml:space="preserve">《民用建筑供暖通风与空气调节设计规范》  </w:t>
      </w:r>
      <w:r>
        <w:rPr>
          <w:rFonts w:hint="eastAsia" w:eastAsia="宋体"/>
          <w:color w:val="auto"/>
          <w:sz w:val="30"/>
          <w:szCs w:val="30"/>
          <w:lang w:val="en-US" w:eastAsia="zh-CN"/>
        </w:rPr>
        <w:t xml:space="preserve">      </w:t>
      </w:r>
      <w:r>
        <w:rPr>
          <w:rFonts w:hint="eastAsia" w:eastAsia="宋体"/>
          <w:color w:val="auto"/>
          <w:sz w:val="30"/>
          <w:szCs w:val="30"/>
        </w:rPr>
        <w:t>GB 50736</w:t>
      </w:r>
    </w:p>
    <w:p>
      <w:pPr>
        <w:pStyle w:val="2"/>
        <w:ind w:firstLine="0"/>
        <w:rPr>
          <w:rFonts w:eastAsia="宋体"/>
          <w:color w:val="auto"/>
          <w:sz w:val="30"/>
          <w:szCs w:val="30"/>
        </w:rPr>
      </w:pPr>
      <w:r>
        <w:rPr>
          <w:rFonts w:hint="eastAsia" w:eastAsia="宋体"/>
          <w:color w:val="auto"/>
          <w:sz w:val="30"/>
          <w:szCs w:val="30"/>
        </w:rPr>
        <w:t xml:space="preserve">《建筑防烟排烟系统技术标准》     </w:t>
      </w:r>
      <w:r>
        <w:rPr>
          <w:rFonts w:hint="eastAsia" w:eastAsia="宋体"/>
          <w:color w:val="auto"/>
          <w:sz w:val="30"/>
          <w:szCs w:val="30"/>
          <w:lang w:val="en-US" w:eastAsia="zh-CN"/>
        </w:rPr>
        <w:t xml:space="preserve">        </w:t>
      </w:r>
      <w:r>
        <w:rPr>
          <w:rFonts w:hint="eastAsia" w:eastAsia="宋体"/>
          <w:color w:val="auto"/>
          <w:sz w:val="30"/>
          <w:szCs w:val="30"/>
        </w:rPr>
        <w:tab/>
      </w:r>
      <w:r>
        <w:rPr>
          <w:rFonts w:hint="eastAsia" w:eastAsia="宋体"/>
          <w:color w:val="auto"/>
          <w:sz w:val="30"/>
          <w:szCs w:val="30"/>
          <w:lang w:val="en-US" w:eastAsia="zh-CN"/>
        </w:rPr>
        <w:t xml:space="preserve">    </w:t>
      </w:r>
      <w:r>
        <w:rPr>
          <w:rFonts w:hint="eastAsia" w:eastAsia="宋体"/>
          <w:color w:val="auto"/>
          <w:sz w:val="30"/>
          <w:szCs w:val="30"/>
        </w:rPr>
        <w:t>GB 51251</w:t>
      </w:r>
    </w:p>
    <w:p>
      <w:pPr>
        <w:pStyle w:val="2"/>
        <w:ind w:firstLine="0"/>
        <w:rPr>
          <w:rFonts w:eastAsia="宋体"/>
          <w:color w:val="auto"/>
          <w:sz w:val="30"/>
          <w:szCs w:val="30"/>
        </w:rPr>
      </w:pPr>
      <w:r>
        <w:rPr>
          <w:rFonts w:hint="eastAsia" w:eastAsia="宋体"/>
          <w:color w:val="auto"/>
          <w:sz w:val="30"/>
          <w:szCs w:val="30"/>
        </w:rPr>
        <w:t xml:space="preserve">《民用建筑热工设计规范》                </w:t>
      </w:r>
      <w:r>
        <w:rPr>
          <w:rFonts w:hint="eastAsia" w:eastAsia="宋体"/>
          <w:color w:val="auto"/>
          <w:sz w:val="30"/>
          <w:szCs w:val="30"/>
          <w:lang w:val="en-US" w:eastAsia="zh-CN"/>
        </w:rPr>
        <w:t xml:space="preserve">      </w:t>
      </w:r>
      <w:r>
        <w:rPr>
          <w:rFonts w:hint="eastAsia" w:eastAsia="宋体"/>
          <w:color w:val="auto"/>
          <w:sz w:val="30"/>
          <w:szCs w:val="30"/>
        </w:rPr>
        <w:t>GB 50176</w:t>
      </w:r>
    </w:p>
    <w:p>
      <w:pPr>
        <w:pStyle w:val="2"/>
        <w:ind w:firstLine="0"/>
        <w:rPr>
          <w:rFonts w:eastAsia="宋体"/>
          <w:color w:val="auto"/>
          <w:sz w:val="30"/>
          <w:szCs w:val="30"/>
        </w:rPr>
      </w:pPr>
      <w:r>
        <w:rPr>
          <w:rFonts w:hint="eastAsia" w:eastAsia="宋体"/>
          <w:color w:val="auto"/>
          <w:sz w:val="30"/>
          <w:szCs w:val="30"/>
        </w:rPr>
        <w:t>《民用建筑电气设计标准》</w:t>
      </w:r>
      <w:r>
        <w:rPr>
          <w:rFonts w:hint="eastAsia" w:eastAsia="宋体"/>
          <w:color w:val="auto"/>
          <w:sz w:val="30"/>
          <w:szCs w:val="30"/>
          <w:lang w:val="en-US" w:eastAsia="zh-CN"/>
        </w:rPr>
        <w:t xml:space="preserve">                      </w:t>
      </w:r>
      <w:r>
        <w:rPr>
          <w:rFonts w:hint="eastAsia" w:eastAsia="宋体"/>
          <w:color w:val="auto"/>
          <w:sz w:val="30"/>
          <w:szCs w:val="30"/>
        </w:rPr>
        <w:t>GB 51348</w:t>
      </w:r>
    </w:p>
    <w:p>
      <w:pPr>
        <w:pStyle w:val="2"/>
        <w:ind w:firstLine="0"/>
        <w:rPr>
          <w:rFonts w:eastAsia="宋体"/>
          <w:color w:val="auto"/>
          <w:sz w:val="30"/>
          <w:szCs w:val="30"/>
        </w:rPr>
      </w:pPr>
      <w:r>
        <w:rPr>
          <w:rFonts w:hint="eastAsia" w:eastAsia="宋体"/>
          <w:color w:val="auto"/>
          <w:sz w:val="30"/>
          <w:szCs w:val="30"/>
        </w:rPr>
        <w:t>《建筑照明设计标准》</w:t>
      </w:r>
      <w:r>
        <w:rPr>
          <w:rFonts w:hint="eastAsia" w:eastAsia="宋体"/>
          <w:color w:val="auto"/>
          <w:sz w:val="30"/>
          <w:szCs w:val="30"/>
          <w:lang w:val="en-US" w:eastAsia="zh-CN"/>
        </w:rPr>
        <w:t xml:space="preserve">                          </w:t>
      </w:r>
      <w:r>
        <w:rPr>
          <w:rFonts w:hint="eastAsia" w:eastAsia="宋体"/>
          <w:color w:val="auto"/>
          <w:sz w:val="30"/>
          <w:szCs w:val="30"/>
        </w:rPr>
        <w:t>GB 50034</w:t>
      </w:r>
    </w:p>
    <w:p>
      <w:pPr>
        <w:pStyle w:val="2"/>
        <w:ind w:firstLine="0"/>
        <w:rPr>
          <w:rFonts w:eastAsia="宋体"/>
          <w:color w:val="auto"/>
          <w:sz w:val="30"/>
          <w:szCs w:val="30"/>
        </w:rPr>
      </w:pPr>
      <w:r>
        <w:rPr>
          <w:rFonts w:hint="eastAsia" w:eastAsia="宋体"/>
          <w:color w:val="auto"/>
          <w:sz w:val="30"/>
          <w:szCs w:val="30"/>
        </w:rPr>
        <w:t xml:space="preserve">《建筑物防雷设计规范》 </w:t>
      </w:r>
      <w:r>
        <w:rPr>
          <w:rFonts w:hint="eastAsia" w:eastAsia="宋体"/>
          <w:color w:val="auto"/>
          <w:sz w:val="30"/>
          <w:szCs w:val="30"/>
          <w:lang w:val="en-US" w:eastAsia="zh-CN"/>
        </w:rPr>
        <w:t xml:space="preserve">                       </w:t>
      </w:r>
      <w:r>
        <w:rPr>
          <w:rFonts w:hint="eastAsia" w:eastAsia="宋体"/>
          <w:color w:val="auto"/>
          <w:sz w:val="30"/>
          <w:szCs w:val="30"/>
        </w:rPr>
        <w:t>GB 50057</w:t>
      </w:r>
    </w:p>
    <w:p>
      <w:pPr>
        <w:pStyle w:val="2"/>
        <w:ind w:firstLine="0"/>
        <w:rPr>
          <w:rFonts w:eastAsia="宋体"/>
          <w:color w:val="auto"/>
          <w:sz w:val="30"/>
          <w:szCs w:val="30"/>
        </w:rPr>
      </w:pPr>
      <w:r>
        <w:rPr>
          <w:rFonts w:hint="eastAsia" w:eastAsia="宋体"/>
          <w:color w:val="auto"/>
          <w:sz w:val="30"/>
          <w:szCs w:val="30"/>
        </w:rPr>
        <w:t>《电力工程电缆设计标准》</w:t>
      </w:r>
      <w:r>
        <w:rPr>
          <w:rFonts w:hint="eastAsia" w:eastAsia="宋体"/>
          <w:color w:val="auto"/>
          <w:sz w:val="30"/>
          <w:szCs w:val="30"/>
          <w:lang w:val="en-US" w:eastAsia="zh-CN"/>
        </w:rPr>
        <w:t xml:space="preserve">                      </w:t>
      </w:r>
      <w:r>
        <w:rPr>
          <w:rFonts w:hint="eastAsia" w:eastAsia="宋体"/>
          <w:color w:val="auto"/>
          <w:sz w:val="30"/>
          <w:szCs w:val="30"/>
        </w:rPr>
        <w:t>GB 50217</w:t>
      </w:r>
    </w:p>
    <w:p>
      <w:pPr>
        <w:pStyle w:val="2"/>
        <w:ind w:firstLine="0"/>
        <w:rPr>
          <w:rFonts w:eastAsia="宋体"/>
          <w:color w:val="auto"/>
          <w:sz w:val="30"/>
          <w:szCs w:val="30"/>
        </w:rPr>
      </w:pPr>
      <w:r>
        <w:rPr>
          <w:rFonts w:hint="eastAsia" w:eastAsia="宋体"/>
          <w:color w:val="auto"/>
          <w:sz w:val="30"/>
          <w:szCs w:val="30"/>
        </w:rPr>
        <w:t>《消防应急照明和疏散指示系统技术标准》</w:t>
      </w:r>
      <w:r>
        <w:rPr>
          <w:rFonts w:hint="eastAsia" w:eastAsia="宋体"/>
          <w:color w:val="auto"/>
          <w:sz w:val="30"/>
          <w:szCs w:val="30"/>
          <w:lang w:val="en-US" w:eastAsia="zh-CN"/>
        </w:rPr>
        <w:t xml:space="preserve">        </w:t>
      </w:r>
      <w:r>
        <w:rPr>
          <w:rFonts w:hint="eastAsia" w:eastAsia="宋体"/>
          <w:color w:val="auto"/>
          <w:sz w:val="30"/>
          <w:szCs w:val="30"/>
        </w:rPr>
        <w:t>GB 51309</w:t>
      </w:r>
    </w:p>
    <w:p>
      <w:pPr>
        <w:pStyle w:val="2"/>
        <w:ind w:firstLine="0"/>
        <w:rPr>
          <w:rFonts w:eastAsia="宋体"/>
          <w:color w:val="auto"/>
          <w:sz w:val="30"/>
          <w:szCs w:val="30"/>
        </w:rPr>
      </w:pPr>
      <w:r>
        <w:rPr>
          <w:rFonts w:hint="eastAsia" w:eastAsia="宋体"/>
          <w:color w:val="auto"/>
          <w:sz w:val="30"/>
          <w:szCs w:val="30"/>
        </w:rPr>
        <w:t>《火灾自动报警系统设计规范》</w:t>
      </w:r>
      <w:r>
        <w:rPr>
          <w:rFonts w:hint="eastAsia" w:eastAsia="宋体"/>
          <w:color w:val="auto"/>
          <w:sz w:val="30"/>
          <w:szCs w:val="30"/>
          <w:lang w:val="en-US" w:eastAsia="zh-CN"/>
        </w:rPr>
        <w:t xml:space="preserve">                  </w:t>
      </w:r>
      <w:r>
        <w:rPr>
          <w:rFonts w:hint="eastAsia" w:eastAsia="宋体"/>
          <w:color w:val="auto"/>
          <w:sz w:val="30"/>
          <w:szCs w:val="30"/>
        </w:rPr>
        <w:t>GB 50116</w:t>
      </w:r>
    </w:p>
    <w:p>
      <w:pPr>
        <w:pStyle w:val="2"/>
        <w:ind w:firstLine="0"/>
        <w:rPr>
          <w:rFonts w:eastAsia="宋体"/>
          <w:color w:val="auto"/>
          <w:sz w:val="30"/>
          <w:szCs w:val="30"/>
        </w:rPr>
      </w:pPr>
      <w:r>
        <w:rPr>
          <w:rFonts w:hint="eastAsia" w:eastAsia="宋体"/>
          <w:color w:val="auto"/>
          <w:sz w:val="30"/>
          <w:szCs w:val="30"/>
        </w:rPr>
        <w:t xml:space="preserve">《综合布线系统工程设计规范》            </w:t>
      </w:r>
      <w:r>
        <w:rPr>
          <w:rFonts w:hint="eastAsia" w:eastAsia="宋体"/>
          <w:color w:val="auto"/>
          <w:sz w:val="30"/>
          <w:szCs w:val="30"/>
          <w:lang w:val="en-US" w:eastAsia="zh-CN"/>
        </w:rPr>
        <w:t xml:space="preserve">      </w:t>
      </w:r>
      <w:r>
        <w:rPr>
          <w:rFonts w:hint="eastAsia" w:eastAsia="宋体"/>
          <w:color w:val="auto"/>
          <w:sz w:val="30"/>
          <w:szCs w:val="30"/>
        </w:rPr>
        <w:t>GB 50311</w:t>
      </w:r>
    </w:p>
    <w:p>
      <w:pPr>
        <w:pStyle w:val="2"/>
        <w:ind w:firstLine="0"/>
        <w:rPr>
          <w:rFonts w:eastAsia="宋体"/>
          <w:color w:val="auto"/>
          <w:sz w:val="30"/>
          <w:szCs w:val="30"/>
        </w:rPr>
      </w:pPr>
      <w:r>
        <w:rPr>
          <w:rFonts w:hint="eastAsia" w:eastAsia="宋体"/>
          <w:color w:val="auto"/>
          <w:sz w:val="30"/>
          <w:szCs w:val="30"/>
        </w:rPr>
        <w:t xml:space="preserve">《视频安防监控系统工程设计规范》        </w:t>
      </w:r>
      <w:r>
        <w:rPr>
          <w:rFonts w:hint="eastAsia" w:eastAsia="宋体"/>
          <w:color w:val="auto"/>
          <w:sz w:val="30"/>
          <w:szCs w:val="30"/>
          <w:lang w:val="en-US" w:eastAsia="zh-CN"/>
        </w:rPr>
        <w:t xml:space="preserve">      </w:t>
      </w:r>
      <w:r>
        <w:rPr>
          <w:rFonts w:hint="eastAsia" w:eastAsia="宋体"/>
          <w:color w:val="auto"/>
          <w:sz w:val="30"/>
          <w:szCs w:val="30"/>
        </w:rPr>
        <w:t>GB 50395</w:t>
      </w:r>
    </w:p>
    <w:p>
      <w:pPr>
        <w:pStyle w:val="2"/>
        <w:ind w:firstLine="0"/>
        <w:rPr>
          <w:rFonts w:eastAsia="宋体"/>
          <w:color w:val="auto"/>
          <w:sz w:val="30"/>
          <w:szCs w:val="30"/>
        </w:rPr>
      </w:pPr>
      <w:r>
        <w:rPr>
          <w:rFonts w:hint="eastAsia" w:eastAsia="宋体"/>
          <w:color w:val="auto"/>
          <w:sz w:val="30"/>
          <w:szCs w:val="30"/>
        </w:rPr>
        <w:t xml:space="preserve">《安全防范工程技术标准》                </w:t>
      </w:r>
      <w:r>
        <w:rPr>
          <w:rFonts w:hint="eastAsia" w:eastAsia="宋体"/>
          <w:color w:val="auto"/>
          <w:sz w:val="30"/>
          <w:szCs w:val="30"/>
          <w:lang w:val="en-US" w:eastAsia="zh-CN"/>
        </w:rPr>
        <w:t xml:space="preserve">      </w:t>
      </w:r>
      <w:r>
        <w:rPr>
          <w:rFonts w:hint="eastAsia" w:eastAsia="宋体"/>
          <w:color w:val="auto"/>
          <w:sz w:val="30"/>
          <w:szCs w:val="30"/>
        </w:rPr>
        <w:t>GB 50348</w:t>
      </w:r>
    </w:p>
    <w:p>
      <w:pPr>
        <w:pStyle w:val="2"/>
        <w:ind w:firstLine="0"/>
        <w:rPr>
          <w:rFonts w:eastAsia="宋体"/>
          <w:color w:val="auto"/>
          <w:sz w:val="30"/>
          <w:szCs w:val="30"/>
        </w:rPr>
      </w:pPr>
      <w:r>
        <w:rPr>
          <w:rFonts w:hint="eastAsia" w:eastAsia="宋体"/>
          <w:color w:val="auto"/>
          <w:sz w:val="30"/>
          <w:szCs w:val="30"/>
        </w:rPr>
        <w:t xml:space="preserve">《民用闭路监控电视系统工程技术规范》    </w:t>
      </w:r>
      <w:r>
        <w:rPr>
          <w:rFonts w:hint="eastAsia" w:eastAsia="宋体"/>
          <w:color w:val="auto"/>
          <w:sz w:val="30"/>
          <w:szCs w:val="30"/>
          <w:lang w:val="en-US" w:eastAsia="zh-CN"/>
        </w:rPr>
        <w:t xml:space="preserve">      </w:t>
      </w:r>
      <w:r>
        <w:rPr>
          <w:rFonts w:hint="eastAsia" w:eastAsia="宋体"/>
          <w:color w:val="auto"/>
          <w:sz w:val="30"/>
          <w:szCs w:val="30"/>
        </w:rPr>
        <w:t>GB 50198</w:t>
      </w:r>
    </w:p>
    <w:p>
      <w:pPr>
        <w:pStyle w:val="2"/>
        <w:ind w:firstLine="0"/>
        <w:rPr>
          <w:rFonts w:asciiTheme="minorHAnsi" w:hAnsiTheme="minorHAnsi" w:cstheme="minorBidi"/>
          <w:color w:val="auto"/>
          <w:sz w:val="30"/>
          <w:szCs w:val="30"/>
        </w:rPr>
      </w:pPr>
    </w:p>
    <w:bookmarkEnd w:id="5"/>
    <w:p>
      <w:pPr>
        <w:pStyle w:val="3"/>
        <w:spacing w:line="240" w:lineRule="auto"/>
        <w:rPr>
          <w:rFonts w:cs="Times New Roman"/>
          <w:bCs/>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2C2129DA"/>
    <w:rsid w:val="0002553F"/>
    <w:rsid w:val="00185AB0"/>
    <w:rsid w:val="00267F7D"/>
    <w:rsid w:val="00292B7F"/>
    <w:rsid w:val="004013A0"/>
    <w:rsid w:val="00401F56"/>
    <w:rsid w:val="004423BF"/>
    <w:rsid w:val="008370DA"/>
    <w:rsid w:val="00963E48"/>
    <w:rsid w:val="00967A19"/>
    <w:rsid w:val="00A37AF0"/>
    <w:rsid w:val="00D1323D"/>
    <w:rsid w:val="00D91B1A"/>
    <w:rsid w:val="00F74391"/>
    <w:rsid w:val="00FB78FB"/>
    <w:rsid w:val="00FD680E"/>
    <w:rsid w:val="00FF4E5A"/>
    <w:rsid w:val="010135EA"/>
    <w:rsid w:val="021E4BDB"/>
    <w:rsid w:val="03800D34"/>
    <w:rsid w:val="038E72FB"/>
    <w:rsid w:val="03EA26A0"/>
    <w:rsid w:val="047B7F45"/>
    <w:rsid w:val="04D1410B"/>
    <w:rsid w:val="04DA34BF"/>
    <w:rsid w:val="04E04780"/>
    <w:rsid w:val="05D94928"/>
    <w:rsid w:val="071C37D5"/>
    <w:rsid w:val="074D2EBE"/>
    <w:rsid w:val="076F17EB"/>
    <w:rsid w:val="084A7910"/>
    <w:rsid w:val="089C3A0C"/>
    <w:rsid w:val="095D7445"/>
    <w:rsid w:val="096675CE"/>
    <w:rsid w:val="09D863E4"/>
    <w:rsid w:val="0B7D4CD7"/>
    <w:rsid w:val="0B7E3D66"/>
    <w:rsid w:val="0C29356E"/>
    <w:rsid w:val="0C7D1651"/>
    <w:rsid w:val="0D084CFA"/>
    <w:rsid w:val="0D4D65BC"/>
    <w:rsid w:val="0DB44533"/>
    <w:rsid w:val="0F093D6E"/>
    <w:rsid w:val="0F5B3572"/>
    <w:rsid w:val="0F996262"/>
    <w:rsid w:val="10175C1F"/>
    <w:rsid w:val="10311AE4"/>
    <w:rsid w:val="1086652B"/>
    <w:rsid w:val="108A084D"/>
    <w:rsid w:val="10C640DA"/>
    <w:rsid w:val="1222745A"/>
    <w:rsid w:val="138F484C"/>
    <w:rsid w:val="153901F9"/>
    <w:rsid w:val="15EE4223"/>
    <w:rsid w:val="162630D2"/>
    <w:rsid w:val="16322361"/>
    <w:rsid w:val="166178B2"/>
    <w:rsid w:val="16DE5464"/>
    <w:rsid w:val="170D6CFD"/>
    <w:rsid w:val="18422396"/>
    <w:rsid w:val="184E79A3"/>
    <w:rsid w:val="18532148"/>
    <w:rsid w:val="18714347"/>
    <w:rsid w:val="18895BBB"/>
    <w:rsid w:val="18994EFA"/>
    <w:rsid w:val="18C94AD3"/>
    <w:rsid w:val="18FB2476"/>
    <w:rsid w:val="19772C2F"/>
    <w:rsid w:val="19993902"/>
    <w:rsid w:val="1A4E32D6"/>
    <w:rsid w:val="1A5060F4"/>
    <w:rsid w:val="1A544779"/>
    <w:rsid w:val="1AA03612"/>
    <w:rsid w:val="1B991B7A"/>
    <w:rsid w:val="1CAE1B53"/>
    <w:rsid w:val="1D0B3190"/>
    <w:rsid w:val="1EC4025F"/>
    <w:rsid w:val="1EC41648"/>
    <w:rsid w:val="1F6D1D3C"/>
    <w:rsid w:val="1F8C07EC"/>
    <w:rsid w:val="1FF5667C"/>
    <w:rsid w:val="20BA0170"/>
    <w:rsid w:val="216A6CC2"/>
    <w:rsid w:val="21F67C55"/>
    <w:rsid w:val="2254264B"/>
    <w:rsid w:val="22AC1C55"/>
    <w:rsid w:val="25501779"/>
    <w:rsid w:val="262F7721"/>
    <w:rsid w:val="266B0F78"/>
    <w:rsid w:val="26982715"/>
    <w:rsid w:val="26AF6139"/>
    <w:rsid w:val="26EE304A"/>
    <w:rsid w:val="26F437CD"/>
    <w:rsid w:val="27984DDA"/>
    <w:rsid w:val="27CD17B4"/>
    <w:rsid w:val="285A4CB6"/>
    <w:rsid w:val="28F06213"/>
    <w:rsid w:val="29052503"/>
    <w:rsid w:val="291E3F87"/>
    <w:rsid w:val="29AF561F"/>
    <w:rsid w:val="2A5E32CD"/>
    <w:rsid w:val="2ABD2A99"/>
    <w:rsid w:val="2B0F45C8"/>
    <w:rsid w:val="2BA60420"/>
    <w:rsid w:val="2C2129DA"/>
    <w:rsid w:val="2CE83322"/>
    <w:rsid w:val="2CF076B0"/>
    <w:rsid w:val="2DB3332C"/>
    <w:rsid w:val="2E826B7A"/>
    <w:rsid w:val="2F0A023A"/>
    <w:rsid w:val="2F2F2D4F"/>
    <w:rsid w:val="2F5529AD"/>
    <w:rsid w:val="2FB2156F"/>
    <w:rsid w:val="3156506D"/>
    <w:rsid w:val="32CE7185"/>
    <w:rsid w:val="333F3788"/>
    <w:rsid w:val="338B7116"/>
    <w:rsid w:val="33934A5A"/>
    <w:rsid w:val="34253433"/>
    <w:rsid w:val="35BF39EA"/>
    <w:rsid w:val="36485B1A"/>
    <w:rsid w:val="36697C2D"/>
    <w:rsid w:val="36E36F89"/>
    <w:rsid w:val="37046252"/>
    <w:rsid w:val="383F67E5"/>
    <w:rsid w:val="38456D60"/>
    <w:rsid w:val="38A14797"/>
    <w:rsid w:val="38AD21BA"/>
    <w:rsid w:val="392E030F"/>
    <w:rsid w:val="39426BDA"/>
    <w:rsid w:val="3BD3125C"/>
    <w:rsid w:val="3C297AE3"/>
    <w:rsid w:val="3C8D37A4"/>
    <w:rsid w:val="3CEA1044"/>
    <w:rsid w:val="3D5A1DD0"/>
    <w:rsid w:val="3D5D48DF"/>
    <w:rsid w:val="3E462E6E"/>
    <w:rsid w:val="3E694A18"/>
    <w:rsid w:val="3F89502B"/>
    <w:rsid w:val="3FEC6340"/>
    <w:rsid w:val="3FFD6D89"/>
    <w:rsid w:val="407027FE"/>
    <w:rsid w:val="40DA1A04"/>
    <w:rsid w:val="418E0EC7"/>
    <w:rsid w:val="41A6727D"/>
    <w:rsid w:val="41CC4B69"/>
    <w:rsid w:val="42192B59"/>
    <w:rsid w:val="42E60330"/>
    <w:rsid w:val="435D61DF"/>
    <w:rsid w:val="43891D96"/>
    <w:rsid w:val="43CD6226"/>
    <w:rsid w:val="45014BDB"/>
    <w:rsid w:val="45CC27FD"/>
    <w:rsid w:val="45FA79EB"/>
    <w:rsid w:val="462A5FDC"/>
    <w:rsid w:val="462D2AFF"/>
    <w:rsid w:val="475F2220"/>
    <w:rsid w:val="47F714E1"/>
    <w:rsid w:val="491027F9"/>
    <w:rsid w:val="49586878"/>
    <w:rsid w:val="49A24C4C"/>
    <w:rsid w:val="4AD71E3D"/>
    <w:rsid w:val="4BA43DCE"/>
    <w:rsid w:val="4BA803F5"/>
    <w:rsid w:val="4BB22310"/>
    <w:rsid w:val="4CE13123"/>
    <w:rsid w:val="4DF23C19"/>
    <w:rsid w:val="4E676283"/>
    <w:rsid w:val="4EDB1913"/>
    <w:rsid w:val="4F7C1D41"/>
    <w:rsid w:val="4FFA798D"/>
    <w:rsid w:val="50477C6F"/>
    <w:rsid w:val="505C173A"/>
    <w:rsid w:val="519C236E"/>
    <w:rsid w:val="51BA49DE"/>
    <w:rsid w:val="5254167B"/>
    <w:rsid w:val="53A6587B"/>
    <w:rsid w:val="54885D3A"/>
    <w:rsid w:val="549F7EBB"/>
    <w:rsid w:val="55031EEA"/>
    <w:rsid w:val="553A12D0"/>
    <w:rsid w:val="55844810"/>
    <w:rsid w:val="558D5E05"/>
    <w:rsid w:val="55D172A9"/>
    <w:rsid w:val="56AA548C"/>
    <w:rsid w:val="56B9528D"/>
    <w:rsid w:val="56DD3AAB"/>
    <w:rsid w:val="581B0D4D"/>
    <w:rsid w:val="593A10E2"/>
    <w:rsid w:val="5947422A"/>
    <w:rsid w:val="59BC0418"/>
    <w:rsid w:val="59C7564C"/>
    <w:rsid w:val="5AA70DDD"/>
    <w:rsid w:val="5C1A193F"/>
    <w:rsid w:val="5C1C4B9B"/>
    <w:rsid w:val="5CEC7C2B"/>
    <w:rsid w:val="5F7A1C50"/>
    <w:rsid w:val="5FAA2FB4"/>
    <w:rsid w:val="5FB83B2A"/>
    <w:rsid w:val="5FC36AAC"/>
    <w:rsid w:val="60762EAA"/>
    <w:rsid w:val="609C0396"/>
    <w:rsid w:val="6191766C"/>
    <w:rsid w:val="62A32872"/>
    <w:rsid w:val="62E910CA"/>
    <w:rsid w:val="62F54937"/>
    <w:rsid w:val="649253BD"/>
    <w:rsid w:val="65142750"/>
    <w:rsid w:val="658E7AC1"/>
    <w:rsid w:val="65C82528"/>
    <w:rsid w:val="65ED4ABB"/>
    <w:rsid w:val="66B70160"/>
    <w:rsid w:val="67116D0C"/>
    <w:rsid w:val="671D038A"/>
    <w:rsid w:val="686D44D9"/>
    <w:rsid w:val="687A5954"/>
    <w:rsid w:val="68B112E5"/>
    <w:rsid w:val="6A242EE4"/>
    <w:rsid w:val="6B6A1DE4"/>
    <w:rsid w:val="6B7B1AB7"/>
    <w:rsid w:val="6C415040"/>
    <w:rsid w:val="6E7410E5"/>
    <w:rsid w:val="6F8C6B3D"/>
    <w:rsid w:val="6FD467EE"/>
    <w:rsid w:val="708A122B"/>
    <w:rsid w:val="70BC529A"/>
    <w:rsid w:val="70F01C37"/>
    <w:rsid w:val="713C1419"/>
    <w:rsid w:val="72514A93"/>
    <w:rsid w:val="7273085B"/>
    <w:rsid w:val="72C25370"/>
    <w:rsid w:val="72C46080"/>
    <w:rsid w:val="73561099"/>
    <w:rsid w:val="74BD5549"/>
    <w:rsid w:val="74C72DEA"/>
    <w:rsid w:val="750D0888"/>
    <w:rsid w:val="77876861"/>
    <w:rsid w:val="77C1483D"/>
    <w:rsid w:val="77EF2555"/>
    <w:rsid w:val="782C4990"/>
    <w:rsid w:val="79305352"/>
    <w:rsid w:val="793B5B55"/>
    <w:rsid w:val="793F423A"/>
    <w:rsid w:val="79421D81"/>
    <w:rsid w:val="7A573FE6"/>
    <w:rsid w:val="7AAB1AE2"/>
    <w:rsid w:val="7E224386"/>
    <w:rsid w:val="7EAE1871"/>
    <w:rsid w:val="7F9D320F"/>
    <w:rsid w:val="7FE66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rFonts w:ascii="宋体" w:hAnsi="宋体"/>
      <w:b/>
      <w:kern w:val="44"/>
      <w:sz w:val="44"/>
    </w:rPr>
  </w:style>
  <w:style w:type="paragraph" w:styleId="4">
    <w:name w:val="heading 2"/>
    <w:basedOn w:val="1"/>
    <w:next w:val="1"/>
    <w:link w:val="17"/>
    <w:unhideWhenUsed/>
    <w:qFormat/>
    <w:uiPriority w:val="0"/>
    <w:pPr>
      <w:keepNext/>
      <w:keepLines/>
      <w:spacing w:before="260" w:after="260" w:line="240" w:lineRule="auto"/>
      <w:jc w:val="center"/>
      <w:outlineLvl w:val="1"/>
    </w:pPr>
    <w:rPr>
      <w:rFonts w:ascii="Times New Roman" w:hAnsi="Times New Roman" w:eastAsia="黑体"/>
      <w:b/>
    </w:rPr>
  </w:style>
  <w:style w:type="paragraph" w:styleId="5">
    <w:name w:val="heading 3"/>
    <w:basedOn w:val="1"/>
    <w:next w:val="1"/>
    <w:unhideWhenUsed/>
    <w:qFormat/>
    <w:uiPriority w:val="0"/>
    <w:pPr>
      <w:keepNext/>
      <w:keepLines/>
      <w:spacing w:line="240" w:lineRule="auto"/>
      <w:outlineLvl w:val="2"/>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cs="宋体"/>
      <w:color w:val="FF0000"/>
    </w:rPr>
  </w:style>
  <w:style w:type="paragraph" w:styleId="6">
    <w:name w:val="annotation text"/>
    <w:basedOn w:val="1"/>
    <w:semiHidden/>
    <w:unhideWhenUsed/>
    <w:qFormat/>
    <w:uiPriority w:val="99"/>
    <w:pPr>
      <w:jc w:val="left"/>
    </w:pPr>
  </w:style>
  <w:style w:type="paragraph" w:styleId="7">
    <w:name w:val="toc 3"/>
    <w:basedOn w:val="1"/>
    <w:next w:val="1"/>
    <w:qFormat/>
    <w:uiPriority w:val="0"/>
    <w:pPr>
      <w:ind w:left="840" w:leftChars="400"/>
    </w:pPr>
  </w:style>
  <w:style w:type="paragraph" w:styleId="8">
    <w:name w:val="Balloon Text"/>
    <w:basedOn w:val="1"/>
    <w:link w:val="22"/>
    <w:qFormat/>
    <w:uiPriority w:val="0"/>
    <w:pPr>
      <w:spacing w:line="240" w:lineRule="auto"/>
    </w:pPr>
    <w:rPr>
      <w:sz w:val="18"/>
      <w:szCs w:val="18"/>
    </w:rPr>
  </w:style>
  <w:style w:type="paragraph" w:styleId="9">
    <w:name w:val="footer"/>
    <w:basedOn w:val="1"/>
    <w:link w:val="20"/>
    <w:qFormat/>
    <w:uiPriority w:val="0"/>
    <w:pPr>
      <w:tabs>
        <w:tab w:val="center" w:pos="4153"/>
        <w:tab w:val="right" w:pos="8306"/>
      </w:tabs>
      <w:snapToGrid w:val="0"/>
      <w:spacing w:line="240" w:lineRule="auto"/>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Body text|1"/>
    <w:basedOn w:val="1"/>
    <w:qFormat/>
    <w:uiPriority w:val="0"/>
    <w:pPr>
      <w:spacing w:after="40" w:line="384" w:lineRule="auto"/>
    </w:pPr>
    <w:rPr>
      <w:rFonts w:ascii="宋体" w:hAnsi="宋体" w:eastAsia="宋体" w:cs="宋体"/>
      <w:sz w:val="22"/>
      <w:szCs w:val="22"/>
      <w:lang w:val="zh-TW" w:eastAsia="zh-TW" w:bidi="zh-TW"/>
    </w:rPr>
  </w:style>
  <w:style w:type="character" w:customStyle="1" w:styleId="17">
    <w:name w:val="标题 2 Char"/>
    <w:link w:val="4"/>
    <w:qFormat/>
    <w:uiPriority w:val="0"/>
    <w:rPr>
      <w:rFonts w:ascii="Times New Roman" w:hAnsi="Times New Roman" w:eastAsia="黑体"/>
      <w:b/>
      <w:sz w:val="32"/>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9">
    <w:name w:val="页眉 Char"/>
    <w:basedOn w:val="15"/>
    <w:link w:val="10"/>
    <w:qFormat/>
    <w:uiPriority w:val="0"/>
    <w:rPr>
      <w:kern w:val="2"/>
      <w:sz w:val="18"/>
      <w:szCs w:val="18"/>
    </w:rPr>
  </w:style>
  <w:style w:type="character" w:customStyle="1" w:styleId="20">
    <w:name w:val="页脚 Char"/>
    <w:basedOn w:val="15"/>
    <w:link w:val="9"/>
    <w:qFormat/>
    <w:uiPriority w:val="0"/>
    <w:rPr>
      <w:kern w:val="2"/>
      <w:sz w:val="18"/>
      <w:szCs w:val="18"/>
    </w:rPr>
  </w:style>
  <w:style w:type="paragraph" w:customStyle="1" w:styleId="21">
    <w:name w:val="修订1"/>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22">
    <w:name w:val="批注框文本 Char"/>
    <w:basedOn w:val="15"/>
    <w:link w:val="8"/>
    <w:qFormat/>
    <w:uiPriority w:val="0"/>
    <w:rPr>
      <w:kern w:val="2"/>
      <w:sz w:val="18"/>
      <w:szCs w:val="18"/>
    </w:rPr>
  </w:style>
  <w:style w:type="paragraph" w:customStyle="1" w:styleId="23">
    <w:name w:val="WPSOffice手动目录 1"/>
    <w:qFormat/>
    <w:uiPriority w:val="0"/>
    <w:rPr>
      <w:rFonts w:ascii="宋体" w:hAnsi="宋体" w:eastAsia="宋体" w:cs="Times New Roman"/>
      <w:lang w:val="en-US" w:eastAsia="zh-CN" w:bidi="ar-SA"/>
    </w:rPr>
  </w:style>
  <w:style w:type="paragraph" w:customStyle="1" w:styleId="24">
    <w:name w:val="WPSOffice手动目录 2"/>
    <w:qFormat/>
    <w:uiPriority w:val="0"/>
    <w:pPr>
      <w:ind w:left="200" w:leftChars="200"/>
    </w:pPr>
    <w:rPr>
      <w:rFonts w:ascii="宋体" w:hAnsi="宋体" w:eastAsia="宋体" w:cs="Times New Roman"/>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8186</Words>
  <Characters>9031</Characters>
  <Lines>80</Lines>
  <Paragraphs>22</Paragraphs>
  <TotalTime>44</TotalTime>
  <ScaleCrop>false</ScaleCrop>
  <LinksUpToDate>false</LinksUpToDate>
  <CharactersWithSpaces>9870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2022-03-18T07:05:00Z</dcterms:created>
  <dc:creator>黑毛球球</dc:creator>
  <cp:lastModifiedBy>金角大王</cp:lastModifiedBy>
  <cp:lastPrinted>2022-06-10T06:49:00Z</cp:lastPrinted>
  <dcterms:modified xsi:type="dcterms:W3CDTF">2022-06-29T01:06:24Z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943EF1BE7D8D4D4FB54511C531CA5403</vt:lpwstr>
  </property>
</Properties>
</file>