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4812030</wp:posOffset>
                </wp:positionH>
                <wp:positionV relativeFrom="paragraph">
                  <wp:posOffset>-142240</wp:posOffset>
                </wp:positionV>
                <wp:extent cx="1028065" cy="893445"/>
                <wp:effectExtent l="4445" t="4445" r="15240" b="16510"/>
                <wp:wrapNone/>
                <wp:docPr id="1" name="文本框 1"/>
                <wp:cNvGraphicFramePr/>
                <a:graphic xmlns:a="http://schemas.openxmlformats.org/drawingml/2006/main">
                  <a:graphicData uri="http://schemas.microsoft.com/office/word/2010/wordprocessingShape">
                    <wps:wsp>
                      <wps:cNvSpPr txBox="1"/>
                      <wps:spPr>
                        <a:xfrm>
                          <a:off x="0" y="0"/>
                          <a:ext cx="1028065" cy="89344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
                              <w:rPr>
                                <w:rFonts w:eastAsia="Times New Roman"/>
                                <w:sz w:val="84"/>
                                <w:szCs w:val="84"/>
                              </w:rPr>
                              <w:t>DB</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78.9pt;margin-top:-11.2pt;height:70.35pt;width:80.95pt;z-index:251662336;mso-width-relative:page;mso-height-relative:margin;mso-height-percent:200;" fillcolor="#FFFFFF" filled="t" stroked="t" coordsize="21600,21600" o:gfxdata="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wk1Pd3AAAAAsBAAAPAAAAAAAAAAEAIAAAACIAAABkcnMvZG93&#10;bnJldi54bWxQSwECFAAUAAAACACHTuJA5TuaivwBAAAQBAAADgAAAAAAAAABACAAAAArAQAAZHJz&#10;L2Uyb0RvYy54bWxQSwUGAAAAAAYABgBZAQAAmQUAAAAA&#10;">
                <v:fill on="t" focussize="0,0"/>
                <v:stroke color="#FFFFFF" joinstyle="miter"/>
                <v:imagedata o:title=""/>
                <o:lock v:ext="edit" aspectratio="f"/>
                <v:textbox style="mso-fit-shape-to-text:t;">
                  <w:txbxContent>
                    <w:p>
                      <w:r>
                        <w:rPr>
                          <w:rFonts w:eastAsia="Times New Roman"/>
                          <w:sz w:val="84"/>
                          <w:szCs w:val="84"/>
                        </w:rPr>
                        <w:t>DB</w:t>
                      </w:r>
                    </w:p>
                  </w:txbxContent>
                </v:textbox>
              </v:shape>
            </w:pict>
          </mc:Fallback>
        </mc:AlternateContent>
      </w:r>
      <w:r>
        <w:rPr>
          <w:rFonts w:hint="eastAsia"/>
          <w:sz w:val="24"/>
        </w:rPr>
        <w:t>ICS 91.120.10</w:t>
      </w:r>
    </w:p>
    <w:p>
      <w:pPr>
        <w:rPr>
          <w:sz w:val="24"/>
        </w:rPr>
      </w:pPr>
      <w:r>
        <w:rPr>
          <w:rFonts w:hint="eastAsia"/>
          <w:sz w:val="24"/>
        </w:rPr>
        <w:t>CCS P32</w:t>
      </w:r>
    </w:p>
    <w:p>
      <w:pPr>
        <w:jc w:val="center"/>
        <w:rPr>
          <w:rFonts w:ascii="黑体" w:eastAsia="黑体"/>
          <w:spacing w:val="120"/>
          <w:sz w:val="48"/>
          <w:szCs w:val="48"/>
        </w:rPr>
      </w:pPr>
    </w:p>
    <w:p>
      <w:pPr>
        <w:jc w:val="center"/>
        <w:rPr>
          <w:rFonts w:eastAsia="黑体"/>
          <w:sz w:val="36"/>
          <w:szCs w:val="36"/>
        </w:rPr>
      </w:pPr>
      <w:r>
        <w:rPr>
          <w:rFonts w:hint="eastAsia" w:eastAsia="黑体"/>
          <w:sz w:val="36"/>
          <w:szCs w:val="36"/>
        </w:rPr>
        <w:t>辽宁省地方标准</w:t>
      </w:r>
    </w:p>
    <w:p>
      <w:pPr>
        <w:spacing w:line="400" w:lineRule="exact"/>
        <w:jc w:val="center"/>
        <w:rPr>
          <w:rFonts w:eastAsia="黑体"/>
          <w:sz w:val="36"/>
          <w:szCs w:val="36"/>
        </w:rPr>
      </w:pPr>
    </w:p>
    <w:p>
      <w:pPr>
        <w:spacing w:line="360" w:lineRule="auto"/>
        <w:ind w:right="76"/>
        <w:jc w:val="right"/>
        <w:rPr>
          <w:sz w:val="36"/>
          <w:szCs w:val="36"/>
        </w:rPr>
      </w:pPr>
      <w:r>
        <w:rPr>
          <w:rFonts w:hint="eastAsia"/>
          <w:sz w:val="36"/>
          <w:szCs w:val="36"/>
        </w:rPr>
        <w:t>DB21/T</w:t>
      </w:r>
      <w:r>
        <w:rPr>
          <w:sz w:val="36"/>
          <w:szCs w:val="36"/>
        </w:rPr>
        <w:t>XXXX</w:t>
      </w:r>
      <w:r>
        <w:rPr>
          <w:rFonts w:hint="eastAsia"/>
          <w:sz w:val="36"/>
          <w:szCs w:val="36"/>
        </w:rPr>
        <w:t>—2023</w:t>
      </w:r>
    </w:p>
    <w:p>
      <w:pPr>
        <w:spacing w:line="360" w:lineRule="auto"/>
        <w:ind w:right="76"/>
        <w:jc w:val="right"/>
        <w:rPr>
          <w:sz w:val="36"/>
          <w:szCs w:val="36"/>
        </w:rPr>
      </w:pPr>
      <w:r>
        <w:rPr>
          <w:rFonts w:hint="eastAsia"/>
          <w:sz w:val="36"/>
          <w:szCs w:val="36"/>
        </w:rPr>
        <w:t xml:space="preserve">J </w:t>
      </w:r>
      <w:r>
        <w:rPr>
          <w:sz w:val="36"/>
          <w:szCs w:val="36"/>
        </w:rPr>
        <w:t>XXXX</w:t>
      </w:r>
      <w:r>
        <w:rPr>
          <w:rFonts w:hint="eastAsia"/>
          <w:sz w:val="36"/>
          <w:szCs w:val="36"/>
        </w:rPr>
        <w:t>—2023</w:t>
      </w:r>
    </w:p>
    <w:p>
      <w:pPr>
        <w:spacing w:line="360" w:lineRule="auto"/>
        <w:rPr>
          <w:rFonts w:ascii="宋体" w:hAnsi="宋体"/>
          <w:sz w:val="28"/>
          <w:szCs w:val="28"/>
          <w:highlight w:val="green"/>
        </w:rPr>
      </w:pPr>
      <w:r>
        <w:rPr>
          <w:rFonts w:ascii="宋体" w:hAnsi="宋体"/>
          <w:sz w:val="28"/>
          <w:szCs w:val="28"/>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62865</wp:posOffset>
                </wp:positionV>
                <wp:extent cx="580834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143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pt;margin-top:4.95pt;height:0pt;width:457.35pt;z-index:251663360;mso-width-relative:page;mso-height-relative:page;" filled="f" stroked="t" coordsize="21600,21600" o:gfxdata="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M8NwQ1AAAAAYBAAAPAAAA&#10;AAAAAAEAIAAAACIAAABkcnMvZG93bnJldi54bWxQSwECFAAUAAAACACHTuJAWclYcOABAACkAwAA&#10;DgAAAAAAAAABACAAAAAjAQAAZHJzL2Uyb0RvYy54bWxQSwUGAAAAAAYABgBZAQAAdQUAAAAA&#10;">
                <v:fill on="f" focussize="0,0"/>
                <v:stroke color="#000000" joinstyle="round"/>
                <v:imagedata o:title=""/>
                <o:lock v:ext="edit" aspectratio="f"/>
              </v:line>
            </w:pict>
          </mc:Fallback>
        </mc:AlternateContent>
      </w:r>
    </w:p>
    <w:p>
      <w:pPr>
        <w:jc w:val="center"/>
        <w:rPr>
          <w:rFonts w:ascii="宋体" w:hAnsi="宋体"/>
          <w:sz w:val="28"/>
          <w:szCs w:val="28"/>
          <w:highlight w:val="green"/>
        </w:rPr>
      </w:pPr>
    </w:p>
    <w:p>
      <w:pPr>
        <w:jc w:val="center"/>
        <w:rPr>
          <w:rFonts w:hint="eastAsia" w:ascii="宋体" w:hAnsi="宋体"/>
          <w:sz w:val="48"/>
          <w:szCs w:val="48"/>
          <w:lang w:val="en-US" w:eastAsia="zh-CN"/>
        </w:rPr>
      </w:pPr>
      <w:r>
        <w:rPr>
          <w:rFonts w:hint="eastAsia" w:ascii="宋体" w:hAnsi="宋体"/>
          <w:sz w:val="48"/>
          <w:szCs w:val="48"/>
          <w:lang w:val="en-US" w:eastAsia="zh-CN"/>
        </w:rPr>
        <w:t>农村生活垃圾热解气化处理装备应用</w:t>
      </w:r>
    </w:p>
    <w:p>
      <w:pPr>
        <w:jc w:val="center"/>
        <w:rPr>
          <w:rFonts w:hint="default" w:ascii="宋体" w:hAnsi="宋体"/>
          <w:sz w:val="48"/>
          <w:szCs w:val="48"/>
          <w:lang w:val="en-US" w:eastAsia="zh-CN"/>
        </w:rPr>
      </w:pPr>
      <w:r>
        <w:rPr>
          <w:rFonts w:hint="eastAsia" w:ascii="宋体" w:hAnsi="宋体"/>
          <w:sz w:val="48"/>
          <w:szCs w:val="48"/>
          <w:lang w:val="en-US" w:eastAsia="zh-CN"/>
        </w:rPr>
        <w:t>技术规范</w:t>
      </w:r>
    </w:p>
    <w:p>
      <w:pPr>
        <w:jc w:val="center"/>
        <w:rPr>
          <w:kern w:val="0"/>
          <w:sz w:val="28"/>
          <w:szCs w:val="28"/>
        </w:rPr>
      </w:pPr>
      <w:r>
        <w:rPr>
          <w:kern w:val="0"/>
          <w:sz w:val="28"/>
          <w:szCs w:val="28"/>
        </w:rPr>
        <w:t>Technical specification for the application of pyrolysis gasification treatment equipment for rural household waste</w:t>
      </w:r>
    </w:p>
    <w:p>
      <w:pPr>
        <w:spacing w:line="600" w:lineRule="exact"/>
        <w:jc w:val="center"/>
        <w:rPr>
          <w:rFonts w:hint="eastAsia" w:ascii="宋体" w:hAnsi="宋体"/>
          <w:sz w:val="36"/>
          <w:szCs w:val="36"/>
        </w:rPr>
      </w:pPr>
      <w:bookmarkStart w:id="75" w:name="_GoBack"/>
      <w:bookmarkEnd w:id="75"/>
      <w:r>
        <w:rPr>
          <w:rFonts w:hint="eastAsia" w:ascii="宋体" w:hAnsi="宋体"/>
          <w:sz w:val="36"/>
          <w:szCs w:val="36"/>
        </w:rPr>
        <w:t>（</w:t>
      </w:r>
      <w:r>
        <w:rPr>
          <w:rFonts w:hint="eastAsia" w:ascii="宋体" w:hAnsi="宋体"/>
          <w:sz w:val="36"/>
          <w:szCs w:val="36"/>
          <w:lang w:val="en-US" w:eastAsia="zh-CN"/>
        </w:rPr>
        <w:t>征求意见</w:t>
      </w:r>
      <w:r>
        <w:rPr>
          <w:rFonts w:hint="eastAsia" w:ascii="宋体" w:hAnsi="宋体"/>
          <w:sz w:val="36"/>
          <w:szCs w:val="36"/>
        </w:rPr>
        <w:t>稿）</w:t>
      </w:r>
    </w:p>
    <w:p>
      <w:pPr>
        <w:spacing w:line="600" w:lineRule="exact"/>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pacing w:val="60"/>
          <w:sz w:val="28"/>
          <w:szCs w:val="28"/>
          <w:highlight w:val="green"/>
        </w:rPr>
      </w:pPr>
    </w:p>
    <w:p>
      <w:pPr>
        <w:spacing w:line="360" w:lineRule="auto"/>
        <w:jc w:val="center"/>
        <w:rPr>
          <w:rFonts w:ascii="宋体" w:hAnsi="宋体"/>
          <w:spacing w:val="60"/>
          <w:sz w:val="28"/>
          <w:szCs w:val="28"/>
          <w:highlight w:val="green"/>
        </w:rPr>
      </w:pPr>
    </w:p>
    <w:p>
      <w:pPr>
        <w:spacing w:line="360" w:lineRule="auto"/>
        <w:jc w:val="center"/>
        <w:rPr>
          <w:rFonts w:ascii="宋体" w:hAnsi="宋体"/>
          <w:spacing w:val="60"/>
          <w:sz w:val="28"/>
          <w:szCs w:val="28"/>
          <w:highlight w:val="green"/>
        </w:rPr>
      </w:pPr>
    </w:p>
    <w:p>
      <w:pPr>
        <w:spacing w:line="360" w:lineRule="auto"/>
        <w:rPr>
          <w:sz w:val="20"/>
          <w:highlight w:val="green"/>
        </w:rPr>
      </w:pPr>
    </w:p>
    <w:p>
      <w:pPr>
        <w:spacing w:line="400" w:lineRule="exact"/>
        <w:rPr>
          <w:rFonts w:ascii="黑体" w:hAnsi="宋体" w:eastAsia="黑体"/>
          <w:sz w:val="28"/>
          <w:szCs w:val="28"/>
        </w:rPr>
      </w:pPr>
      <w:r>
        <w:rPr>
          <w:rFonts w:hint="eastAsia" w:ascii="黑体" w:hAnsi="宋体" w:eastAsia="黑体"/>
          <w:sz w:val="28"/>
          <w:szCs w:val="28"/>
        </w:rPr>
        <w:t>2023—××—××发布                      2023—××—××实施</w:t>
      </w:r>
    </w:p>
    <w:p>
      <w:pPr>
        <w:spacing w:line="400" w:lineRule="exact"/>
        <w:ind w:left="1885"/>
        <w:rPr>
          <w:rFonts w:ascii="黑体" w:hAnsi="宋体" w:eastAsia="黑体"/>
          <w:sz w:val="17"/>
          <w:szCs w:val="17"/>
        </w:rPr>
      </w:pPr>
      <w:r>
        <w:rPr>
          <w:rFonts w:ascii="黑体" w:hAnsi="宋体" w:eastAsia="黑体"/>
          <w:sz w:val="17"/>
          <w:szCs w:val="17"/>
        </w:rPr>
        <mc:AlternateContent>
          <mc:Choice Requires="wps">
            <w:drawing>
              <wp:anchor distT="0" distB="0" distL="114300" distR="114300" simplePos="0" relativeHeight="251664384" behindDoc="0" locked="0" layoutInCell="1" allowOverlap="1">
                <wp:simplePos x="0" y="0"/>
                <wp:positionH relativeFrom="column">
                  <wp:posOffset>-158750</wp:posOffset>
                </wp:positionH>
                <wp:positionV relativeFrom="paragraph">
                  <wp:posOffset>125730</wp:posOffset>
                </wp:positionV>
                <wp:extent cx="580834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143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5pt;margin-top:9.9pt;height:0pt;width:457.35pt;z-index:251664384;mso-width-relative:page;mso-height-relative:page;" filled="f" stroked="t" coordsize="21600,21600" o:gfxdata="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fx3rnWAAAACQEAAA8A&#10;AAAAAAAAAQAgAAAAIgAAAGRycy9kb3ducmV2LnhtbFBLAQIUABQAAAAIAIdO4kD2/cvS4AEAAKQD&#10;AAAOAAAAAAAAAAEAIAAAACUBAABkcnMvZTJvRG9jLnhtbFBLBQYAAAAABgAGAFkBAAB3BQAAAAA=&#10;">
                <v:fill on="f" focussize="0,0"/>
                <v:stroke color="#000000" joinstyle="round"/>
                <v:imagedata o:title=""/>
                <o:lock v:ext="edit" aspectratio="f"/>
              </v:line>
            </w:pict>
          </mc:Fallback>
        </mc:AlternateContent>
      </w:r>
    </w:p>
    <w:p>
      <w:pPr>
        <w:spacing w:line="360" w:lineRule="auto"/>
        <w:jc w:val="center"/>
        <w:rPr>
          <w:rFonts w:ascii="黑体" w:hAnsi="黑体" w:eastAsia="黑体"/>
          <w:sz w:val="24"/>
          <w:szCs w:val="24"/>
        </w:rPr>
      </w:pPr>
      <w:r>
        <w:rPr>
          <w:rFonts w:ascii="黑体" w:hAnsi="黑体" w:eastAsia="黑体"/>
          <w:sz w:val="24"/>
          <w:szCs w:val="24"/>
        </w:rPr>
        <mc:AlternateContent>
          <mc:Choice Requires="wps">
            <w:drawing>
              <wp:anchor distT="0" distB="0" distL="114300" distR="114300" simplePos="0" relativeHeight="251661312" behindDoc="0" locked="0" layoutInCell="1" allowOverlap="1">
                <wp:simplePos x="0" y="0"/>
                <wp:positionH relativeFrom="column">
                  <wp:posOffset>4262755</wp:posOffset>
                </wp:positionH>
                <wp:positionV relativeFrom="paragraph">
                  <wp:posOffset>50800</wp:posOffset>
                </wp:positionV>
                <wp:extent cx="942975" cy="516890"/>
                <wp:effectExtent l="0" t="0" r="9525" b="16510"/>
                <wp:wrapNone/>
                <wp:docPr id="7" name="文本框 7"/>
                <wp:cNvGraphicFramePr/>
                <a:graphic xmlns:a="http://schemas.openxmlformats.org/drawingml/2006/main">
                  <a:graphicData uri="http://schemas.microsoft.com/office/word/2010/wordprocessingShape">
                    <wps:wsp>
                      <wps:cNvSpPr txBox="1"/>
                      <wps:spPr>
                        <a:xfrm>
                          <a:off x="0" y="0"/>
                          <a:ext cx="942975" cy="441960"/>
                        </a:xfrm>
                        <a:prstGeom prst="rect">
                          <a:avLst/>
                        </a:prstGeom>
                        <a:solidFill>
                          <a:srgbClr val="FFFFFF"/>
                        </a:solidFill>
                        <a:ln w="9525">
                          <a:noFill/>
                        </a:ln>
                        <a:effectLst/>
                      </wps:spPr>
                      <wps:txbx>
                        <w:txbxContent>
                          <w:p>
                            <w:pPr>
                              <w:rPr>
                                <w:rFonts w:ascii="黑体" w:eastAsia="黑体"/>
                                <w:sz w:val="28"/>
                                <w:szCs w:val="28"/>
                              </w:rPr>
                            </w:pPr>
                            <w:r>
                              <w:rPr>
                                <w:rFonts w:hint="eastAsia" w:ascii="黑体" w:eastAsia="黑体"/>
                                <w:sz w:val="28"/>
                                <w:szCs w:val="28"/>
                              </w:rPr>
                              <w:t>联合发布</w:t>
                            </w:r>
                          </w:p>
                        </w:txbxContent>
                      </wps:txbx>
                      <wps:bodyPr upright="1"/>
                    </wps:wsp>
                  </a:graphicData>
                </a:graphic>
              </wp:anchor>
            </w:drawing>
          </mc:Choice>
          <mc:Fallback>
            <w:pict>
              <v:shape id="_x0000_s1026" o:spid="_x0000_s1026" o:spt="202" type="#_x0000_t202" style="position:absolute;left:0pt;margin-left:335.65pt;margin-top:4pt;height:40.7pt;width:74.25pt;z-index:251661312;mso-width-relative:page;mso-height-relative:page;" fillcolor="#FFFFFF" filled="t" stroked="f" coordsize="21600,21600" o:gfxdata="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6X&#10;fgzWAAAACAEAAA8AAAAAAAAAAQAgAAAAIgAAAGRycy9kb3ducmV2LnhtbFBLAQIUABQAAAAIAIdO&#10;4kA5nNRFswEAAD8DAAAOAAAAAAAAAAEAIAAAACUBAABkcnMvZTJvRG9jLnhtbFBLBQYAAAAABgAG&#10;AFkBAABKBQAAAAA=&#10;">
                <v:fill on="t" focussize="0,0"/>
                <v:stroke on="f"/>
                <v:imagedata o:title=""/>
                <o:lock v:ext="edit" aspectratio="f"/>
                <v:textbox>
                  <w:txbxContent>
                    <w:p>
                      <w:pPr>
                        <w:rPr>
                          <w:rFonts w:ascii="黑体" w:eastAsia="黑体"/>
                          <w:sz w:val="28"/>
                          <w:szCs w:val="28"/>
                        </w:rPr>
                      </w:pPr>
                      <w:r>
                        <w:rPr>
                          <w:rFonts w:hint="eastAsia" w:ascii="黑体" w:eastAsia="黑体"/>
                          <w:sz w:val="28"/>
                          <w:szCs w:val="28"/>
                        </w:rPr>
                        <w:t>联合发布</w:t>
                      </w:r>
                    </w:p>
                  </w:txbxContent>
                </v:textbox>
              </v:shape>
            </w:pict>
          </mc:Fallback>
        </mc:AlternateContent>
      </w:r>
      <w:r>
        <w:rPr>
          <w:rFonts w:hint="eastAsia" w:ascii="黑体" w:hAnsi="黑体" w:eastAsia="黑体"/>
          <w:sz w:val="24"/>
          <w:szCs w:val="24"/>
        </w:rPr>
        <w:t>辽宁省住房和城乡建设厅</w:t>
      </w:r>
    </w:p>
    <w:p>
      <w:pPr>
        <w:spacing w:line="360" w:lineRule="auto"/>
        <w:jc w:val="center"/>
        <w:outlineLvl w:val="0"/>
        <w:rPr>
          <w:rFonts w:ascii="黑体" w:hAnsi="黑体" w:eastAsia="黑体"/>
          <w:spacing w:val="15"/>
          <w:sz w:val="24"/>
          <w:szCs w:val="24"/>
        </w:rPr>
      </w:pPr>
      <w:bookmarkStart w:id="0" w:name="_Toc5101"/>
      <w:bookmarkStart w:id="1" w:name="_Toc16534"/>
      <w:bookmarkStart w:id="2" w:name="_Toc736"/>
      <w:r>
        <w:rPr>
          <w:rFonts w:hint="eastAsia" w:ascii="黑体" w:hAnsi="黑体" w:eastAsia="黑体"/>
          <w:spacing w:val="15"/>
          <w:sz w:val="24"/>
          <w:szCs w:val="24"/>
        </w:rPr>
        <w:t>辽宁省市场监督管理局</w:t>
      </w:r>
      <w:bookmarkEnd w:id="0"/>
      <w:bookmarkEnd w:id="1"/>
      <w:bookmarkEnd w:id="2"/>
    </w:p>
    <w:p>
      <w:pPr>
        <w:adjustRightInd w:val="0"/>
        <w:snapToGrid w:val="0"/>
        <w:spacing w:line="400" w:lineRule="exact"/>
        <w:jc w:val="center"/>
        <w:rPr>
          <w:rFonts w:eastAsia="黑体"/>
          <w:sz w:val="28"/>
          <w:szCs w:val="28"/>
        </w:rPr>
      </w:pPr>
    </w:p>
    <w:p>
      <w:pPr>
        <w:adjustRightInd w:val="0"/>
        <w:snapToGrid w:val="0"/>
        <w:spacing w:line="400" w:lineRule="exact"/>
        <w:jc w:val="center"/>
        <w:rPr>
          <w:rFonts w:eastAsia="黑体"/>
          <w:sz w:val="28"/>
          <w:szCs w:val="28"/>
        </w:rPr>
      </w:pPr>
    </w:p>
    <w:p>
      <w:pPr>
        <w:adjustRightInd w:val="0"/>
        <w:snapToGrid w:val="0"/>
        <w:spacing w:line="400" w:lineRule="exact"/>
        <w:jc w:val="center"/>
        <w:rPr>
          <w:rFonts w:eastAsia="黑体"/>
          <w:sz w:val="28"/>
          <w:szCs w:val="28"/>
        </w:rPr>
      </w:pPr>
    </w:p>
    <w:p>
      <w:pPr>
        <w:adjustRightInd w:val="0"/>
        <w:snapToGrid w:val="0"/>
        <w:spacing w:line="400" w:lineRule="exact"/>
        <w:jc w:val="center"/>
        <w:rPr>
          <w:rFonts w:eastAsia="黑体"/>
          <w:sz w:val="28"/>
          <w:szCs w:val="28"/>
        </w:rPr>
      </w:pPr>
      <w:r>
        <w:rPr>
          <w:rFonts w:hint="eastAsia" w:eastAsia="黑体"/>
          <w:sz w:val="28"/>
          <w:szCs w:val="28"/>
        </w:rPr>
        <w:t>辽宁省地方标准</w:t>
      </w:r>
    </w:p>
    <w:p>
      <w:pPr>
        <w:spacing w:line="360" w:lineRule="auto"/>
        <w:rPr>
          <w:sz w:val="20"/>
        </w:rPr>
      </w:pPr>
    </w:p>
    <w:p>
      <w:pPr>
        <w:spacing w:line="360" w:lineRule="auto"/>
        <w:jc w:val="center"/>
        <w:rPr>
          <w:rFonts w:ascii="宋体" w:hAnsi="宋体"/>
          <w:sz w:val="48"/>
          <w:szCs w:val="48"/>
        </w:rPr>
      </w:pPr>
    </w:p>
    <w:p>
      <w:pPr>
        <w:jc w:val="center"/>
        <w:rPr>
          <w:rFonts w:hint="eastAsia" w:ascii="宋体" w:hAnsi="宋体"/>
          <w:sz w:val="48"/>
          <w:szCs w:val="48"/>
          <w:lang w:val="en-US" w:eastAsia="zh-CN"/>
        </w:rPr>
      </w:pPr>
      <w:r>
        <w:rPr>
          <w:rFonts w:hint="eastAsia" w:ascii="宋体" w:hAnsi="宋体"/>
          <w:sz w:val="48"/>
          <w:szCs w:val="48"/>
          <w:lang w:val="en-US" w:eastAsia="zh-CN"/>
        </w:rPr>
        <w:t>农村生活垃圾热解气化处理装备应用</w:t>
      </w:r>
    </w:p>
    <w:p>
      <w:pPr>
        <w:jc w:val="center"/>
        <w:rPr>
          <w:rFonts w:hint="default" w:ascii="宋体" w:hAnsi="宋体"/>
          <w:sz w:val="48"/>
          <w:szCs w:val="48"/>
          <w:lang w:val="en-US" w:eastAsia="zh-CN"/>
        </w:rPr>
      </w:pPr>
      <w:r>
        <w:rPr>
          <w:rFonts w:hint="eastAsia" w:ascii="宋体" w:hAnsi="宋体"/>
          <w:sz w:val="48"/>
          <w:szCs w:val="48"/>
          <w:lang w:val="en-US" w:eastAsia="zh-CN"/>
        </w:rPr>
        <w:t>技术规范</w:t>
      </w:r>
    </w:p>
    <w:p>
      <w:pPr>
        <w:jc w:val="center"/>
        <w:rPr>
          <w:kern w:val="0"/>
          <w:sz w:val="28"/>
          <w:szCs w:val="28"/>
        </w:rPr>
      </w:pPr>
      <w:r>
        <w:rPr>
          <w:kern w:val="0"/>
          <w:sz w:val="28"/>
          <w:szCs w:val="28"/>
        </w:rPr>
        <w:t>Technical specification for the application of pyrolysis gasification treatment equipment for rural household waste</w:t>
      </w:r>
    </w:p>
    <w:p>
      <w:pPr>
        <w:spacing w:line="360" w:lineRule="auto"/>
        <w:rPr>
          <w:sz w:val="20"/>
        </w:rPr>
      </w:pPr>
    </w:p>
    <w:p>
      <w:pPr>
        <w:spacing w:line="360" w:lineRule="auto"/>
        <w:ind w:left="141" w:leftChars="67"/>
        <w:jc w:val="center"/>
        <w:rPr>
          <w:rFonts w:ascii="黑体" w:hAnsi="黑体"/>
          <w:szCs w:val="21"/>
        </w:rPr>
      </w:pPr>
      <w:r>
        <w:rPr>
          <w:rFonts w:hint="eastAsia"/>
          <w:szCs w:val="21"/>
        </w:rPr>
        <w:t xml:space="preserve">   DB21/TXXXX—2023</w:t>
      </w:r>
    </w:p>
    <w:p>
      <w:pPr>
        <w:spacing w:line="360" w:lineRule="auto"/>
        <w:rPr>
          <w:sz w:val="20"/>
          <w:highlight w:val="green"/>
        </w:rPr>
      </w:pPr>
    </w:p>
    <w:p>
      <w:pPr>
        <w:spacing w:line="360" w:lineRule="auto"/>
        <w:rPr>
          <w:sz w:val="20"/>
          <w:highlight w:val="green"/>
        </w:rPr>
      </w:pPr>
    </w:p>
    <w:p>
      <w:pPr>
        <w:spacing w:line="360" w:lineRule="auto"/>
        <w:rPr>
          <w:sz w:val="20"/>
          <w:highlight w:val="green"/>
        </w:rPr>
      </w:pPr>
    </w:p>
    <w:p>
      <w:pPr>
        <w:spacing w:line="360" w:lineRule="auto"/>
        <w:rPr>
          <w:sz w:val="20"/>
          <w:highlight w:val="green"/>
        </w:rPr>
      </w:pPr>
    </w:p>
    <w:p>
      <w:pPr>
        <w:spacing w:line="360" w:lineRule="auto"/>
        <w:jc w:val="center"/>
        <w:rPr>
          <w:rFonts w:ascii="宋体" w:hAnsi="宋体"/>
          <w:szCs w:val="21"/>
        </w:rPr>
      </w:pPr>
      <w:r>
        <w:rPr>
          <w:rFonts w:hint="eastAsia" w:ascii="宋体" w:hAnsi="宋体"/>
          <w:szCs w:val="21"/>
        </w:rPr>
        <w:t>主编部门：辽宁省住房和城乡建设厅</w:t>
      </w:r>
    </w:p>
    <w:p>
      <w:pPr>
        <w:spacing w:line="360" w:lineRule="auto"/>
        <w:jc w:val="center"/>
        <w:rPr>
          <w:rFonts w:ascii="宋体" w:hAnsi="宋体"/>
          <w:szCs w:val="21"/>
        </w:rPr>
      </w:pPr>
      <w:r>
        <w:rPr>
          <w:rFonts w:hint="eastAsia" w:ascii="宋体" w:hAnsi="宋体"/>
          <w:szCs w:val="21"/>
        </w:rPr>
        <w:t>批准部门：辽宁省住房和城乡建设厅</w:t>
      </w:r>
    </w:p>
    <w:p>
      <w:pPr>
        <w:spacing w:line="360" w:lineRule="auto"/>
        <w:ind w:firstLine="2940" w:firstLineChars="1400"/>
        <w:rPr>
          <w:rFonts w:ascii="宋体" w:hAnsi="宋体"/>
          <w:szCs w:val="21"/>
        </w:rPr>
      </w:pPr>
      <w:r>
        <w:rPr>
          <w:rFonts w:hint="eastAsia" w:ascii="宋体" w:hAnsi="宋体"/>
          <w:szCs w:val="21"/>
        </w:rPr>
        <w:t>施行日期：2023年   月    日</w:t>
      </w:r>
    </w:p>
    <w:p>
      <w:pPr>
        <w:spacing w:line="360" w:lineRule="auto"/>
        <w:ind w:firstLine="3536" w:firstLineChars="1040"/>
        <w:rPr>
          <w:rFonts w:ascii="宋体" w:hAnsi="宋体"/>
          <w:spacing w:val="15"/>
          <w:sz w:val="31"/>
          <w:szCs w:val="31"/>
        </w:rPr>
      </w:pPr>
    </w:p>
    <w:p>
      <w:pPr>
        <w:spacing w:line="360" w:lineRule="auto"/>
        <w:rPr>
          <w:rFonts w:ascii="宋体" w:hAnsi="宋体"/>
          <w:spacing w:val="15"/>
          <w:sz w:val="31"/>
          <w:szCs w:val="31"/>
        </w:rPr>
      </w:pPr>
    </w:p>
    <w:p>
      <w:pPr>
        <w:spacing w:line="360" w:lineRule="auto"/>
        <w:rPr>
          <w:rFonts w:ascii="宋体" w:hAnsi="宋体"/>
          <w:spacing w:val="15"/>
          <w:sz w:val="31"/>
          <w:szCs w:val="31"/>
        </w:rPr>
      </w:pPr>
    </w:p>
    <w:p>
      <w:pPr>
        <w:spacing w:line="360" w:lineRule="auto"/>
        <w:rPr>
          <w:rFonts w:ascii="宋体" w:hAnsi="宋体"/>
          <w:spacing w:val="15"/>
          <w:sz w:val="31"/>
          <w:szCs w:val="31"/>
        </w:rPr>
      </w:pPr>
    </w:p>
    <w:p>
      <w:pPr>
        <w:spacing w:line="360" w:lineRule="auto"/>
        <w:rPr>
          <w:rFonts w:ascii="宋体" w:hAnsi="宋体"/>
          <w:spacing w:val="15"/>
          <w:sz w:val="31"/>
          <w:szCs w:val="31"/>
        </w:rPr>
      </w:pPr>
    </w:p>
    <w:p>
      <w:pPr>
        <w:spacing w:line="360" w:lineRule="auto"/>
        <w:jc w:val="center"/>
        <w:rPr>
          <w:rFonts w:ascii="黑体" w:hAnsi="宋体" w:eastAsia="黑体"/>
          <w:sz w:val="27"/>
          <w:szCs w:val="27"/>
        </w:rPr>
      </w:pPr>
      <w:r>
        <w:rPr>
          <w:rFonts w:hint="eastAsia" w:ascii="黑体" w:hAnsi="宋体" w:eastAsia="黑体"/>
          <w:sz w:val="27"/>
          <w:szCs w:val="27"/>
        </w:rPr>
        <w:t>2023  沈阳</w:t>
      </w:r>
    </w:p>
    <w:p>
      <w:pPr>
        <w:spacing w:line="360" w:lineRule="auto"/>
        <w:jc w:val="center"/>
        <w:rPr>
          <w:rFonts w:ascii="仿宋_GB2312" w:hAnsi="宋体" w:eastAsia="仿宋_GB2312"/>
          <w:sz w:val="28"/>
          <w:szCs w:val="28"/>
        </w:rPr>
        <w:sectPr>
          <w:pgSz w:w="11906" w:h="16838"/>
          <w:pgMar w:top="1440" w:right="1286" w:bottom="1440" w:left="1380" w:header="851" w:footer="992" w:gutter="0"/>
          <w:cols w:space="720" w:num="1"/>
          <w:docGrid w:type="lines" w:linePitch="312" w:charSpace="0"/>
        </w:sectPr>
      </w:pPr>
    </w:p>
    <w:p>
      <w:pPr>
        <w:spacing w:line="360" w:lineRule="auto"/>
        <w:ind w:right="2" w:rightChars="1"/>
        <w:jc w:val="center"/>
        <w:rPr>
          <w:rFonts w:ascii="宋体" w:hAnsi="宋体"/>
          <w:sz w:val="44"/>
          <w:szCs w:val="44"/>
        </w:rPr>
      </w:pPr>
    </w:p>
    <w:p>
      <w:pPr>
        <w:spacing w:line="360" w:lineRule="auto"/>
        <w:ind w:right="2" w:rightChars="1"/>
        <w:jc w:val="center"/>
        <w:rPr>
          <w:rFonts w:ascii="宋体" w:hAnsi="宋体"/>
          <w:sz w:val="44"/>
          <w:szCs w:val="44"/>
        </w:rPr>
      </w:pPr>
    </w:p>
    <w:p>
      <w:pPr>
        <w:spacing w:line="360" w:lineRule="auto"/>
        <w:ind w:right="2" w:rightChars="1"/>
        <w:jc w:val="center"/>
        <w:outlineLvl w:val="0"/>
        <w:rPr>
          <w:rFonts w:ascii="宋体" w:hAnsi="宋体"/>
          <w:sz w:val="44"/>
          <w:szCs w:val="44"/>
        </w:rPr>
      </w:pPr>
      <w:bookmarkStart w:id="3" w:name="_Toc27428"/>
      <w:bookmarkStart w:id="4" w:name="_Toc5993"/>
      <w:bookmarkStart w:id="5" w:name="_Toc24260"/>
      <w:r>
        <w:rPr>
          <w:rFonts w:hint="eastAsia" w:ascii="宋体" w:hAnsi="宋体"/>
          <w:sz w:val="44"/>
          <w:szCs w:val="44"/>
        </w:rPr>
        <w:t>辽宁省住房和城乡建设厅文件</w:t>
      </w:r>
      <w:bookmarkEnd w:id="3"/>
      <w:bookmarkEnd w:id="4"/>
      <w:bookmarkEnd w:id="5"/>
    </w:p>
    <w:p>
      <w:pPr>
        <w:spacing w:line="360" w:lineRule="auto"/>
        <w:ind w:right="2" w:rightChars="1"/>
        <w:jc w:val="center"/>
        <w:rPr>
          <w:rFonts w:ascii="宋体"/>
          <w:sz w:val="44"/>
          <w:szCs w:val="44"/>
        </w:rPr>
      </w:pPr>
    </w:p>
    <w:p>
      <w:pPr>
        <w:spacing w:line="360" w:lineRule="auto"/>
        <w:ind w:right="2" w:rightChars="1"/>
        <w:jc w:val="center"/>
        <w:rPr>
          <w:szCs w:val="21"/>
        </w:rPr>
      </w:pPr>
      <w:r>
        <w:rPr>
          <w:rFonts w:hint="eastAsia"/>
          <w:szCs w:val="21"/>
        </w:rPr>
        <w:t>辽住建科</w:t>
      </w:r>
      <w:r>
        <w:rPr>
          <w:szCs w:val="21"/>
        </w:rPr>
        <w:t xml:space="preserve"> [20</w:t>
      </w:r>
      <w:r>
        <w:rPr>
          <w:rFonts w:hint="eastAsia"/>
          <w:szCs w:val="21"/>
        </w:rPr>
        <w:t>23]XX</w:t>
      </w:r>
      <w:r>
        <w:rPr>
          <w:rFonts w:hint="eastAsia" w:hAnsi="宋体"/>
          <w:szCs w:val="21"/>
        </w:rPr>
        <w:t>号</w:t>
      </w:r>
    </w:p>
    <w:p>
      <w:pPr>
        <w:spacing w:line="360" w:lineRule="auto"/>
        <w:ind w:right="2" w:rightChars="1"/>
        <w:jc w:val="center"/>
        <w:rPr>
          <w:rFonts w:ascii="宋体"/>
          <w:sz w:val="28"/>
          <w:szCs w:val="28"/>
        </w:rPr>
      </w:pPr>
      <w:r>
        <mc:AlternateContent>
          <mc:Choice Requires="wps">
            <w:drawing>
              <wp:anchor distT="0" distB="0" distL="114300" distR="114300" simplePos="0" relativeHeight="251665408" behindDoc="0" locked="0" layoutInCell="1" allowOverlap="1">
                <wp:simplePos x="0" y="0"/>
                <wp:positionH relativeFrom="column">
                  <wp:posOffset>-31115</wp:posOffset>
                </wp:positionH>
                <wp:positionV relativeFrom="paragraph">
                  <wp:posOffset>74930</wp:posOffset>
                </wp:positionV>
                <wp:extent cx="5948680" cy="0"/>
                <wp:effectExtent l="0" t="9525" r="13970" b="9525"/>
                <wp:wrapNone/>
                <wp:docPr id="4" name="直接连接符 4"/>
                <wp:cNvGraphicFramePr/>
                <a:graphic xmlns:a="http://schemas.openxmlformats.org/drawingml/2006/main">
                  <a:graphicData uri="http://schemas.microsoft.com/office/word/2010/wordprocessingShape">
                    <wps:wsp>
                      <wps:cNvCnPr/>
                      <wps:spPr>
                        <a:xfrm>
                          <a:off x="0" y="0"/>
                          <a:ext cx="565658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5pt;margin-top:5.9pt;height:0pt;width:468.4pt;z-index:251665408;mso-width-relative:page;mso-height-relative:page;" filled="f" stroked="t" coordsize="21600,21600" o:gfxdata="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WJ+9dQAAAAIAQAADwAAAAAA&#10;AAABACAAAAAiAAAAZHJzL2Rvd25yZXYueG1sUEsBAhQAFAAAAAgAh07iQIDhSyTeAQAApQMAAA4A&#10;AAAAAAAAAQAgAAAAIwEAAGRycy9lMm9Eb2MueG1sUEsFBgAAAAAGAAYAWQEAAHMFAAAAAA==&#10;">
                <v:fill on="f" focussize="0,0"/>
                <v:stroke weight="1.5pt" color="#000000" joinstyle="round"/>
                <v:imagedata o:title=""/>
                <o:lock v:ext="edit" aspectratio="f"/>
              </v:line>
            </w:pict>
          </mc:Fallback>
        </mc:AlternateContent>
      </w:r>
    </w:p>
    <w:p>
      <w:pPr>
        <w:spacing w:line="360" w:lineRule="auto"/>
        <w:ind w:right="2" w:rightChars="1"/>
        <w:jc w:val="center"/>
        <w:rPr>
          <w:rFonts w:hint="eastAsia" w:hAnsi="宋体"/>
          <w:sz w:val="28"/>
          <w:szCs w:val="28"/>
        </w:rPr>
      </w:pPr>
      <w:r>
        <w:rPr>
          <w:rFonts w:hint="eastAsia" w:hAnsi="宋体"/>
          <w:sz w:val="28"/>
          <w:szCs w:val="28"/>
        </w:rPr>
        <w:t>辽宁省住房和城乡建设厅关于</w:t>
      </w:r>
      <w:bookmarkStart w:id="6" w:name="_Toc3934"/>
      <w:bookmarkStart w:id="7" w:name="_Toc12585"/>
      <w:bookmarkStart w:id="8" w:name="_Toc25257"/>
      <w:r>
        <w:rPr>
          <w:rFonts w:hint="eastAsia" w:hAnsi="宋体"/>
          <w:sz w:val="28"/>
          <w:szCs w:val="28"/>
        </w:rPr>
        <w:t>发布辽宁省地方标准</w:t>
      </w:r>
    </w:p>
    <w:p>
      <w:pPr>
        <w:spacing w:line="360" w:lineRule="auto"/>
        <w:ind w:right="2" w:rightChars="1"/>
        <w:jc w:val="center"/>
        <w:rPr>
          <w:rFonts w:hint="eastAsia" w:hAnsi="宋体"/>
          <w:sz w:val="28"/>
          <w:szCs w:val="28"/>
        </w:rPr>
      </w:pPr>
      <w:r>
        <w:rPr>
          <w:rFonts w:hint="eastAsia" w:hAnsi="宋体"/>
          <w:sz w:val="28"/>
          <w:szCs w:val="28"/>
        </w:rPr>
        <w:t>《</w:t>
      </w:r>
      <w:r>
        <w:rPr>
          <w:rFonts w:hint="eastAsia" w:hAnsi="宋体"/>
          <w:sz w:val="28"/>
          <w:szCs w:val="28"/>
          <w:lang w:val="en-US" w:eastAsia="zh-CN"/>
        </w:rPr>
        <w:t>农村生活垃圾热解气化处理装备应用技术规范</w:t>
      </w:r>
      <w:r>
        <w:rPr>
          <w:rFonts w:hint="eastAsia" w:hAnsi="宋体"/>
          <w:sz w:val="28"/>
          <w:szCs w:val="28"/>
        </w:rPr>
        <w:t>》的公告</w:t>
      </w:r>
      <w:bookmarkEnd w:id="6"/>
      <w:bookmarkEnd w:id="7"/>
      <w:bookmarkEnd w:id="8"/>
    </w:p>
    <w:p>
      <w:pPr>
        <w:spacing w:line="360" w:lineRule="auto"/>
        <w:ind w:right="2" w:rightChars="1"/>
        <w:jc w:val="center"/>
        <w:rPr>
          <w:rFonts w:hAnsi="宋体"/>
          <w:sz w:val="28"/>
          <w:szCs w:val="28"/>
        </w:rPr>
      </w:pPr>
    </w:p>
    <w:p>
      <w:pPr>
        <w:spacing w:line="360" w:lineRule="auto"/>
        <w:ind w:right="2" w:rightChars="1" w:firstLine="420" w:firstLineChars="200"/>
        <w:rPr>
          <w:szCs w:val="21"/>
        </w:rPr>
      </w:pPr>
      <w:r>
        <w:rPr>
          <w:rFonts w:hint="eastAsia" w:ascii="宋体" w:hAnsi="宋体"/>
          <w:szCs w:val="21"/>
        </w:rPr>
        <w:t>由</w:t>
      </w:r>
      <w:r>
        <w:rPr>
          <w:rFonts w:hint="eastAsia" w:ascii="宋体" w:hAnsi="宋体"/>
          <w:szCs w:val="21"/>
          <w:lang w:val="en-US" w:eastAsia="zh-CN"/>
        </w:rPr>
        <w:t>辽宁省住房和城乡建设厅建筑节能与科学技术处</w:t>
      </w:r>
      <w:r>
        <w:rPr>
          <w:rFonts w:hint="eastAsia" w:ascii="宋体" w:hAnsi="宋体"/>
          <w:szCs w:val="21"/>
        </w:rPr>
        <w:t>和</w:t>
      </w:r>
      <w:r>
        <w:rPr>
          <w:rFonts w:hint="eastAsia" w:ascii="宋体" w:hAnsi="宋体"/>
          <w:szCs w:val="21"/>
          <w:lang w:val="en-US" w:eastAsia="zh-CN"/>
        </w:rPr>
        <w:t>辽宁省市政工程设计研究院</w:t>
      </w:r>
      <w:r>
        <w:rPr>
          <w:rFonts w:hint="eastAsia" w:ascii="宋体" w:hAnsi="宋体"/>
          <w:szCs w:val="21"/>
        </w:rPr>
        <w:t>有限责任公司会同有关单位制定的《</w:t>
      </w:r>
      <w:r>
        <w:rPr>
          <w:rFonts w:hint="eastAsia" w:ascii="宋体" w:hAnsi="宋体"/>
          <w:szCs w:val="21"/>
          <w:lang w:val="en-US" w:eastAsia="zh-CN"/>
        </w:rPr>
        <w:t>农村生活垃圾热解气化处理装备应用技术规范</w:t>
      </w:r>
      <w:r>
        <w:rPr>
          <w:rFonts w:hint="eastAsia" w:ascii="宋体" w:hAnsi="宋体"/>
          <w:szCs w:val="21"/>
        </w:rPr>
        <w:t>》，业经审定，批准为辽宁省地方标准，编号为</w:t>
      </w:r>
      <w:r>
        <w:rPr>
          <w:szCs w:val="21"/>
        </w:rPr>
        <w:t>DB21/T</w:t>
      </w:r>
      <w:r>
        <w:rPr>
          <w:rFonts w:hint="eastAsia"/>
          <w:kern w:val="0"/>
          <w:szCs w:val="21"/>
        </w:rPr>
        <w:t>XXXX</w:t>
      </w:r>
      <w:r>
        <w:rPr>
          <w:szCs w:val="21"/>
        </w:rPr>
        <w:t>-20</w:t>
      </w:r>
      <w:r>
        <w:rPr>
          <w:rFonts w:hint="eastAsia"/>
          <w:szCs w:val="21"/>
        </w:rPr>
        <w:t>23</w:t>
      </w:r>
      <w:r>
        <w:rPr>
          <w:rFonts w:hint="eastAsia" w:hAnsi="宋体"/>
          <w:szCs w:val="21"/>
        </w:rPr>
        <w:t>，现予以发布，自</w:t>
      </w:r>
      <w:r>
        <w:rPr>
          <w:szCs w:val="21"/>
        </w:rPr>
        <w:t>20</w:t>
      </w:r>
      <w:r>
        <w:rPr>
          <w:rFonts w:hint="eastAsia"/>
          <w:szCs w:val="21"/>
        </w:rPr>
        <w:t>23</w:t>
      </w:r>
      <w:r>
        <w:rPr>
          <w:szCs w:val="21"/>
        </w:rPr>
        <w:t>年</w:t>
      </w:r>
      <w:r>
        <w:rPr>
          <w:rFonts w:hint="eastAsia"/>
          <w:kern w:val="0"/>
          <w:szCs w:val="21"/>
        </w:rPr>
        <w:t>X</w:t>
      </w:r>
      <w:r>
        <w:rPr>
          <w:szCs w:val="21"/>
        </w:rPr>
        <w:t>月</w:t>
      </w:r>
      <w:r>
        <w:rPr>
          <w:rFonts w:hint="eastAsia"/>
          <w:kern w:val="0"/>
          <w:szCs w:val="21"/>
        </w:rPr>
        <w:t>X</w:t>
      </w:r>
      <w:r>
        <w:rPr>
          <w:szCs w:val="21"/>
        </w:rPr>
        <w:t>日起</w:t>
      </w:r>
      <w:r>
        <w:rPr>
          <w:rFonts w:hint="eastAsia"/>
          <w:szCs w:val="21"/>
        </w:rPr>
        <w:t>实施</w:t>
      </w:r>
      <w:r>
        <w:rPr>
          <w:szCs w:val="21"/>
        </w:rPr>
        <w:t>。</w:t>
      </w:r>
    </w:p>
    <w:p>
      <w:pPr>
        <w:spacing w:line="360" w:lineRule="auto"/>
        <w:ind w:right="2" w:rightChars="1" w:firstLine="420"/>
        <w:rPr>
          <w:rFonts w:ascii="宋体"/>
          <w:szCs w:val="21"/>
        </w:rPr>
      </w:pPr>
      <w:r>
        <w:rPr>
          <w:rFonts w:hint="eastAsia" w:ascii="宋体" w:hAnsi="宋体"/>
          <w:szCs w:val="21"/>
        </w:rPr>
        <w:t>本标准由辽宁省住房和城乡建设厅负责管理，</w:t>
      </w:r>
      <w:r>
        <w:rPr>
          <w:rFonts w:hint="eastAsia" w:ascii="宋体" w:hAnsi="宋体"/>
          <w:szCs w:val="21"/>
          <w:lang w:val="en-US" w:eastAsia="zh-CN"/>
        </w:rPr>
        <w:t>辽宁省市政工程设计研究院</w:t>
      </w:r>
      <w:r>
        <w:rPr>
          <w:rFonts w:hint="eastAsia" w:ascii="宋体" w:hAnsi="宋体"/>
          <w:szCs w:val="21"/>
        </w:rPr>
        <w:t>有限责任</w:t>
      </w:r>
      <w:r>
        <w:rPr>
          <w:rFonts w:hint="eastAsia" w:ascii="宋体" w:hAnsi="宋体"/>
          <w:szCs w:val="21"/>
          <w:lang w:eastAsia="zh-CN"/>
        </w:rPr>
        <w:t>公</w:t>
      </w:r>
      <w:r>
        <w:rPr>
          <w:rFonts w:hint="eastAsia" w:ascii="宋体" w:hAnsi="宋体"/>
          <w:szCs w:val="21"/>
        </w:rPr>
        <w:t>司负责解释。</w:t>
      </w:r>
    </w:p>
    <w:p>
      <w:pPr>
        <w:spacing w:line="360" w:lineRule="auto"/>
        <w:ind w:right="2" w:rightChars="1"/>
        <w:rPr>
          <w:rFonts w:ascii="宋体"/>
          <w:szCs w:val="21"/>
        </w:rPr>
      </w:pPr>
    </w:p>
    <w:p>
      <w:pPr>
        <w:spacing w:line="360" w:lineRule="auto"/>
        <w:ind w:right="2" w:rightChars="1" w:firstLine="420"/>
        <w:jc w:val="center"/>
        <w:rPr>
          <w:rFonts w:ascii="宋体"/>
          <w:szCs w:val="21"/>
        </w:rPr>
      </w:pPr>
    </w:p>
    <w:p>
      <w:pPr>
        <w:spacing w:line="360" w:lineRule="auto"/>
        <w:ind w:right="2" w:rightChars="1"/>
        <w:rPr>
          <w:rFonts w:ascii="宋体"/>
          <w:szCs w:val="21"/>
        </w:rPr>
      </w:pPr>
    </w:p>
    <w:p>
      <w:pPr>
        <w:spacing w:line="360" w:lineRule="auto"/>
        <w:ind w:right="2" w:rightChars="1"/>
        <w:rPr>
          <w:rFonts w:ascii="宋体"/>
          <w:szCs w:val="21"/>
        </w:rPr>
      </w:pPr>
    </w:p>
    <w:p>
      <w:pPr>
        <w:spacing w:line="360" w:lineRule="auto"/>
        <w:ind w:right="2" w:rightChars="1"/>
        <w:rPr>
          <w:rFonts w:ascii="宋体"/>
          <w:szCs w:val="21"/>
        </w:rPr>
      </w:pPr>
    </w:p>
    <w:p>
      <w:pPr>
        <w:spacing w:line="360" w:lineRule="auto"/>
        <w:ind w:right="2" w:rightChars="1"/>
        <w:rPr>
          <w:rFonts w:ascii="宋体"/>
          <w:szCs w:val="21"/>
        </w:rPr>
      </w:pPr>
    </w:p>
    <w:p>
      <w:pPr>
        <w:spacing w:line="360" w:lineRule="auto"/>
        <w:ind w:right="2" w:rightChars="1" w:firstLine="3570" w:firstLineChars="1700"/>
        <w:rPr>
          <w:rFonts w:ascii="宋体"/>
          <w:szCs w:val="21"/>
        </w:rPr>
      </w:pPr>
    </w:p>
    <w:p>
      <w:pPr>
        <w:spacing w:line="360" w:lineRule="auto"/>
        <w:ind w:right="2" w:rightChars="1" w:firstLine="3570" w:firstLineChars="1700"/>
        <w:rPr>
          <w:rFonts w:ascii="宋体"/>
          <w:szCs w:val="21"/>
        </w:rPr>
      </w:pPr>
    </w:p>
    <w:p>
      <w:pPr>
        <w:spacing w:line="360" w:lineRule="auto"/>
        <w:ind w:right="2" w:rightChars="1" w:firstLine="3570" w:firstLineChars="1700"/>
        <w:jc w:val="right"/>
        <w:rPr>
          <w:rFonts w:ascii="宋体"/>
          <w:szCs w:val="21"/>
        </w:rPr>
      </w:pPr>
      <w:r>
        <w:rPr>
          <w:rFonts w:hint="eastAsia" w:ascii="宋体" w:hAnsi="宋体"/>
          <w:szCs w:val="21"/>
        </w:rPr>
        <w:t>辽宁省住房和城乡建设厅</w:t>
      </w:r>
    </w:p>
    <w:p>
      <w:pPr>
        <w:spacing w:line="360" w:lineRule="auto"/>
        <w:ind w:right="2" w:rightChars="1" w:firstLine="4095" w:firstLineChars="1950"/>
        <w:jc w:val="right"/>
        <w:rPr>
          <w:szCs w:val="21"/>
        </w:rPr>
      </w:pPr>
      <w:r>
        <w:rPr>
          <w:szCs w:val="21"/>
        </w:rPr>
        <w:t>20</w:t>
      </w:r>
      <w:r>
        <w:rPr>
          <w:rFonts w:hint="eastAsia"/>
          <w:szCs w:val="21"/>
        </w:rPr>
        <w:t>23</w:t>
      </w:r>
      <w:r>
        <w:rPr>
          <w:rFonts w:hint="eastAsia" w:hAnsi="宋体"/>
          <w:szCs w:val="21"/>
        </w:rPr>
        <w:t>年</w:t>
      </w:r>
      <w:r>
        <w:rPr>
          <w:rFonts w:hint="eastAsia"/>
          <w:szCs w:val="21"/>
        </w:rPr>
        <w:t>X</w:t>
      </w:r>
      <w:r>
        <w:rPr>
          <w:rFonts w:hint="eastAsia" w:hAnsi="宋体"/>
          <w:szCs w:val="21"/>
        </w:rPr>
        <w:t>月</w:t>
      </w:r>
      <w:r>
        <w:rPr>
          <w:rFonts w:hint="eastAsia"/>
          <w:szCs w:val="21"/>
        </w:rPr>
        <w:t>X</w:t>
      </w:r>
      <w:r>
        <w:rPr>
          <w:rFonts w:hint="eastAsia" w:hAnsi="宋体"/>
          <w:szCs w:val="21"/>
        </w:rPr>
        <w:t>日</w:t>
      </w:r>
    </w:p>
    <w:p>
      <w:pPr>
        <w:spacing w:line="360" w:lineRule="auto"/>
        <w:jc w:val="center"/>
        <w:rPr>
          <w:rFonts w:ascii="仿宋_GB2312" w:hAnsi="宋体" w:eastAsia="仿宋_GB2312"/>
          <w:sz w:val="28"/>
          <w:szCs w:val="28"/>
        </w:rPr>
        <w:sectPr>
          <w:pgSz w:w="11906" w:h="16838"/>
          <w:pgMar w:top="1440" w:right="1286" w:bottom="1440" w:left="1380" w:header="851" w:footer="992" w:gutter="0"/>
          <w:cols w:space="720" w:num="1"/>
          <w:docGrid w:type="lines" w:linePitch="312" w:charSpace="0"/>
        </w:sectPr>
      </w:pPr>
    </w:p>
    <w:p>
      <w:pPr>
        <w:pStyle w:val="2"/>
        <w:spacing w:before="100" w:after="100"/>
        <w:jc w:val="center"/>
        <w:rPr>
          <w:rFonts w:hint="default" w:ascii="黑体" w:eastAsia="黑体"/>
          <w:b w:val="0"/>
          <w:sz w:val="28"/>
          <w:szCs w:val="28"/>
        </w:rPr>
      </w:pPr>
      <w:bookmarkStart w:id="9" w:name="_Toc25589"/>
      <w:bookmarkStart w:id="10" w:name="_Toc5549"/>
      <w:bookmarkStart w:id="11" w:name="_Toc402"/>
      <w:r>
        <w:rPr>
          <w:rFonts w:ascii="黑体" w:eastAsia="黑体"/>
          <w:b w:val="0"/>
          <w:sz w:val="28"/>
          <w:szCs w:val="28"/>
        </w:rPr>
        <w:t>前  言</w:t>
      </w:r>
      <w:bookmarkEnd w:id="9"/>
      <w:bookmarkEnd w:id="10"/>
      <w:bookmarkEnd w:id="11"/>
    </w:p>
    <w:p>
      <w:pPr>
        <w:spacing w:line="360" w:lineRule="auto"/>
        <w:ind w:firstLine="480" w:firstLineChars="200"/>
        <w:rPr>
          <w:rFonts w:ascii="宋体" w:hAnsi="宋体"/>
          <w:sz w:val="24"/>
          <w:szCs w:val="24"/>
        </w:rPr>
      </w:pPr>
      <w:r>
        <w:rPr>
          <w:rFonts w:hint="eastAsia" w:ascii="宋体" w:hAnsi="宋体"/>
          <w:sz w:val="24"/>
          <w:szCs w:val="24"/>
        </w:rPr>
        <w:t>根据辽宁省住房和城乡建设厅《关于印发〈2021年度辽宁省第二批工程建设地方标准（导则）编制/修订项目计划〉的通知》（辽住建科[2021]33号）的要求，为规范</w:t>
      </w:r>
      <w:r>
        <w:rPr>
          <w:rFonts w:hint="eastAsia" w:ascii="宋体" w:hAnsi="宋体"/>
          <w:sz w:val="24"/>
          <w:szCs w:val="24"/>
          <w:lang w:val="en-US" w:eastAsia="zh-CN"/>
        </w:rPr>
        <w:t>农村生活垃圾热解气化处理装备应用技术</w:t>
      </w:r>
      <w:r>
        <w:rPr>
          <w:rFonts w:hint="eastAsia" w:ascii="宋体" w:hAnsi="宋体"/>
          <w:sz w:val="24"/>
          <w:szCs w:val="24"/>
        </w:rPr>
        <w:t>在建设工程中应用，</w:t>
      </w:r>
      <w:r>
        <w:rPr>
          <w:rFonts w:hint="eastAsia" w:ascii="宋体" w:hAnsi="宋体"/>
          <w:sz w:val="24"/>
          <w:szCs w:val="24"/>
          <w:lang w:val="en-US" w:eastAsia="zh-CN"/>
        </w:rPr>
        <w:t>规范</w:t>
      </w:r>
      <w:r>
        <w:rPr>
          <w:rFonts w:hint="eastAsia" w:ascii="宋体" w:hAnsi="宋体"/>
          <w:sz w:val="24"/>
          <w:szCs w:val="24"/>
        </w:rPr>
        <w:t>编制组在编写过程中，广泛征求有关教学、科研、生产、设计、施工、检测等单位意见，认真总结</w:t>
      </w:r>
      <w:r>
        <w:rPr>
          <w:rFonts w:hint="eastAsia" w:ascii="宋体" w:hAnsi="宋体"/>
          <w:sz w:val="24"/>
          <w:szCs w:val="24"/>
          <w:lang w:val="en-US" w:eastAsia="zh-CN"/>
        </w:rPr>
        <w:t>农村生活垃圾热解气化处理装备</w:t>
      </w:r>
      <w:r>
        <w:rPr>
          <w:rFonts w:hint="eastAsia" w:ascii="宋体" w:hAnsi="宋体"/>
          <w:sz w:val="24"/>
          <w:szCs w:val="24"/>
        </w:rPr>
        <w:t>实践经验，依据现行国家相关标准，紧密结合我省实际，经反复讨论和修改，制定本</w:t>
      </w:r>
      <w:r>
        <w:rPr>
          <w:rFonts w:hint="eastAsia" w:ascii="宋体" w:hAnsi="宋体"/>
          <w:sz w:val="24"/>
          <w:szCs w:val="24"/>
          <w:lang w:val="en-US" w:eastAsia="zh-CN"/>
        </w:rPr>
        <w:t>规范</w:t>
      </w:r>
      <w:r>
        <w:rPr>
          <w:rFonts w:hint="eastAsia" w:ascii="宋体" w:hAnsi="宋体"/>
          <w:sz w:val="24"/>
          <w:szCs w:val="24"/>
        </w:rPr>
        <w:t>。</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本规范共分10章和1个附录，主要内容包括适用范围、规范性引用文件、术语和定义、分类、命名与规格、垃圾特性分析和垃圾处理量、技术要求、主要设备与材料、排放控制要求、监测要求、检查和验收。</w:t>
      </w:r>
    </w:p>
    <w:p>
      <w:pPr>
        <w:spacing w:line="360" w:lineRule="auto"/>
        <w:ind w:firstLine="480" w:firstLineChars="200"/>
        <w:rPr>
          <w:rFonts w:ascii="宋体" w:hAnsi="宋体"/>
          <w:sz w:val="24"/>
          <w:szCs w:val="24"/>
        </w:rPr>
      </w:pPr>
      <w:r>
        <w:rPr>
          <w:rFonts w:ascii="宋体" w:hAnsi="宋体"/>
          <w:sz w:val="24"/>
          <w:szCs w:val="24"/>
        </w:rPr>
        <w:t>本</w:t>
      </w:r>
      <w:r>
        <w:rPr>
          <w:rFonts w:hint="eastAsia" w:ascii="宋体" w:hAnsi="宋体"/>
          <w:sz w:val="24"/>
          <w:szCs w:val="24"/>
          <w:lang w:val="en-US" w:eastAsia="zh-CN"/>
        </w:rPr>
        <w:t>规范</w:t>
      </w:r>
      <w:r>
        <w:rPr>
          <w:rFonts w:ascii="宋体" w:hAnsi="宋体"/>
          <w:sz w:val="24"/>
          <w:szCs w:val="24"/>
        </w:rPr>
        <w:t>由辽宁省住房和城乡建设厅</w:t>
      </w:r>
      <w:r>
        <w:rPr>
          <w:rFonts w:hint="eastAsia" w:ascii="宋体" w:hAnsi="宋体"/>
          <w:sz w:val="24"/>
          <w:szCs w:val="24"/>
        </w:rPr>
        <w:t>、</w:t>
      </w:r>
      <w:r>
        <w:rPr>
          <w:rFonts w:ascii="宋体" w:hAnsi="宋体"/>
          <w:sz w:val="24"/>
          <w:szCs w:val="24"/>
        </w:rPr>
        <w:t>辽宁省市场监督管理局批准，由辽宁省住房和城乡建设厅负责管理，由辽宁省</w:t>
      </w:r>
      <w:r>
        <w:rPr>
          <w:rFonts w:hint="eastAsia" w:ascii="宋体" w:hAnsi="宋体"/>
          <w:sz w:val="24"/>
          <w:szCs w:val="24"/>
          <w:lang w:val="en-US" w:eastAsia="zh-CN"/>
        </w:rPr>
        <w:t>市政工程设计研究院</w:t>
      </w:r>
      <w:r>
        <w:rPr>
          <w:rFonts w:ascii="宋体" w:hAnsi="宋体"/>
          <w:sz w:val="24"/>
          <w:szCs w:val="24"/>
        </w:rPr>
        <w:t>有限责任公司负责具体内容的解释。</w:t>
      </w:r>
    </w:p>
    <w:p>
      <w:pPr>
        <w:spacing w:line="360" w:lineRule="auto"/>
        <w:ind w:firstLine="480" w:firstLineChars="200"/>
        <w:rPr>
          <w:rFonts w:ascii="宋体" w:hAnsi="宋体"/>
          <w:sz w:val="24"/>
          <w:szCs w:val="24"/>
        </w:rPr>
      </w:pPr>
      <w:r>
        <w:rPr>
          <w:rFonts w:hint="eastAsia" w:ascii="宋体" w:hAnsi="宋体"/>
          <w:sz w:val="24"/>
          <w:szCs w:val="24"/>
        </w:rPr>
        <w:t>本</w:t>
      </w:r>
      <w:r>
        <w:rPr>
          <w:rFonts w:hint="eastAsia" w:ascii="宋体" w:hAnsi="宋体"/>
          <w:sz w:val="24"/>
          <w:szCs w:val="24"/>
          <w:lang w:val="en-US" w:eastAsia="zh-CN"/>
        </w:rPr>
        <w:t>规范</w:t>
      </w:r>
      <w:r>
        <w:rPr>
          <w:rFonts w:hint="eastAsia" w:ascii="宋体" w:hAnsi="宋体"/>
          <w:sz w:val="24"/>
          <w:szCs w:val="24"/>
        </w:rPr>
        <w:t>发布实施后，任何单位和个人如有问题和意见建议，均可通过来电和来函等方式进行反馈，我们将及时答复并认真处理，根据实际情况依法进行评估及复审。</w:t>
      </w:r>
    </w:p>
    <w:p>
      <w:pPr>
        <w:spacing w:line="360" w:lineRule="auto"/>
        <w:ind w:firstLine="480" w:firstLineChars="200"/>
        <w:rPr>
          <w:rFonts w:ascii="宋体" w:hAnsi="宋体"/>
          <w:sz w:val="24"/>
          <w:szCs w:val="24"/>
        </w:rPr>
      </w:pPr>
      <w:r>
        <w:rPr>
          <w:rFonts w:hint="eastAsia" w:ascii="宋体" w:hAnsi="宋体"/>
          <w:sz w:val="24"/>
          <w:szCs w:val="24"/>
        </w:rPr>
        <w:t>辽宁省住房和城乡建设厅（地址：沈阳市和平区太原北街2号；电话：024-23447652）</w:t>
      </w:r>
    </w:p>
    <w:p>
      <w:pPr>
        <w:spacing w:line="360" w:lineRule="auto"/>
        <w:ind w:firstLine="480" w:firstLineChars="200"/>
        <w:rPr>
          <w:rFonts w:ascii="宋体" w:hAnsi="宋体"/>
          <w:sz w:val="24"/>
          <w:szCs w:val="24"/>
        </w:rPr>
      </w:pPr>
      <w:r>
        <w:rPr>
          <w:rFonts w:hint="eastAsia" w:ascii="宋体" w:hAnsi="宋体"/>
          <w:sz w:val="24"/>
          <w:szCs w:val="24"/>
        </w:rPr>
        <w:t>辽宁省</w:t>
      </w:r>
      <w:r>
        <w:rPr>
          <w:rFonts w:hint="eastAsia" w:ascii="宋体" w:hAnsi="宋体"/>
          <w:sz w:val="24"/>
          <w:szCs w:val="24"/>
          <w:lang w:val="en-US" w:eastAsia="zh-CN"/>
        </w:rPr>
        <w:t>市政工程设计研究院</w:t>
      </w:r>
      <w:r>
        <w:rPr>
          <w:rFonts w:hint="eastAsia" w:ascii="宋体" w:hAnsi="宋体"/>
          <w:sz w:val="24"/>
          <w:szCs w:val="24"/>
        </w:rPr>
        <w:t>有限责任公司（地址：沈阳市</w:t>
      </w:r>
      <w:r>
        <w:rPr>
          <w:rFonts w:hint="eastAsia" w:ascii="宋体" w:hAnsi="宋体"/>
          <w:sz w:val="24"/>
          <w:szCs w:val="24"/>
          <w:lang w:val="en-US" w:eastAsia="zh-CN"/>
        </w:rPr>
        <w:t>和平区南五马路185巷1号</w:t>
      </w:r>
      <w:r>
        <w:rPr>
          <w:rFonts w:hint="eastAsia" w:ascii="宋体" w:hAnsi="宋体"/>
          <w:sz w:val="24"/>
          <w:szCs w:val="24"/>
        </w:rPr>
        <w:t>；电话：</w:t>
      </w:r>
      <w:r>
        <w:rPr>
          <w:rFonts w:hint="eastAsia" w:ascii="宋体" w:hAnsi="宋体"/>
          <w:sz w:val="24"/>
          <w:szCs w:val="24"/>
          <w:lang w:val="en-US" w:eastAsia="zh-CN"/>
        </w:rPr>
        <w:t>024-</w:t>
      </w:r>
      <w:r>
        <w:rPr>
          <w:rFonts w:hint="eastAsia" w:ascii="宋体" w:hAnsi="宋体"/>
          <w:sz w:val="24"/>
          <w:szCs w:val="24"/>
        </w:rPr>
        <w:t>67918001；邮箱：</w:t>
      </w:r>
      <w:r>
        <w:rPr>
          <w:rFonts w:hint="eastAsia" w:ascii="宋体" w:hAnsi="宋体"/>
          <w:sz w:val="24"/>
          <w:szCs w:val="24"/>
          <w:lang w:val="en-US" w:eastAsia="zh-CN"/>
        </w:rPr>
        <w:t>451536594</w:t>
      </w:r>
      <w:r>
        <w:rPr>
          <w:rFonts w:hint="eastAsia" w:ascii="宋体" w:hAnsi="宋体"/>
          <w:sz w:val="24"/>
          <w:szCs w:val="24"/>
        </w:rPr>
        <w:t>@</w:t>
      </w:r>
      <w:r>
        <w:rPr>
          <w:rFonts w:hint="eastAsia" w:ascii="宋体" w:hAnsi="宋体"/>
          <w:sz w:val="24"/>
          <w:szCs w:val="24"/>
          <w:lang w:val="en-US" w:eastAsia="zh-CN"/>
        </w:rPr>
        <w:t>qq</w:t>
      </w:r>
      <w:r>
        <w:rPr>
          <w:rFonts w:hint="eastAsia" w:ascii="宋体" w:hAnsi="宋体"/>
          <w:sz w:val="24"/>
          <w:szCs w:val="24"/>
        </w:rPr>
        <w:t>.com）。</w:t>
      </w:r>
    </w:p>
    <w:p>
      <w:pPr>
        <w:spacing w:line="360" w:lineRule="auto"/>
        <w:ind w:firstLine="480" w:firstLineChars="200"/>
        <w:outlineLvl w:val="0"/>
        <w:rPr>
          <w:rFonts w:ascii="宋体" w:hAnsi="宋体"/>
          <w:sz w:val="24"/>
          <w:szCs w:val="24"/>
        </w:rPr>
      </w:pPr>
      <w:r>
        <w:rPr>
          <w:rFonts w:hint="eastAsia" w:ascii="宋体" w:hAnsi="宋体"/>
          <w:sz w:val="24"/>
          <w:szCs w:val="24"/>
        </w:rPr>
        <w:t>本规程主编单位：</w:t>
      </w:r>
      <w:r>
        <w:rPr>
          <w:rFonts w:hint="eastAsia" w:ascii="宋体" w:hAnsi="宋体"/>
          <w:sz w:val="24"/>
          <w:szCs w:val="24"/>
          <w:lang w:val="en-US" w:eastAsia="zh-CN"/>
        </w:rPr>
        <w:t>辽宁省住房和城乡建设厅建筑节能与科学技术处</w:t>
      </w:r>
    </w:p>
    <w:p>
      <w:pPr>
        <w:spacing w:line="360" w:lineRule="auto"/>
        <w:ind w:firstLine="480" w:firstLineChars="200"/>
        <w:outlineLvl w:val="0"/>
        <w:rPr>
          <w:rFonts w:ascii="宋体" w:hAnsi="宋体"/>
          <w:sz w:val="24"/>
          <w:szCs w:val="24"/>
        </w:rPr>
      </w:pPr>
      <w:r>
        <w:rPr>
          <w:rFonts w:hint="eastAsia" w:ascii="宋体" w:hAnsi="宋体"/>
          <w:sz w:val="24"/>
          <w:szCs w:val="24"/>
        </w:rPr>
        <w:t xml:space="preserve">                辽宁省建设科学研究院有限责任公司</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rPr>
        <w:t>本规程参编单位：</w:t>
      </w:r>
      <w:r>
        <w:rPr>
          <w:rFonts w:hint="eastAsia" w:ascii="宋体" w:hAnsi="宋体"/>
          <w:sz w:val="24"/>
          <w:szCs w:val="24"/>
          <w:lang w:val="en-US" w:eastAsia="zh-CN"/>
        </w:rPr>
        <w:t>中节能（唐山）环保装备有限公司</w:t>
      </w:r>
    </w:p>
    <w:p>
      <w:pPr>
        <w:spacing w:line="360" w:lineRule="auto"/>
        <w:ind w:firstLine="480" w:firstLineChars="200"/>
        <w:outlineLvl w:val="0"/>
        <w:rPr>
          <w:rFonts w:hint="eastAsia" w:ascii="宋体" w:hAnsi="宋体"/>
          <w:sz w:val="24"/>
          <w:szCs w:val="24"/>
          <w:lang w:val="en-US" w:eastAsia="zh-CN"/>
        </w:rPr>
      </w:pPr>
      <w:r>
        <w:rPr>
          <w:rFonts w:hint="eastAsia" w:ascii="宋体" w:hAnsi="宋体"/>
          <w:sz w:val="24"/>
          <w:szCs w:val="24"/>
        </w:rPr>
        <w:t>本规程主要起草人：</w:t>
      </w:r>
      <w:r>
        <w:rPr>
          <w:rFonts w:hint="eastAsia" w:ascii="宋体" w:hAnsi="宋体"/>
          <w:sz w:val="24"/>
          <w:szCs w:val="24"/>
          <w:lang w:val="en-US" w:eastAsia="zh-CN"/>
        </w:rPr>
        <w:t xml:space="preserve">庞光辉 王若冰 郑智勇 杨春梅 陈一诺 </w:t>
      </w:r>
    </w:p>
    <w:p>
      <w:pPr>
        <w:spacing w:line="360" w:lineRule="auto"/>
        <w:ind w:firstLine="2640" w:firstLineChars="1100"/>
        <w:outlineLvl w:val="0"/>
        <w:rPr>
          <w:rFonts w:hint="eastAsia" w:ascii="宋体" w:hAnsi="宋体"/>
          <w:sz w:val="24"/>
          <w:szCs w:val="24"/>
          <w:lang w:val="en-US" w:eastAsia="zh-CN"/>
        </w:rPr>
      </w:pPr>
      <w:r>
        <w:rPr>
          <w:rFonts w:hint="eastAsia" w:ascii="宋体" w:hAnsi="宋体"/>
          <w:sz w:val="24"/>
          <w:szCs w:val="24"/>
          <w:lang w:val="en-US" w:eastAsia="zh-CN"/>
        </w:rPr>
        <w:t xml:space="preserve">董晓楠 杜  芳 王懋盛 原  菁 王  迪 </w:t>
      </w:r>
    </w:p>
    <w:p>
      <w:pPr>
        <w:spacing w:line="360" w:lineRule="auto"/>
        <w:ind w:firstLine="2640" w:firstLineChars="1100"/>
        <w:outlineLvl w:val="0"/>
        <w:rPr>
          <w:rFonts w:hint="eastAsia" w:ascii="宋体" w:hAnsi="宋体"/>
          <w:sz w:val="24"/>
          <w:szCs w:val="24"/>
          <w:lang w:val="en-US" w:eastAsia="zh-CN"/>
        </w:rPr>
      </w:pPr>
      <w:r>
        <w:rPr>
          <w:rFonts w:hint="eastAsia" w:ascii="宋体" w:hAnsi="宋体"/>
          <w:sz w:val="24"/>
          <w:szCs w:val="24"/>
          <w:lang w:val="en-US" w:eastAsia="zh-CN"/>
        </w:rPr>
        <w:t xml:space="preserve">柳  霆 王子龙 薛  峰 于  涛 李朝晖 </w:t>
      </w:r>
    </w:p>
    <w:p>
      <w:pPr>
        <w:spacing w:line="360" w:lineRule="auto"/>
        <w:ind w:firstLine="2640" w:firstLineChars="1100"/>
        <w:outlineLvl w:val="0"/>
        <w:rPr>
          <w:rFonts w:hint="default" w:ascii="宋体" w:hAnsi="宋体"/>
          <w:sz w:val="24"/>
          <w:szCs w:val="24"/>
          <w:lang w:val="en-US" w:eastAsia="zh-CN"/>
        </w:rPr>
      </w:pPr>
      <w:r>
        <w:rPr>
          <w:rFonts w:hint="eastAsia" w:ascii="宋体" w:hAnsi="宋体"/>
          <w:sz w:val="24"/>
          <w:szCs w:val="24"/>
          <w:lang w:val="en-US" w:eastAsia="zh-CN"/>
        </w:rPr>
        <w:t>杨文智 常富龙 夏  丽 张  勋 白永日</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本规程主要审查人：</w:t>
      </w:r>
    </w:p>
    <w:p>
      <w:pPr>
        <w:pStyle w:val="2"/>
        <w:spacing w:before="100" w:after="100"/>
        <w:jc w:val="center"/>
        <w:rPr>
          <w:rFonts w:hint="default" w:ascii="黑体" w:eastAsia="黑体"/>
          <w:b w:val="0"/>
          <w:sz w:val="28"/>
          <w:szCs w:val="28"/>
        </w:rPr>
      </w:pPr>
    </w:p>
    <w:p>
      <w:pPr>
        <w:pStyle w:val="2"/>
        <w:spacing w:before="100" w:after="100"/>
        <w:jc w:val="center"/>
        <w:rPr>
          <w:rFonts w:hint="eastAsia" w:ascii="宋体" w:hAnsi="宋体" w:cs="宋体"/>
          <w:sz w:val="36"/>
          <w:szCs w:val="36"/>
          <w:lang w:val="zh-CN"/>
        </w:rPr>
        <w:sectPr>
          <w:footerReference r:id="rId3" w:type="default"/>
          <w:pgSz w:w="11906" w:h="16838"/>
          <w:pgMar w:top="1440" w:right="1286" w:bottom="1440" w:left="1380" w:header="851" w:footer="992" w:gutter="0"/>
          <w:pgNumType w:fmt="decimal"/>
          <w:cols w:space="720" w:num="1"/>
          <w:docGrid w:type="lines" w:linePitch="312" w:charSpace="0"/>
        </w:sectPr>
      </w:pPr>
    </w:p>
    <w:p>
      <w:pPr>
        <w:pStyle w:val="2"/>
        <w:spacing w:before="100" w:after="100"/>
        <w:jc w:val="center"/>
        <w:rPr>
          <w:rFonts w:hint="default" w:ascii="黑体" w:eastAsia="黑体"/>
          <w:b w:val="0"/>
          <w:sz w:val="28"/>
          <w:szCs w:val="28"/>
        </w:rPr>
      </w:pPr>
      <w:r>
        <w:rPr>
          <w:rFonts w:hint="eastAsia" w:ascii="宋体" w:hAnsi="宋体" w:cs="宋体"/>
          <w:sz w:val="36"/>
          <w:szCs w:val="36"/>
          <w:lang w:val="zh-CN"/>
        </w:rPr>
        <w:t>目  次</w:t>
      </w:r>
    </w:p>
    <w:p>
      <w:pPr>
        <w:pStyle w:val="13"/>
        <w:tabs>
          <w:tab w:val="right" w:leader="dot" w:pos="9230"/>
        </w:tabs>
        <w:spacing w:line="360" w:lineRule="auto"/>
        <w:rPr>
          <w:rFonts w:hint="eastAsia"/>
        </w:rPr>
      </w:pPr>
      <w:r>
        <w:rPr>
          <w:rFonts w:hint="eastAsia"/>
        </w:rPr>
        <w:fldChar w:fldCharType="begin"/>
      </w:r>
      <w:r>
        <w:rPr>
          <w:rFonts w:hint="eastAsia"/>
        </w:rPr>
        <w:instrText xml:space="preserve"> HYPERLINK \l _Toc31426 </w:instrText>
      </w:r>
      <w:r>
        <w:rPr>
          <w:rFonts w:hint="eastAsia"/>
        </w:rPr>
        <w:fldChar w:fldCharType="separate"/>
      </w:r>
      <w:r>
        <w:rPr>
          <w:rFonts w:hint="eastAsia"/>
        </w:rPr>
        <w:t>1 适用范围</w:t>
      </w:r>
      <w:r>
        <w:rPr>
          <w:rFonts w:hint="eastAsia"/>
        </w:rPr>
        <w:tab/>
      </w:r>
      <w:r>
        <w:rPr>
          <w:rFonts w:hint="eastAsia"/>
        </w:rPr>
        <w:fldChar w:fldCharType="begin"/>
      </w:r>
      <w:r>
        <w:rPr>
          <w:rFonts w:hint="eastAsia"/>
        </w:rPr>
        <w:instrText xml:space="preserve"> PAGEREF _Toc31426 \h </w:instrText>
      </w:r>
      <w:r>
        <w:rPr>
          <w:rFonts w:hint="eastAsia"/>
        </w:rPr>
        <w:fldChar w:fldCharType="separate"/>
      </w:r>
      <w:r>
        <w:rPr>
          <w:rFonts w:hint="eastAsia"/>
        </w:rPr>
        <w:t>1</w:t>
      </w:r>
      <w:r>
        <w:rPr>
          <w:rFonts w:hint="eastAsia"/>
        </w:rPr>
        <w:fldChar w:fldCharType="end"/>
      </w:r>
      <w:r>
        <w:rPr>
          <w:rFonts w:hint="eastAsia"/>
        </w:rPr>
        <w:fldChar w:fldCharType="end"/>
      </w:r>
    </w:p>
    <w:p>
      <w:pPr>
        <w:pStyle w:val="13"/>
        <w:tabs>
          <w:tab w:val="right" w:leader="dot" w:pos="9230"/>
        </w:tabs>
        <w:spacing w:line="360" w:lineRule="auto"/>
        <w:rPr>
          <w:rFonts w:hint="eastAsia"/>
        </w:rPr>
      </w:pPr>
      <w:r>
        <w:rPr>
          <w:rFonts w:hint="eastAsia"/>
        </w:rPr>
        <w:fldChar w:fldCharType="begin"/>
      </w:r>
      <w:r>
        <w:rPr>
          <w:rFonts w:hint="eastAsia"/>
        </w:rPr>
        <w:instrText xml:space="preserve"> HYPERLINK \l _Toc13762 </w:instrText>
      </w:r>
      <w:r>
        <w:rPr>
          <w:rFonts w:hint="eastAsia"/>
        </w:rPr>
        <w:fldChar w:fldCharType="separate"/>
      </w:r>
      <w:r>
        <w:rPr>
          <w:rFonts w:hint="eastAsia"/>
        </w:rPr>
        <w:t>2 规范性引用文件</w:t>
      </w:r>
      <w:r>
        <w:rPr>
          <w:rFonts w:hint="eastAsia"/>
        </w:rPr>
        <w:tab/>
      </w:r>
      <w:r>
        <w:rPr>
          <w:rFonts w:hint="eastAsia"/>
          <w:lang w:val="en-US" w:eastAsia="zh-CN"/>
        </w:rPr>
        <w:t>2</w:t>
      </w:r>
      <w:r>
        <w:rPr>
          <w:rFonts w:hint="eastAsia"/>
        </w:rPr>
        <w:fldChar w:fldCharType="end"/>
      </w:r>
    </w:p>
    <w:p>
      <w:pPr>
        <w:pStyle w:val="13"/>
        <w:tabs>
          <w:tab w:val="right" w:leader="dot" w:pos="9230"/>
        </w:tabs>
        <w:spacing w:line="360" w:lineRule="auto"/>
        <w:rPr>
          <w:rFonts w:hint="eastAsia"/>
        </w:rPr>
      </w:pPr>
      <w:r>
        <w:rPr>
          <w:rFonts w:hint="eastAsia"/>
        </w:rPr>
        <w:fldChar w:fldCharType="begin"/>
      </w:r>
      <w:r>
        <w:rPr>
          <w:rFonts w:hint="eastAsia"/>
        </w:rPr>
        <w:instrText xml:space="preserve"> HYPERLINK \l _Toc19112 </w:instrText>
      </w:r>
      <w:r>
        <w:rPr>
          <w:rFonts w:hint="eastAsia"/>
        </w:rPr>
        <w:fldChar w:fldCharType="separate"/>
      </w:r>
      <w:r>
        <w:rPr>
          <w:rFonts w:hint="eastAsia"/>
        </w:rPr>
        <w:t>3 术语和定义</w:t>
      </w:r>
      <w:r>
        <w:rPr>
          <w:rFonts w:hint="eastAsia"/>
        </w:rPr>
        <w:tab/>
      </w:r>
      <w:r>
        <w:rPr>
          <w:rFonts w:hint="eastAsia"/>
          <w:lang w:val="en-US" w:eastAsia="zh-CN"/>
        </w:rPr>
        <w:t>4</w:t>
      </w:r>
      <w:r>
        <w:rPr>
          <w:rFonts w:hint="eastAsia"/>
        </w:rPr>
        <w:fldChar w:fldCharType="end"/>
      </w:r>
    </w:p>
    <w:p>
      <w:pPr>
        <w:pStyle w:val="13"/>
        <w:tabs>
          <w:tab w:val="right" w:leader="dot" w:pos="9230"/>
        </w:tabs>
        <w:spacing w:line="360" w:lineRule="auto"/>
        <w:rPr>
          <w:rFonts w:hint="eastAsia"/>
        </w:rPr>
      </w:pPr>
      <w:r>
        <w:rPr>
          <w:rFonts w:hint="eastAsia"/>
        </w:rPr>
        <w:fldChar w:fldCharType="begin"/>
      </w:r>
      <w:r>
        <w:rPr>
          <w:rFonts w:hint="eastAsia"/>
        </w:rPr>
        <w:instrText xml:space="preserve"> HYPERLINK \l _Toc10356 </w:instrText>
      </w:r>
      <w:r>
        <w:rPr>
          <w:rFonts w:hint="eastAsia"/>
        </w:rPr>
        <w:fldChar w:fldCharType="separate"/>
      </w:r>
      <w:r>
        <w:rPr>
          <w:rFonts w:hint="eastAsia"/>
          <w:lang w:val="en-US" w:eastAsia="zh-CN"/>
        </w:rPr>
        <w:t>4 分类、命名与规格</w:t>
      </w:r>
      <w:r>
        <w:rPr>
          <w:rFonts w:hint="eastAsia"/>
        </w:rPr>
        <w:tab/>
      </w:r>
      <w:r>
        <w:rPr>
          <w:rFonts w:hint="eastAsia"/>
          <w:lang w:val="en-US" w:eastAsia="zh-CN"/>
        </w:rPr>
        <w:t>7</w:t>
      </w:r>
      <w:r>
        <w:rPr>
          <w:rFonts w:hint="eastAsia"/>
        </w:rPr>
        <w:fldChar w:fldCharType="end"/>
      </w:r>
    </w:p>
    <w:p>
      <w:pPr>
        <w:pStyle w:val="13"/>
        <w:tabs>
          <w:tab w:val="right" w:leader="dot" w:pos="9230"/>
        </w:tabs>
        <w:spacing w:line="360" w:lineRule="auto"/>
        <w:rPr>
          <w:rFonts w:hint="eastAsia"/>
        </w:rPr>
      </w:pPr>
      <w:r>
        <w:rPr>
          <w:rFonts w:hint="eastAsia"/>
        </w:rPr>
        <w:fldChar w:fldCharType="begin"/>
      </w:r>
      <w:r>
        <w:rPr>
          <w:rFonts w:hint="eastAsia"/>
        </w:rPr>
        <w:instrText xml:space="preserve"> HYPERLINK \l _Toc12038 </w:instrText>
      </w:r>
      <w:r>
        <w:rPr>
          <w:rFonts w:hint="eastAsia"/>
        </w:rPr>
        <w:fldChar w:fldCharType="separate"/>
      </w:r>
      <w:r>
        <w:rPr>
          <w:rFonts w:hint="eastAsia"/>
        </w:rPr>
        <w:t>5 垃圾特性分析和垃圾处理量</w:t>
      </w:r>
      <w:r>
        <w:rPr>
          <w:rFonts w:hint="eastAsia"/>
        </w:rPr>
        <w:tab/>
      </w:r>
      <w:r>
        <w:rPr>
          <w:rFonts w:hint="eastAsia"/>
          <w:lang w:val="en-US" w:eastAsia="zh-CN"/>
        </w:rPr>
        <w:t>8</w:t>
      </w:r>
      <w:r>
        <w:rPr>
          <w:rFonts w:hint="eastAsia"/>
        </w:rPr>
        <w:fldChar w:fldCharType="end"/>
      </w:r>
    </w:p>
    <w:p>
      <w:pPr>
        <w:pStyle w:val="13"/>
        <w:tabs>
          <w:tab w:val="right" w:leader="dot" w:pos="9230"/>
        </w:tabs>
        <w:spacing w:line="360" w:lineRule="auto"/>
        <w:rPr>
          <w:rFonts w:hint="eastAsia"/>
        </w:rPr>
      </w:pPr>
      <w:r>
        <w:rPr>
          <w:rFonts w:hint="eastAsia"/>
        </w:rPr>
        <w:fldChar w:fldCharType="begin"/>
      </w:r>
      <w:r>
        <w:rPr>
          <w:rFonts w:hint="eastAsia"/>
        </w:rPr>
        <w:instrText xml:space="preserve"> HYPERLINK \l _Toc6946 </w:instrText>
      </w:r>
      <w:r>
        <w:rPr>
          <w:rFonts w:hint="eastAsia"/>
        </w:rPr>
        <w:fldChar w:fldCharType="separate"/>
      </w:r>
      <w:r>
        <w:rPr>
          <w:rFonts w:hint="eastAsia"/>
        </w:rPr>
        <w:t>6 技术要求</w:t>
      </w:r>
      <w:r>
        <w:rPr>
          <w:rFonts w:hint="eastAsia"/>
        </w:rPr>
        <w:tab/>
      </w:r>
      <w:r>
        <w:rPr>
          <w:rFonts w:hint="eastAsia"/>
          <w:lang w:val="en-US" w:eastAsia="zh-CN"/>
        </w:rPr>
        <w:t>9</w:t>
      </w:r>
      <w:r>
        <w:rPr>
          <w:rFonts w:hint="eastAsia"/>
        </w:rPr>
        <w:fldChar w:fldCharType="end"/>
      </w:r>
    </w:p>
    <w:p>
      <w:pPr>
        <w:pStyle w:val="13"/>
        <w:tabs>
          <w:tab w:val="right" w:leader="dot" w:pos="9230"/>
        </w:tabs>
        <w:spacing w:line="360" w:lineRule="auto"/>
        <w:rPr>
          <w:rFonts w:hint="eastAsia" w:eastAsia="宋体"/>
          <w:lang w:val="en-US" w:eastAsia="zh-CN"/>
        </w:rPr>
      </w:pPr>
      <w:r>
        <w:rPr>
          <w:rFonts w:hint="eastAsia"/>
        </w:rPr>
        <w:fldChar w:fldCharType="begin"/>
      </w:r>
      <w:r>
        <w:rPr>
          <w:rFonts w:hint="eastAsia"/>
        </w:rPr>
        <w:instrText xml:space="preserve"> HYPERLINK \l _Toc30788 </w:instrText>
      </w:r>
      <w:r>
        <w:rPr>
          <w:rFonts w:hint="eastAsia"/>
        </w:rPr>
        <w:fldChar w:fldCharType="separate"/>
      </w:r>
      <w:r>
        <w:rPr>
          <w:rFonts w:hint="eastAsia"/>
          <w:lang w:val="en-US" w:eastAsia="zh-CN"/>
        </w:rPr>
        <w:t>7 主要设备与材料</w:t>
      </w:r>
      <w:r>
        <w:rPr>
          <w:rFonts w:hint="eastAsia"/>
        </w:rPr>
        <w:tab/>
      </w:r>
      <w:r>
        <w:rPr>
          <w:rFonts w:hint="eastAsia"/>
          <w:lang w:val="en-US" w:eastAsia="zh-CN"/>
        </w:rPr>
        <w:t>1</w:t>
      </w:r>
      <w:r>
        <w:rPr>
          <w:rFonts w:hint="eastAsia"/>
        </w:rPr>
        <w:fldChar w:fldCharType="end"/>
      </w:r>
      <w:r>
        <w:rPr>
          <w:rFonts w:hint="eastAsia"/>
          <w:lang w:val="en-US" w:eastAsia="zh-CN"/>
        </w:rPr>
        <w:t>6</w:t>
      </w:r>
    </w:p>
    <w:p>
      <w:pPr>
        <w:pStyle w:val="13"/>
        <w:tabs>
          <w:tab w:val="right" w:leader="dot" w:pos="9230"/>
        </w:tabs>
        <w:spacing w:line="360" w:lineRule="auto"/>
        <w:rPr>
          <w:rFonts w:hint="eastAsia" w:eastAsia="宋体"/>
          <w:lang w:val="en-US" w:eastAsia="zh-CN"/>
        </w:rPr>
      </w:pPr>
      <w:r>
        <w:rPr>
          <w:rFonts w:hint="eastAsia"/>
        </w:rPr>
        <w:fldChar w:fldCharType="begin"/>
      </w:r>
      <w:r>
        <w:rPr>
          <w:rFonts w:hint="eastAsia"/>
        </w:rPr>
        <w:instrText xml:space="preserve"> HYPERLINK \l _Toc22958 </w:instrText>
      </w:r>
      <w:r>
        <w:rPr>
          <w:rFonts w:hint="eastAsia"/>
        </w:rPr>
        <w:fldChar w:fldCharType="separate"/>
      </w:r>
      <w:r>
        <w:rPr>
          <w:rFonts w:hint="eastAsia"/>
        </w:rPr>
        <w:t>8 排放控制要求</w:t>
      </w:r>
      <w:r>
        <w:rPr>
          <w:rFonts w:hint="eastAsia"/>
        </w:rPr>
        <w:tab/>
      </w:r>
      <w:r>
        <w:rPr>
          <w:rFonts w:hint="eastAsia"/>
          <w:lang w:val="en-US" w:eastAsia="zh-CN"/>
        </w:rPr>
        <w:t>1</w:t>
      </w:r>
      <w:r>
        <w:rPr>
          <w:rFonts w:hint="eastAsia"/>
        </w:rPr>
        <w:fldChar w:fldCharType="end"/>
      </w:r>
      <w:r>
        <w:rPr>
          <w:rFonts w:hint="eastAsia"/>
          <w:lang w:val="en-US" w:eastAsia="zh-CN"/>
        </w:rPr>
        <w:t>7</w:t>
      </w:r>
    </w:p>
    <w:p>
      <w:pPr>
        <w:pStyle w:val="13"/>
        <w:tabs>
          <w:tab w:val="right" w:leader="dot" w:pos="9230"/>
        </w:tabs>
        <w:spacing w:line="360" w:lineRule="auto"/>
        <w:rPr>
          <w:rFonts w:hint="eastAsia"/>
        </w:rPr>
      </w:pPr>
      <w:r>
        <w:rPr>
          <w:rFonts w:hint="eastAsia"/>
        </w:rPr>
        <w:fldChar w:fldCharType="begin"/>
      </w:r>
      <w:r>
        <w:rPr>
          <w:rFonts w:hint="eastAsia"/>
        </w:rPr>
        <w:instrText xml:space="preserve"> HYPERLINK \l _Toc29554 </w:instrText>
      </w:r>
      <w:r>
        <w:rPr>
          <w:rFonts w:hint="eastAsia"/>
        </w:rPr>
        <w:fldChar w:fldCharType="separate"/>
      </w:r>
      <w:r>
        <w:rPr>
          <w:rFonts w:hint="eastAsia"/>
        </w:rPr>
        <w:t>9 监测要求</w:t>
      </w:r>
      <w:r>
        <w:rPr>
          <w:rFonts w:hint="eastAsia"/>
        </w:rPr>
        <w:tab/>
      </w:r>
      <w:r>
        <w:rPr>
          <w:rFonts w:hint="eastAsia"/>
        </w:rPr>
        <w:fldChar w:fldCharType="begin"/>
      </w:r>
      <w:r>
        <w:rPr>
          <w:rFonts w:hint="eastAsia"/>
        </w:rPr>
        <w:instrText xml:space="preserve"> PAGEREF _Toc29554 \h </w:instrText>
      </w:r>
      <w:r>
        <w:rPr>
          <w:rFonts w:hint="eastAsia"/>
        </w:rPr>
        <w:fldChar w:fldCharType="separate"/>
      </w:r>
      <w:r>
        <w:rPr>
          <w:rFonts w:hint="eastAsia"/>
        </w:rPr>
        <w:t>19</w:t>
      </w:r>
      <w:r>
        <w:rPr>
          <w:rFonts w:hint="eastAsia"/>
        </w:rPr>
        <w:fldChar w:fldCharType="end"/>
      </w:r>
      <w:r>
        <w:rPr>
          <w:rFonts w:hint="eastAsia"/>
        </w:rPr>
        <w:fldChar w:fldCharType="end"/>
      </w:r>
    </w:p>
    <w:p>
      <w:pPr>
        <w:pStyle w:val="13"/>
        <w:tabs>
          <w:tab w:val="right" w:leader="dot" w:pos="9230"/>
        </w:tabs>
        <w:spacing w:line="360" w:lineRule="auto"/>
        <w:rPr>
          <w:rFonts w:hint="eastAsia" w:eastAsia="宋体"/>
          <w:lang w:val="en-US" w:eastAsia="zh-CN"/>
        </w:rPr>
      </w:pPr>
      <w:r>
        <w:rPr>
          <w:rFonts w:hint="eastAsia"/>
        </w:rPr>
        <w:fldChar w:fldCharType="begin"/>
      </w:r>
      <w:r>
        <w:rPr>
          <w:rFonts w:hint="eastAsia"/>
        </w:rPr>
        <w:instrText xml:space="preserve"> HYPERLINK \l _Toc13007 </w:instrText>
      </w:r>
      <w:r>
        <w:rPr>
          <w:rFonts w:hint="eastAsia"/>
        </w:rPr>
        <w:fldChar w:fldCharType="separate"/>
      </w:r>
      <w:r>
        <w:rPr>
          <w:rFonts w:hint="eastAsia"/>
        </w:rPr>
        <w:t>10 检查和验收</w:t>
      </w:r>
      <w:r>
        <w:rPr>
          <w:rFonts w:hint="eastAsia"/>
        </w:rPr>
        <w:tab/>
      </w:r>
      <w:r>
        <w:rPr>
          <w:rFonts w:hint="eastAsia"/>
          <w:lang w:val="en-US" w:eastAsia="zh-CN"/>
        </w:rPr>
        <w:t>2</w:t>
      </w:r>
      <w:r>
        <w:rPr>
          <w:rFonts w:hint="eastAsia"/>
        </w:rPr>
        <w:fldChar w:fldCharType="end"/>
      </w:r>
      <w:r>
        <w:rPr>
          <w:rFonts w:hint="eastAsia"/>
          <w:lang w:val="en-US" w:eastAsia="zh-CN"/>
        </w:rPr>
        <w:t>1</w:t>
      </w:r>
    </w:p>
    <w:p>
      <w:pPr>
        <w:pStyle w:val="13"/>
        <w:tabs>
          <w:tab w:val="right" w:leader="dot" w:pos="9230"/>
        </w:tabs>
        <w:spacing w:line="360" w:lineRule="auto"/>
        <w:rPr>
          <w:rFonts w:hint="eastAsia"/>
        </w:rPr>
      </w:pPr>
      <w:r>
        <w:rPr>
          <w:rFonts w:hint="eastAsia"/>
        </w:rPr>
        <w:fldChar w:fldCharType="begin"/>
      </w:r>
      <w:r>
        <w:rPr>
          <w:rFonts w:hint="eastAsia"/>
        </w:rPr>
        <w:instrText xml:space="preserve"> HYPERLINK \l _Toc15017 </w:instrText>
      </w:r>
      <w:r>
        <w:rPr>
          <w:rFonts w:hint="eastAsia"/>
        </w:rPr>
        <w:fldChar w:fldCharType="separate"/>
      </w:r>
      <w:r>
        <w:rPr>
          <w:rFonts w:hint="eastAsia"/>
        </w:rPr>
        <w:t>附录A （规范性附录） PCDD/Fs的毒性当量因子</w:t>
      </w:r>
      <w:r>
        <w:rPr>
          <w:rFonts w:hint="eastAsia"/>
        </w:rPr>
        <w:tab/>
      </w:r>
      <w:r>
        <w:rPr>
          <w:rFonts w:hint="eastAsia"/>
        </w:rPr>
        <w:fldChar w:fldCharType="begin"/>
      </w:r>
      <w:r>
        <w:rPr>
          <w:rFonts w:hint="eastAsia"/>
        </w:rPr>
        <w:instrText xml:space="preserve"> PAGEREF _Toc15017 \h </w:instrText>
      </w:r>
      <w:r>
        <w:rPr>
          <w:rFonts w:hint="eastAsia"/>
        </w:rPr>
        <w:fldChar w:fldCharType="separate"/>
      </w:r>
      <w:r>
        <w:rPr>
          <w:rFonts w:hint="eastAsia"/>
        </w:rPr>
        <w:t>22</w:t>
      </w:r>
      <w:r>
        <w:rPr>
          <w:rFonts w:hint="eastAsia"/>
        </w:rPr>
        <w:fldChar w:fldCharType="end"/>
      </w:r>
      <w:r>
        <w:rPr>
          <w:rFonts w:hint="eastAsia"/>
        </w:rPr>
        <w:fldChar w:fldCharType="end"/>
      </w:r>
    </w:p>
    <w:p>
      <w:pPr>
        <w:pStyle w:val="2"/>
        <w:spacing w:before="100" w:after="100"/>
        <w:jc w:val="center"/>
        <w:rPr>
          <w:rFonts w:hint="default" w:ascii="黑体" w:eastAsia="黑体"/>
          <w:b w:val="0"/>
          <w:sz w:val="28"/>
          <w:szCs w:val="28"/>
        </w:rPr>
      </w:pPr>
    </w:p>
    <w:p>
      <w:pPr>
        <w:pStyle w:val="2"/>
        <w:spacing w:before="100" w:after="100"/>
        <w:jc w:val="center"/>
        <w:rPr>
          <w:rFonts w:hint="default" w:ascii="黑体" w:eastAsia="黑体"/>
          <w:b w:val="0"/>
          <w:sz w:val="28"/>
          <w:szCs w:val="28"/>
        </w:rPr>
        <w:sectPr>
          <w:footerReference r:id="rId4" w:type="default"/>
          <w:pgSz w:w="11906" w:h="16838"/>
          <w:pgMar w:top="1440" w:right="1286" w:bottom="1440" w:left="1380" w:header="851" w:footer="992" w:gutter="0"/>
          <w:pgNumType w:fmt="decimal" w:start="1"/>
          <w:cols w:space="720" w:num="1"/>
          <w:docGrid w:type="lines" w:linePitch="312" w:charSpace="0"/>
        </w:sectPr>
      </w:pPr>
    </w:p>
    <w:sdt>
      <w:sdtPr>
        <w:rPr>
          <w:b w:val="0"/>
          <w:bCs w:val="0"/>
          <w:kern w:val="2"/>
          <w:sz w:val="21"/>
          <w:szCs w:val="20"/>
        </w:rPr>
        <w:id w:val="147475079"/>
      </w:sdtPr>
      <w:sdtEndPr>
        <w:rPr>
          <w:rFonts w:hint="eastAsia" w:ascii="黑体" w:hAnsi="宋体" w:eastAsia="黑体"/>
          <w:b/>
          <w:bCs w:val="0"/>
          <w:kern w:val="44"/>
          <w:sz w:val="48"/>
          <w:szCs w:val="28"/>
        </w:rPr>
      </w:sdtEndPr>
      <w:sdtContent>
        <w:p>
          <w:pPr>
            <w:pStyle w:val="19"/>
            <w:tabs>
              <w:tab w:val="center" w:pos="4620"/>
              <w:tab w:val="left" w:pos="7753"/>
            </w:tabs>
            <w:jc w:val="center"/>
          </w:pPr>
          <w:bookmarkStart w:id="12" w:name="_Toc19784"/>
          <w:r>
            <w:rPr>
              <w:sz w:val="36"/>
              <w:szCs w:val="36"/>
              <w:lang w:val="zh-CN"/>
            </w:rPr>
            <w:t>Contents</w:t>
          </w:r>
          <w:r>
            <w:rPr>
              <w:rFonts w:ascii="黑体" w:eastAsia="黑体"/>
              <w:sz w:val="28"/>
              <w:szCs w:val="28"/>
            </w:rPr>
            <w:fldChar w:fldCharType="begin"/>
          </w:r>
          <w:r>
            <w:rPr>
              <w:rFonts w:ascii="黑体" w:eastAsia="黑体"/>
              <w:sz w:val="28"/>
              <w:szCs w:val="28"/>
            </w:rPr>
            <w:instrText xml:space="preserve">TOC \o "1-2" \h \u </w:instrText>
          </w:r>
          <w:r>
            <w:rPr>
              <w:rFonts w:ascii="黑体" w:eastAsia="黑体"/>
              <w:sz w:val="28"/>
              <w:szCs w:val="28"/>
            </w:rPr>
            <w:fldChar w:fldCharType="separate"/>
          </w:r>
        </w:p>
        <w:p>
          <w:pPr>
            <w:pStyle w:val="13"/>
            <w:tabs>
              <w:tab w:val="right" w:leader="dot" w:pos="9230"/>
            </w:tabs>
            <w:spacing w:line="360" w:lineRule="auto"/>
          </w:pPr>
          <w:r>
            <w:t xml:space="preserve">1 Scope of application </w:t>
          </w:r>
          <w:r>
            <w:rPr>
              <w:rFonts w:hint="eastAsia"/>
            </w:rPr>
            <w:tab/>
          </w:r>
          <w:r>
            <w:rPr>
              <w:rFonts w:hint="eastAsia"/>
            </w:rPr>
            <w:fldChar w:fldCharType="begin"/>
          </w:r>
          <w:r>
            <w:rPr>
              <w:rFonts w:hint="eastAsia"/>
            </w:rPr>
            <w:instrText xml:space="preserve"> PAGEREF _Toc31426 \h </w:instrText>
          </w:r>
          <w:r>
            <w:rPr>
              <w:rFonts w:hint="eastAsia"/>
            </w:rPr>
            <w:fldChar w:fldCharType="separate"/>
          </w:r>
          <w:r>
            <w:rPr>
              <w:rFonts w:hint="eastAsia"/>
            </w:rPr>
            <w:t>1</w:t>
          </w:r>
          <w:r>
            <w:rPr>
              <w:rFonts w:hint="eastAsia"/>
            </w:rPr>
            <w:fldChar w:fldCharType="end"/>
          </w:r>
        </w:p>
        <w:p>
          <w:pPr>
            <w:pStyle w:val="13"/>
            <w:tabs>
              <w:tab w:val="right" w:leader="dot" w:pos="9230"/>
            </w:tabs>
            <w:spacing w:line="360" w:lineRule="auto"/>
          </w:pPr>
          <w:r>
            <w:t xml:space="preserve">2 Normative citations </w:t>
          </w:r>
          <w:r>
            <w:rPr>
              <w:rFonts w:hint="eastAsia"/>
            </w:rPr>
            <w:tab/>
          </w:r>
          <w:r>
            <w:rPr>
              <w:rFonts w:hint="eastAsia"/>
            </w:rPr>
            <w:fldChar w:fldCharType="begin"/>
          </w:r>
          <w:r>
            <w:rPr>
              <w:rFonts w:hint="eastAsia"/>
            </w:rPr>
            <w:instrText xml:space="preserve"> PAGEREF _Toc13762 \h </w:instrText>
          </w:r>
          <w:r>
            <w:rPr>
              <w:rFonts w:hint="eastAsia"/>
            </w:rPr>
            <w:fldChar w:fldCharType="separate"/>
          </w:r>
          <w:r>
            <w:rPr>
              <w:rFonts w:hint="eastAsia"/>
            </w:rPr>
            <w:t>2</w:t>
          </w:r>
          <w:r>
            <w:rPr>
              <w:rFonts w:hint="eastAsia"/>
            </w:rPr>
            <w:fldChar w:fldCharType="end"/>
          </w:r>
        </w:p>
        <w:p>
          <w:pPr>
            <w:pStyle w:val="13"/>
            <w:tabs>
              <w:tab w:val="right" w:leader="dot" w:pos="9230"/>
            </w:tabs>
            <w:spacing w:line="360" w:lineRule="auto"/>
          </w:pPr>
          <w:r>
            <w:t xml:space="preserve">3 Terms and definitions </w:t>
          </w:r>
          <w:r>
            <w:rPr>
              <w:rFonts w:hint="eastAsia"/>
            </w:rPr>
            <w:tab/>
          </w:r>
          <w:r>
            <w:rPr>
              <w:rFonts w:hint="eastAsia"/>
            </w:rPr>
            <w:fldChar w:fldCharType="begin"/>
          </w:r>
          <w:r>
            <w:rPr>
              <w:rFonts w:hint="eastAsia"/>
            </w:rPr>
            <w:instrText xml:space="preserve"> PAGEREF _Toc19112 \h </w:instrText>
          </w:r>
          <w:r>
            <w:rPr>
              <w:rFonts w:hint="eastAsia"/>
            </w:rPr>
            <w:fldChar w:fldCharType="separate"/>
          </w:r>
          <w:r>
            <w:rPr>
              <w:rFonts w:hint="eastAsia"/>
            </w:rPr>
            <w:t>4</w:t>
          </w:r>
          <w:r>
            <w:rPr>
              <w:rFonts w:hint="eastAsia"/>
            </w:rPr>
            <w:fldChar w:fldCharType="end"/>
          </w:r>
        </w:p>
        <w:p>
          <w:pPr>
            <w:pStyle w:val="13"/>
            <w:tabs>
              <w:tab w:val="right" w:leader="dot" w:pos="9230"/>
            </w:tabs>
            <w:spacing w:line="360" w:lineRule="auto"/>
          </w:pPr>
          <w:r>
            <w:t xml:space="preserve">4 Classification, designation and Specification </w:t>
          </w:r>
          <w:r>
            <w:rPr>
              <w:rFonts w:hint="eastAsia"/>
            </w:rPr>
            <w:tab/>
          </w:r>
          <w:r>
            <w:rPr>
              <w:rFonts w:hint="eastAsia"/>
            </w:rPr>
            <w:fldChar w:fldCharType="begin"/>
          </w:r>
          <w:r>
            <w:rPr>
              <w:rFonts w:hint="eastAsia"/>
            </w:rPr>
            <w:instrText xml:space="preserve"> PAGEREF _Toc10356 \h </w:instrText>
          </w:r>
          <w:r>
            <w:rPr>
              <w:rFonts w:hint="eastAsia"/>
            </w:rPr>
            <w:fldChar w:fldCharType="separate"/>
          </w:r>
          <w:r>
            <w:rPr>
              <w:rFonts w:hint="eastAsia"/>
            </w:rPr>
            <w:t>7</w:t>
          </w:r>
          <w:r>
            <w:rPr>
              <w:rFonts w:hint="eastAsia"/>
            </w:rPr>
            <w:fldChar w:fldCharType="end"/>
          </w:r>
        </w:p>
        <w:p>
          <w:pPr>
            <w:pStyle w:val="13"/>
            <w:tabs>
              <w:tab w:val="right" w:leader="dot" w:pos="9230"/>
            </w:tabs>
            <w:spacing w:line="360" w:lineRule="auto"/>
          </w:pPr>
          <w:r>
            <w:t xml:space="preserve">5 Waste characteristics analysis and waste disposal volume </w:t>
          </w:r>
          <w:r>
            <w:rPr>
              <w:rFonts w:hint="eastAsia"/>
            </w:rPr>
            <w:tab/>
          </w:r>
          <w:r>
            <w:rPr>
              <w:rFonts w:hint="eastAsia"/>
            </w:rPr>
            <w:fldChar w:fldCharType="begin"/>
          </w:r>
          <w:r>
            <w:rPr>
              <w:rFonts w:hint="eastAsia"/>
            </w:rPr>
            <w:instrText xml:space="preserve"> PAGEREF _Toc12038 \h </w:instrText>
          </w:r>
          <w:r>
            <w:rPr>
              <w:rFonts w:hint="eastAsia"/>
            </w:rPr>
            <w:fldChar w:fldCharType="separate"/>
          </w:r>
          <w:r>
            <w:rPr>
              <w:rFonts w:hint="eastAsia"/>
            </w:rPr>
            <w:t>8</w:t>
          </w:r>
          <w:r>
            <w:rPr>
              <w:rFonts w:hint="eastAsia"/>
            </w:rPr>
            <w:fldChar w:fldCharType="end"/>
          </w:r>
        </w:p>
        <w:p>
          <w:pPr>
            <w:pStyle w:val="13"/>
            <w:tabs>
              <w:tab w:val="right" w:leader="dot" w:pos="9230"/>
            </w:tabs>
            <w:spacing w:line="360" w:lineRule="auto"/>
          </w:pPr>
          <w:r>
            <w:t xml:space="preserve">6 Technical requirements </w:t>
          </w:r>
          <w:r>
            <w:rPr>
              <w:rFonts w:hint="eastAsia"/>
            </w:rPr>
            <w:tab/>
          </w:r>
          <w:r>
            <w:rPr>
              <w:rFonts w:hint="eastAsia"/>
            </w:rPr>
            <w:fldChar w:fldCharType="begin"/>
          </w:r>
          <w:r>
            <w:rPr>
              <w:rFonts w:hint="eastAsia"/>
            </w:rPr>
            <w:instrText xml:space="preserve"> PAGEREF _Toc6946 \h </w:instrText>
          </w:r>
          <w:r>
            <w:rPr>
              <w:rFonts w:hint="eastAsia"/>
            </w:rPr>
            <w:fldChar w:fldCharType="separate"/>
          </w:r>
          <w:r>
            <w:rPr>
              <w:rFonts w:hint="eastAsia"/>
            </w:rPr>
            <w:t>9</w:t>
          </w:r>
          <w:r>
            <w:rPr>
              <w:rFonts w:hint="eastAsia"/>
            </w:rPr>
            <w:fldChar w:fldCharType="end"/>
          </w:r>
        </w:p>
        <w:p>
          <w:pPr>
            <w:pStyle w:val="13"/>
            <w:tabs>
              <w:tab w:val="right" w:leader="dot" w:pos="9230"/>
            </w:tabs>
            <w:spacing w:line="360" w:lineRule="auto"/>
          </w:pPr>
          <w:r>
            <w:t xml:space="preserve">7 Main equipment and materials </w:t>
          </w:r>
          <w:r>
            <w:rPr>
              <w:rFonts w:hint="eastAsia"/>
            </w:rPr>
            <w:tab/>
          </w:r>
          <w:r>
            <w:rPr>
              <w:rFonts w:hint="eastAsia"/>
            </w:rPr>
            <w:fldChar w:fldCharType="begin"/>
          </w:r>
          <w:r>
            <w:rPr>
              <w:rFonts w:hint="eastAsia"/>
            </w:rPr>
            <w:instrText xml:space="preserve"> PAGEREF _Toc30788 \h </w:instrText>
          </w:r>
          <w:r>
            <w:rPr>
              <w:rFonts w:hint="eastAsia"/>
            </w:rPr>
            <w:fldChar w:fldCharType="separate"/>
          </w:r>
          <w:r>
            <w:rPr>
              <w:rFonts w:hint="eastAsia"/>
            </w:rPr>
            <w:t>16</w:t>
          </w:r>
          <w:r>
            <w:rPr>
              <w:rFonts w:hint="eastAsia"/>
            </w:rPr>
            <w:fldChar w:fldCharType="end"/>
          </w:r>
        </w:p>
        <w:p>
          <w:pPr>
            <w:pStyle w:val="13"/>
            <w:tabs>
              <w:tab w:val="right" w:leader="dot" w:pos="9230"/>
            </w:tabs>
            <w:spacing w:line="360" w:lineRule="auto"/>
          </w:pPr>
          <w:r>
            <w:t xml:space="preserve">8 Discharge control requirements </w:t>
          </w:r>
          <w:r>
            <w:rPr>
              <w:rFonts w:hint="eastAsia"/>
            </w:rPr>
            <w:tab/>
          </w:r>
          <w:r>
            <w:rPr>
              <w:rFonts w:hint="eastAsia"/>
            </w:rPr>
            <w:fldChar w:fldCharType="begin"/>
          </w:r>
          <w:r>
            <w:rPr>
              <w:rFonts w:hint="eastAsia"/>
            </w:rPr>
            <w:instrText xml:space="preserve"> PAGEREF _Toc22958 \h </w:instrText>
          </w:r>
          <w:r>
            <w:rPr>
              <w:rFonts w:hint="eastAsia"/>
            </w:rPr>
            <w:fldChar w:fldCharType="separate"/>
          </w:r>
          <w:r>
            <w:rPr>
              <w:rFonts w:hint="eastAsia"/>
            </w:rPr>
            <w:t>17</w:t>
          </w:r>
          <w:r>
            <w:rPr>
              <w:rFonts w:hint="eastAsia"/>
            </w:rPr>
            <w:fldChar w:fldCharType="end"/>
          </w:r>
        </w:p>
        <w:p>
          <w:pPr>
            <w:pStyle w:val="13"/>
            <w:tabs>
              <w:tab w:val="right" w:leader="dot" w:pos="9230"/>
            </w:tabs>
            <w:spacing w:line="360" w:lineRule="auto"/>
          </w:pPr>
          <w:r>
            <w:t xml:space="preserve">9 Monitoring requirements </w:t>
          </w:r>
          <w:r>
            <w:rPr>
              <w:rFonts w:hint="eastAsia"/>
            </w:rPr>
            <w:tab/>
          </w:r>
          <w:r>
            <w:rPr>
              <w:rFonts w:hint="eastAsia"/>
            </w:rPr>
            <w:fldChar w:fldCharType="begin"/>
          </w:r>
          <w:r>
            <w:rPr>
              <w:rFonts w:hint="eastAsia"/>
            </w:rPr>
            <w:instrText xml:space="preserve"> PAGEREF _Toc29554 \h </w:instrText>
          </w:r>
          <w:r>
            <w:rPr>
              <w:rFonts w:hint="eastAsia"/>
            </w:rPr>
            <w:fldChar w:fldCharType="separate"/>
          </w:r>
          <w:r>
            <w:rPr>
              <w:rFonts w:hint="eastAsia"/>
            </w:rPr>
            <w:t>19</w:t>
          </w:r>
          <w:r>
            <w:rPr>
              <w:rFonts w:hint="eastAsia"/>
            </w:rPr>
            <w:fldChar w:fldCharType="end"/>
          </w:r>
        </w:p>
        <w:p>
          <w:pPr>
            <w:pStyle w:val="13"/>
            <w:tabs>
              <w:tab w:val="right" w:leader="dot" w:pos="9230"/>
            </w:tabs>
            <w:spacing w:line="360" w:lineRule="auto"/>
          </w:pPr>
          <w:r>
            <w:t xml:space="preserve">10 Inspection and Acceptance </w:t>
          </w:r>
          <w:r>
            <w:rPr>
              <w:rFonts w:hint="eastAsia"/>
            </w:rPr>
            <w:tab/>
          </w:r>
          <w:r>
            <w:rPr>
              <w:rFonts w:hint="eastAsia"/>
            </w:rPr>
            <w:fldChar w:fldCharType="begin"/>
          </w:r>
          <w:r>
            <w:rPr>
              <w:rFonts w:hint="eastAsia"/>
            </w:rPr>
            <w:instrText xml:space="preserve"> PAGEREF _Toc13007 \h </w:instrText>
          </w:r>
          <w:r>
            <w:rPr>
              <w:rFonts w:hint="eastAsia"/>
            </w:rPr>
            <w:fldChar w:fldCharType="separate"/>
          </w:r>
          <w:r>
            <w:rPr>
              <w:rFonts w:hint="eastAsia"/>
            </w:rPr>
            <w:t>21</w:t>
          </w:r>
          <w:r>
            <w:rPr>
              <w:rFonts w:hint="eastAsia"/>
            </w:rPr>
            <w:fldChar w:fldCharType="end"/>
          </w:r>
        </w:p>
        <w:p>
          <w:pPr>
            <w:pStyle w:val="13"/>
            <w:tabs>
              <w:tab w:val="right" w:leader="dot" w:pos="9230"/>
            </w:tabs>
            <w:spacing w:line="360" w:lineRule="auto"/>
            <w:rPr>
              <w:rFonts w:ascii="黑体" w:eastAsia="黑体"/>
              <w:sz w:val="28"/>
              <w:szCs w:val="28"/>
            </w:rPr>
          </w:pPr>
          <w:r>
            <w:t>Appendix A (Normative Appendix) Toxic equivalent factor for PCDD/Fs</w:t>
          </w:r>
          <w:r>
            <w:rPr>
              <w:rFonts w:hint="eastAsia"/>
            </w:rPr>
            <w:tab/>
          </w:r>
          <w:r>
            <w:rPr>
              <w:rFonts w:hint="eastAsia"/>
            </w:rPr>
            <w:fldChar w:fldCharType="begin"/>
          </w:r>
          <w:r>
            <w:rPr>
              <w:rFonts w:hint="eastAsia"/>
            </w:rPr>
            <w:instrText xml:space="preserve"> PAGEREF _Toc15017 \h </w:instrText>
          </w:r>
          <w:r>
            <w:rPr>
              <w:rFonts w:hint="eastAsia"/>
            </w:rPr>
            <w:fldChar w:fldCharType="separate"/>
          </w:r>
          <w:r>
            <w:rPr>
              <w:rFonts w:hint="eastAsia"/>
            </w:rPr>
            <w:t>22</w:t>
          </w:r>
          <w:r>
            <w:rPr>
              <w:rFonts w:hint="eastAsia"/>
            </w:rPr>
            <w:fldChar w:fldCharType="end"/>
          </w:r>
        </w:p>
        <w:p>
          <w:pPr>
            <w:spacing w:line="360" w:lineRule="auto"/>
            <w:jc w:val="center"/>
            <w:rPr>
              <w:rFonts w:ascii="黑体" w:hAnsi="宋体" w:eastAsia="黑体"/>
              <w:b/>
              <w:kern w:val="44"/>
              <w:sz w:val="48"/>
              <w:szCs w:val="28"/>
            </w:rPr>
          </w:pPr>
          <w:r>
            <w:rPr>
              <w:rFonts w:ascii="黑体" w:eastAsia="黑体"/>
              <w:b/>
              <w:szCs w:val="28"/>
            </w:rPr>
            <w:fldChar w:fldCharType="end"/>
          </w:r>
        </w:p>
      </w:sdtContent>
    </w:sdt>
    <w:bookmarkEnd w:id="12"/>
    <w:p>
      <w:pPr>
        <w:pStyle w:val="2"/>
        <w:spacing w:before="100" w:after="100"/>
        <w:jc w:val="center"/>
        <w:rPr>
          <w:rFonts w:hint="default" w:ascii="黑体" w:eastAsia="黑体"/>
          <w:b w:val="0"/>
          <w:sz w:val="28"/>
          <w:szCs w:val="28"/>
        </w:rPr>
      </w:pPr>
      <w:bookmarkStart w:id="13" w:name="_Toc9504"/>
      <w:bookmarkStart w:id="14" w:name="_Toc20284"/>
      <w:bookmarkStart w:id="15" w:name="_Toc2026"/>
    </w:p>
    <w:p>
      <w:pPr>
        <w:pStyle w:val="2"/>
        <w:spacing w:before="100" w:after="100"/>
        <w:jc w:val="center"/>
        <w:rPr>
          <w:rFonts w:hint="default" w:ascii="黑体" w:eastAsia="黑体"/>
          <w:b w:val="0"/>
          <w:sz w:val="28"/>
          <w:szCs w:val="28"/>
        </w:rPr>
        <w:sectPr>
          <w:footerReference r:id="rId5" w:type="default"/>
          <w:pgSz w:w="11906" w:h="16838"/>
          <w:pgMar w:top="1440" w:right="1286" w:bottom="1440" w:left="1380" w:header="851" w:footer="992" w:gutter="0"/>
          <w:pgNumType w:fmt="decimal"/>
          <w:cols w:space="720" w:num="1"/>
          <w:docGrid w:type="lines" w:linePitch="312" w:charSpace="0"/>
        </w:sectPr>
      </w:pPr>
    </w:p>
    <w:p>
      <w:pPr>
        <w:pStyle w:val="2"/>
        <w:spacing w:before="100" w:after="100"/>
        <w:jc w:val="center"/>
        <w:rPr>
          <w:rFonts w:hint="eastAsia" w:ascii="宋体" w:hAnsi="宋体" w:cs="宋体"/>
          <w:sz w:val="36"/>
          <w:szCs w:val="36"/>
          <w:lang w:val="zh-CN"/>
        </w:rPr>
      </w:pPr>
      <w:bookmarkStart w:id="16" w:name="_Toc7219558"/>
      <w:bookmarkStart w:id="17" w:name="_Toc9352"/>
      <w:bookmarkStart w:id="18" w:name="_Toc7357061"/>
      <w:bookmarkStart w:id="19" w:name="_Toc665"/>
      <w:bookmarkStart w:id="20" w:name="_Toc7220895"/>
      <w:bookmarkStart w:id="21" w:name="_Toc248822935"/>
      <w:bookmarkStart w:id="22" w:name="_Toc175559858"/>
      <w:bookmarkStart w:id="23" w:name="_Toc179865904"/>
      <w:bookmarkStart w:id="24" w:name="_Toc31426"/>
      <w:bookmarkStart w:id="25" w:name="_Toc179863443"/>
      <w:bookmarkStart w:id="26" w:name="_Toc156797835"/>
      <w:r>
        <w:rPr>
          <w:rFonts w:hint="eastAsia" w:ascii="宋体" w:hAnsi="宋体" w:cs="宋体"/>
          <w:sz w:val="36"/>
          <w:szCs w:val="36"/>
          <w:lang w:val="zh-CN"/>
        </w:rPr>
        <w:t>引</w:t>
      </w:r>
      <w:bookmarkStart w:id="27" w:name="BKYY"/>
      <w:r>
        <w:rPr>
          <w:rFonts w:hint="eastAsia" w:ascii="宋体" w:hAnsi="宋体" w:cs="宋体"/>
          <w:sz w:val="36"/>
          <w:szCs w:val="36"/>
          <w:lang w:val="zh-CN"/>
        </w:rPr>
        <w:t>  言</w:t>
      </w:r>
      <w:bookmarkEnd w:id="16"/>
      <w:bookmarkEnd w:id="17"/>
      <w:bookmarkEnd w:id="18"/>
      <w:bookmarkEnd w:id="19"/>
      <w:bookmarkEnd w:id="20"/>
      <w:bookmarkEnd w:id="27"/>
    </w:p>
    <w:p>
      <w:pPr>
        <w:spacing w:line="500" w:lineRule="exact"/>
        <w:ind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有机固体废物热解气化处置工艺已成熟，用于处理农村生活垃圾具有可行性。为贯彻《中华人民共和国大气污染防治法》《中华人民共和国固体废物污染环境防治法》《中华人民共和国大气污染防治法》等法律法规，保护和改善生活环境、生态环境，完善农村基础设施建设，解决“垃圾围村”等突出环境问题，制定本规范。</w:t>
      </w:r>
    </w:p>
    <w:p>
      <w:pPr>
        <w:rPr>
          <w:rFonts w:hint="eastAsia" w:ascii="宋体" w:hAnsi="宋体" w:cs="宋体"/>
          <w:sz w:val="36"/>
          <w:szCs w:val="36"/>
          <w:lang w:val="en-US" w:eastAsia="zh-CN"/>
        </w:rPr>
        <w:sectPr>
          <w:headerReference r:id="rId6" w:type="default"/>
          <w:footerReference r:id="rId7" w:type="default"/>
          <w:pgSz w:w="11906" w:h="16838"/>
          <w:pgMar w:top="1418" w:right="1134" w:bottom="1134" w:left="1418" w:header="1418" w:footer="851" w:gutter="0"/>
          <w:pgNumType w:fmt="decimal" w:start="1"/>
          <w:cols w:space="720" w:num="1"/>
          <w:docGrid w:type="lines" w:linePitch="312" w:charSpace="0"/>
        </w:sectPr>
      </w:pPr>
    </w:p>
    <w:p>
      <w:pPr>
        <w:pStyle w:val="2"/>
        <w:spacing w:before="100" w:after="100"/>
        <w:jc w:val="center"/>
        <w:rPr>
          <w:rFonts w:hint="eastAsia" w:ascii="黑体" w:eastAsia="黑体"/>
          <w:b w:val="0"/>
          <w:sz w:val="28"/>
          <w:szCs w:val="28"/>
          <w:lang w:val="en-US" w:eastAsia="zh-CN"/>
        </w:rPr>
      </w:pPr>
      <w:r>
        <w:rPr>
          <w:rFonts w:hint="eastAsia" w:ascii="黑体" w:eastAsia="黑体"/>
          <w:b w:val="0"/>
          <w:sz w:val="28"/>
          <w:szCs w:val="28"/>
          <w:lang w:val="en-US" w:eastAsia="zh-CN"/>
        </w:rPr>
        <w:t>1适用范围</w:t>
      </w:r>
      <w:bookmarkEnd w:id="21"/>
      <w:bookmarkEnd w:id="22"/>
      <w:bookmarkEnd w:id="23"/>
      <w:bookmarkEnd w:id="24"/>
      <w:bookmarkEnd w:id="25"/>
      <w:bookmarkEnd w:id="26"/>
    </w:p>
    <w:p>
      <w:pPr>
        <w:spacing w:line="500" w:lineRule="exact"/>
        <w:ind w:firstLine="480" w:firstLineChars="200"/>
        <w:rPr>
          <w:rFonts w:hint="eastAsia" w:ascii="宋体" w:hAnsi="宋体" w:cs="宋体"/>
          <w:bCs/>
          <w:sz w:val="24"/>
          <w:szCs w:val="24"/>
          <w:lang w:val="en-US" w:eastAsia="zh-CN"/>
        </w:rPr>
      </w:pPr>
      <w:r>
        <w:rPr>
          <w:rFonts w:hint="eastAsia" w:ascii="宋体" w:hAnsi="宋体" w:cs="宋体"/>
          <w:bCs/>
          <w:sz w:val="24"/>
          <w:szCs w:val="24"/>
        </w:rPr>
        <w:t>本</w:t>
      </w:r>
      <w:r>
        <w:rPr>
          <w:rFonts w:hint="eastAsia" w:ascii="宋体" w:hAnsi="宋体" w:cs="宋体"/>
          <w:bCs/>
          <w:sz w:val="24"/>
          <w:szCs w:val="24"/>
          <w:lang w:val="en-US" w:eastAsia="zh-CN"/>
        </w:rPr>
        <w:t>规范规定了生活垃圾热解气化处理装备的术语和定义、型号与规格、垃圾特性分析和处理量、技术要求、主要设备与材料的技术准则、污染控制准则、检验及验收标准等。</w:t>
      </w:r>
    </w:p>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本规范适用于低位热值</w:t>
      </w:r>
      <w:r>
        <w:rPr>
          <w:rFonts w:hint="eastAsia" w:ascii="宋体" w:hAnsi="宋体" w:cs="宋体"/>
          <w:bCs/>
          <w:sz w:val="24"/>
          <w:szCs w:val="24"/>
          <w:lang w:val="en-US" w:eastAsia="zh-CN"/>
        </w:rPr>
        <w:t>宜大于</w:t>
      </w:r>
      <w:r>
        <w:rPr>
          <w:rFonts w:hint="eastAsia" w:ascii="宋体" w:hAnsi="宋体" w:cs="宋体"/>
          <w:bCs/>
          <w:sz w:val="24"/>
          <w:szCs w:val="24"/>
        </w:rPr>
        <w:t>4.18</w:t>
      </w:r>
      <w:r>
        <w:rPr>
          <w:rFonts w:hint="eastAsia" w:ascii="宋体" w:hAnsi="宋体" w:cs="宋体"/>
          <w:bCs/>
          <w:sz w:val="24"/>
          <w:szCs w:val="24"/>
          <w:lang w:val="en-US" w:eastAsia="zh-CN"/>
        </w:rPr>
        <w:t xml:space="preserve"> </w:t>
      </w:r>
      <w:r>
        <w:rPr>
          <w:rFonts w:hint="eastAsia" w:ascii="宋体" w:hAnsi="宋体" w:cs="宋体"/>
          <w:bCs/>
          <w:sz w:val="24"/>
          <w:szCs w:val="24"/>
        </w:rPr>
        <w:t>MJ/kg，灰分含量</w:t>
      </w:r>
      <w:r>
        <w:rPr>
          <w:rFonts w:hint="eastAsia" w:ascii="宋体" w:hAnsi="宋体" w:cs="宋体"/>
          <w:bCs/>
          <w:sz w:val="24"/>
          <w:szCs w:val="24"/>
          <w:lang w:val="en-US" w:eastAsia="zh-CN"/>
        </w:rPr>
        <w:t>宜不大于</w:t>
      </w:r>
      <w:r>
        <w:rPr>
          <w:rFonts w:hint="eastAsia" w:ascii="宋体" w:hAnsi="宋体" w:cs="宋体"/>
          <w:bCs/>
          <w:sz w:val="24"/>
          <w:szCs w:val="24"/>
        </w:rPr>
        <w:t>25%，水分含量</w:t>
      </w:r>
      <w:r>
        <w:rPr>
          <w:rFonts w:hint="eastAsia" w:ascii="宋体" w:hAnsi="宋体" w:cs="宋体"/>
          <w:bCs/>
          <w:sz w:val="24"/>
          <w:szCs w:val="24"/>
          <w:lang w:val="en-US" w:eastAsia="zh-CN"/>
        </w:rPr>
        <w:t>宜不大于5</w:t>
      </w:r>
      <w:r>
        <w:rPr>
          <w:rFonts w:hint="eastAsia" w:ascii="宋体" w:hAnsi="宋体" w:cs="宋体"/>
          <w:bCs/>
          <w:sz w:val="24"/>
          <w:szCs w:val="24"/>
        </w:rPr>
        <w:t>0%的</w:t>
      </w:r>
      <w:r>
        <w:rPr>
          <w:rFonts w:hint="eastAsia" w:ascii="宋体" w:hAnsi="宋体" w:cs="宋体"/>
          <w:bCs/>
          <w:sz w:val="24"/>
          <w:szCs w:val="24"/>
          <w:lang w:val="en-US" w:eastAsia="zh-CN"/>
        </w:rPr>
        <w:t>生活垃圾</w:t>
      </w:r>
      <w:r>
        <w:rPr>
          <w:rFonts w:hint="eastAsia" w:ascii="宋体" w:hAnsi="宋体" w:cs="宋体"/>
          <w:bCs/>
          <w:sz w:val="24"/>
          <w:szCs w:val="24"/>
        </w:rPr>
        <w:t>。本规范要求适应于单台处理能力1</w:t>
      </w:r>
      <w:r>
        <w:rPr>
          <w:rFonts w:hint="eastAsia" w:ascii="宋体" w:hAnsi="宋体" w:cs="宋体"/>
          <w:bCs/>
          <w:sz w:val="24"/>
          <w:szCs w:val="24"/>
          <w:lang w:val="en-US" w:eastAsia="zh-CN"/>
        </w:rPr>
        <w:t xml:space="preserve"> </w:t>
      </w:r>
      <w:r>
        <w:rPr>
          <w:rFonts w:hint="eastAsia" w:ascii="宋体" w:hAnsi="宋体" w:cs="宋体"/>
          <w:bCs/>
          <w:sz w:val="24"/>
          <w:szCs w:val="24"/>
        </w:rPr>
        <w:t>t/d～150</w:t>
      </w:r>
      <w:r>
        <w:rPr>
          <w:rFonts w:hint="eastAsia" w:ascii="宋体" w:hAnsi="宋体" w:cs="宋体"/>
          <w:bCs/>
          <w:sz w:val="24"/>
          <w:szCs w:val="24"/>
          <w:lang w:val="en-US" w:eastAsia="zh-CN"/>
        </w:rPr>
        <w:t xml:space="preserve"> </w:t>
      </w:r>
      <w:r>
        <w:rPr>
          <w:rFonts w:hint="eastAsia" w:ascii="宋体" w:hAnsi="宋体" w:cs="宋体"/>
          <w:bCs/>
          <w:sz w:val="24"/>
          <w:szCs w:val="24"/>
        </w:rPr>
        <w:t>t/d生活垃圾的热解气化装备。</w:t>
      </w:r>
    </w:p>
    <w:p>
      <w:pPr>
        <w:pStyle w:val="2"/>
        <w:spacing w:before="100" w:after="100"/>
        <w:jc w:val="center"/>
        <w:rPr>
          <w:rFonts w:hint="eastAsia" w:ascii="黑体" w:eastAsia="黑体"/>
          <w:b w:val="0"/>
          <w:sz w:val="28"/>
          <w:szCs w:val="28"/>
          <w:lang w:val="en-US" w:eastAsia="zh-CN"/>
        </w:rPr>
        <w:sectPr>
          <w:footerReference r:id="rId8" w:type="default"/>
          <w:pgSz w:w="11906" w:h="16838"/>
          <w:pgMar w:top="1418" w:right="1134" w:bottom="1134" w:left="1418" w:header="1418" w:footer="851" w:gutter="0"/>
          <w:pgNumType w:fmt="decimal" w:start="1"/>
          <w:cols w:space="720" w:num="1"/>
          <w:docGrid w:type="lines" w:linePitch="312" w:charSpace="0"/>
        </w:sectPr>
      </w:pPr>
      <w:bookmarkStart w:id="28" w:name="_Toc179865905"/>
      <w:bookmarkStart w:id="29" w:name="_Toc175559859"/>
      <w:bookmarkStart w:id="30" w:name="_Toc179863444"/>
      <w:bookmarkStart w:id="31" w:name="_Toc248822936"/>
      <w:bookmarkStart w:id="32" w:name="_Toc13762"/>
    </w:p>
    <w:p>
      <w:pPr>
        <w:pStyle w:val="2"/>
        <w:spacing w:before="100" w:after="100"/>
        <w:jc w:val="center"/>
        <w:rPr>
          <w:rFonts w:hint="eastAsia" w:ascii="黑体" w:eastAsia="黑体"/>
          <w:b w:val="0"/>
          <w:sz w:val="28"/>
          <w:szCs w:val="28"/>
          <w:lang w:val="en-US" w:eastAsia="zh-CN"/>
        </w:rPr>
      </w:pPr>
      <w:r>
        <w:rPr>
          <w:rFonts w:hint="eastAsia" w:ascii="黑体" w:eastAsia="黑体"/>
          <w:b w:val="0"/>
          <w:sz w:val="28"/>
          <w:szCs w:val="28"/>
          <w:lang w:val="en-US" w:eastAsia="zh-CN"/>
        </w:rPr>
        <w:t>2规范性引用文件</w:t>
      </w:r>
      <w:bookmarkEnd w:id="28"/>
      <w:bookmarkEnd w:id="29"/>
      <w:bookmarkEnd w:id="30"/>
      <w:bookmarkEnd w:id="31"/>
      <w:bookmarkEnd w:id="32"/>
    </w:p>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下列文件中的内容通过文中的规范性引用而构成本文件必不可少的条款。其中，注日期的引用文件，仅该日期对应的版本适用于本文件；不注日期的引用文件，其最新版本（包括所有的修改单）适用于本</w:t>
      </w:r>
      <w:r>
        <w:rPr>
          <w:rFonts w:hint="eastAsia" w:ascii="宋体" w:hAnsi="宋体" w:cs="宋体"/>
          <w:bCs/>
          <w:sz w:val="24"/>
          <w:szCs w:val="24"/>
          <w:lang w:val="en-US" w:eastAsia="zh-CN"/>
        </w:rPr>
        <w:t>文</w:t>
      </w:r>
      <w:r>
        <w:rPr>
          <w:rFonts w:hint="eastAsia" w:ascii="宋体" w:hAnsi="宋体" w:cs="宋体"/>
          <w:bCs/>
          <w:sz w:val="24"/>
          <w:szCs w:val="24"/>
        </w:rPr>
        <w:t>件。</w:t>
      </w:r>
    </w:p>
    <w:tbl>
      <w:tblPr>
        <w:tblStyle w:val="18"/>
        <w:tblW w:w="9556" w:type="dxa"/>
        <w:jc w:val="center"/>
        <w:tblInd w:w="0" w:type="dxa"/>
        <w:tblLayout w:type="fixed"/>
        <w:tblCellMar>
          <w:top w:w="0" w:type="dxa"/>
          <w:left w:w="108" w:type="dxa"/>
          <w:bottom w:w="0" w:type="dxa"/>
          <w:right w:w="108" w:type="dxa"/>
        </w:tblCellMar>
      </w:tblPr>
      <w:tblGrid>
        <w:gridCol w:w="2146"/>
        <w:gridCol w:w="7410"/>
      </w:tblGrid>
      <w:tr>
        <w:tblPrEx>
          <w:tblLayout w:type="fixed"/>
          <w:tblCellMar>
            <w:top w:w="0" w:type="dxa"/>
            <w:left w:w="108" w:type="dxa"/>
            <w:bottom w:w="0" w:type="dxa"/>
            <w:right w:w="108" w:type="dxa"/>
          </w:tblCellMar>
        </w:tblPrEx>
        <w:trPr>
          <w:cantSplit/>
          <w:trHeight w:val="495" w:hRule="atLeas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GB/T 700</w:t>
            </w:r>
          </w:p>
        </w:tc>
        <w:tc>
          <w:tcPr>
            <w:tcW w:w="7410"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碳素结构钢</w:t>
            </w:r>
          </w:p>
        </w:tc>
      </w:tr>
      <w:tr>
        <w:tblPrEx>
          <w:tblLayout w:type="fixed"/>
          <w:tblCellMar>
            <w:top w:w="0" w:type="dxa"/>
            <w:left w:w="108" w:type="dxa"/>
            <w:bottom w:w="0" w:type="dxa"/>
            <w:right w:w="108" w:type="dxa"/>
          </w:tblCellMar>
        </w:tblPrEx>
        <w:trPr>
          <w:cantSplit/>
          <w:trHeight w:val="495" w:hRule="atLeas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GB/T 3797</w:t>
            </w:r>
          </w:p>
        </w:tc>
        <w:tc>
          <w:tcPr>
            <w:tcW w:w="7410"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电气控制设备</w:t>
            </w:r>
          </w:p>
        </w:tc>
      </w:tr>
      <w:tr>
        <w:tblPrEx>
          <w:tblLayout w:type="fixed"/>
          <w:tblCellMar>
            <w:top w:w="0" w:type="dxa"/>
            <w:left w:w="108" w:type="dxa"/>
            <w:bottom w:w="0" w:type="dxa"/>
            <w:right w:w="108" w:type="dxa"/>
          </w:tblCellMar>
        </w:tblPrEx>
        <w:trPr>
          <w:cantSplit/>
          <w:trHeight w:val="495" w:hRule="atLeas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GB 4053</w:t>
            </w:r>
          </w:p>
        </w:tc>
        <w:tc>
          <w:tcPr>
            <w:tcW w:w="7410"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固定式钢梯及平台安全要求</w:t>
            </w:r>
          </w:p>
        </w:tc>
      </w:tr>
      <w:tr>
        <w:tblPrEx>
          <w:tblLayout w:type="fixed"/>
          <w:tblCellMar>
            <w:top w:w="0" w:type="dxa"/>
            <w:left w:w="108" w:type="dxa"/>
            <w:bottom w:w="0" w:type="dxa"/>
            <w:right w:w="108" w:type="dxa"/>
          </w:tblCellMar>
        </w:tblPrEx>
        <w:trPr>
          <w:cantSplit/>
          <w:trHeight w:val="495" w:hRule="atLeas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GB/T 5226</w:t>
            </w:r>
          </w:p>
        </w:tc>
        <w:tc>
          <w:tcPr>
            <w:tcW w:w="7410"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机械电气安全机械电气设备</w:t>
            </w:r>
          </w:p>
        </w:tc>
      </w:tr>
      <w:tr>
        <w:tblPrEx>
          <w:tblLayout w:type="fixed"/>
          <w:tblCellMar>
            <w:top w:w="0" w:type="dxa"/>
            <w:left w:w="108" w:type="dxa"/>
            <w:bottom w:w="0" w:type="dxa"/>
            <w:right w:w="108" w:type="dxa"/>
          </w:tblCellMar>
        </w:tblPrEx>
        <w:trPr>
          <w:cantSplit/>
          <w:trHeight w:val="495" w:hRule="atLeas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GB/T 6719</w:t>
            </w:r>
          </w:p>
        </w:tc>
        <w:tc>
          <w:tcPr>
            <w:tcW w:w="7410"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袋式除尘器技术要求</w:t>
            </w:r>
          </w:p>
        </w:tc>
      </w:tr>
      <w:tr>
        <w:tblPrEx>
          <w:tblLayout w:type="fixed"/>
          <w:tblCellMar>
            <w:top w:w="0" w:type="dxa"/>
            <w:left w:w="108" w:type="dxa"/>
            <w:bottom w:w="0" w:type="dxa"/>
            <w:right w:w="108" w:type="dxa"/>
          </w:tblCellMar>
        </w:tblPrEx>
        <w:trPr>
          <w:cantSplit/>
          <w:trHeight w:val="495" w:hRule="atLeas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GB 9078</w:t>
            </w:r>
          </w:p>
        </w:tc>
        <w:tc>
          <w:tcPr>
            <w:tcW w:w="7410"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工业炉窑大气污染物排放标准</w:t>
            </w:r>
          </w:p>
        </w:tc>
      </w:tr>
      <w:tr>
        <w:tblPrEx>
          <w:tblLayout w:type="fixed"/>
          <w:tblCellMar>
            <w:top w:w="0" w:type="dxa"/>
            <w:left w:w="108" w:type="dxa"/>
            <w:bottom w:w="0" w:type="dxa"/>
            <w:right w:w="108" w:type="dxa"/>
          </w:tblCellMar>
        </w:tblPrEx>
        <w:trPr>
          <w:cantSplit/>
          <w:trHeight w:val="495" w:hRule="atLeas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GB/T 12145</w:t>
            </w:r>
          </w:p>
        </w:tc>
        <w:tc>
          <w:tcPr>
            <w:tcW w:w="7410"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火力发电机组及蒸汽动力设备水汽质量</w:t>
            </w:r>
          </w:p>
        </w:tc>
      </w:tr>
      <w:tr>
        <w:tblPrEx>
          <w:tblLayout w:type="fixed"/>
          <w:tblCellMar>
            <w:top w:w="0" w:type="dxa"/>
            <w:left w:w="108" w:type="dxa"/>
            <w:bottom w:w="0" w:type="dxa"/>
            <w:right w:w="108" w:type="dxa"/>
          </w:tblCellMar>
        </w:tblPrEx>
        <w:trPr>
          <w:cantSplit/>
          <w:trHeight w:val="495" w:hRule="atLeas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GB 13271</w:t>
            </w:r>
          </w:p>
        </w:tc>
        <w:tc>
          <w:tcPr>
            <w:tcW w:w="7410"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锅炉大气污染物排放标准</w:t>
            </w:r>
          </w:p>
        </w:tc>
      </w:tr>
      <w:tr>
        <w:tblPrEx>
          <w:tblLayout w:type="fixed"/>
          <w:tblCellMar>
            <w:top w:w="0" w:type="dxa"/>
            <w:left w:w="108" w:type="dxa"/>
            <w:bottom w:w="0" w:type="dxa"/>
            <w:right w:w="108" w:type="dxa"/>
          </w:tblCellMar>
        </w:tblPrEx>
        <w:trPr>
          <w:cantSplit/>
          <w:trHeight w:val="495" w:hRule="atLeas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GB/T 14675</w:t>
            </w:r>
          </w:p>
        </w:tc>
        <w:tc>
          <w:tcPr>
            <w:tcW w:w="7410"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空气质量 恶臭的测定 三点比较式臭袋法</w:t>
            </w:r>
          </w:p>
        </w:tc>
      </w:tr>
      <w:tr>
        <w:tblPrEx>
          <w:tblLayout w:type="fixed"/>
          <w:tblCellMar>
            <w:top w:w="0" w:type="dxa"/>
            <w:left w:w="108" w:type="dxa"/>
            <w:bottom w:w="0" w:type="dxa"/>
            <w:right w:w="108" w:type="dxa"/>
          </w:tblCellMar>
        </w:tblPrEx>
        <w:trPr>
          <w:cantSplit/>
          <w:trHeight w:val="495" w:hRule="atLeast"/>
          <w:jc w:val="center"/>
        </w:trPr>
        <w:tc>
          <w:tcPr>
            <w:tcW w:w="2146" w:type="dxa"/>
            <w:vAlign w:val="center"/>
          </w:tcPr>
          <w:p>
            <w:pPr>
              <w:spacing w:line="500" w:lineRule="exact"/>
              <w:ind w:firstLine="480" w:firstLineChars="200"/>
              <w:rPr>
                <w:rFonts w:hint="eastAsia" w:ascii="宋体" w:hAnsi="宋体" w:cs="宋体"/>
                <w:bCs/>
                <w:sz w:val="24"/>
                <w:szCs w:val="24"/>
                <w:lang w:val="en-US" w:eastAsia="zh-CN"/>
              </w:rPr>
            </w:pPr>
            <w:r>
              <w:rPr>
                <w:rFonts w:hint="eastAsia" w:ascii="宋体" w:hAnsi="宋体" w:cs="宋体"/>
                <w:bCs/>
                <w:sz w:val="24"/>
                <w:szCs w:val="24"/>
              </w:rPr>
              <w:t>GB/T 16157</w:t>
            </w:r>
          </w:p>
        </w:tc>
        <w:tc>
          <w:tcPr>
            <w:tcW w:w="7410" w:type="dxa"/>
            <w:vAlign w:val="center"/>
          </w:tcPr>
          <w:p>
            <w:pPr>
              <w:spacing w:line="500" w:lineRule="exact"/>
              <w:ind w:firstLine="480" w:firstLineChars="200"/>
              <w:rPr>
                <w:rFonts w:hint="eastAsia" w:ascii="宋体" w:hAnsi="宋体" w:cs="宋体"/>
                <w:bCs/>
                <w:sz w:val="24"/>
                <w:szCs w:val="24"/>
                <w:lang w:val="en-GB" w:eastAsia="zh-CN"/>
              </w:rPr>
            </w:pPr>
            <w:r>
              <w:rPr>
                <w:rFonts w:hint="eastAsia" w:ascii="宋体" w:hAnsi="宋体" w:cs="宋体"/>
                <w:bCs/>
                <w:sz w:val="24"/>
                <w:szCs w:val="24"/>
              </w:rPr>
              <w:t>固定污染源排气中颗粒物测定与气态污染物采样方法</w:t>
            </w:r>
          </w:p>
        </w:tc>
      </w:tr>
      <w:tr>
        <w:tblPrEx>
          <w:tblLayout w:type="fixed"/>
          <w:tblCellMar>
            <w:top w:w="0" w:type="dxa"/>
            <w:left w:w="108" w:type="dxa"/>
            <w:bottom w:w="0" w:type="dxa"/>
            <w:right w:w="108" w:type="dxa"/>
          </w:tblCellMar>
        </w:tblPrEx>
        <w:trPr>
          <w:cantSplit/>
          <w:trHeight w:val="495" w:hRule="atLeas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GB 16297</w:t>
            </w:r>
          </w:p>
        </w:tc>
        <w:tc>
          <w:tcPr>
            <w:tcW w:w="7410"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大气污染物综合排放标准</w:t>
            </w:r>
          </w:p>
        </w:tc>
      </w:tr>
      <w:tr>
        <w:tblPrEx>
          <w:tblLayout w:type="fixed"/>
          <w:tblCellMar>
            <w:top w:w="0" w:type="dxa"/>
            <w:left w:w="108" w:type="dxa"/>
            <w:bottom w:w="0" w:type="dxa"/>
            <w:right w:w="108" w:type="dxa"/>
          </w:tblCellMar>
        </w:tblPrEx>
        <w:trPr>
          <w:cantSplit/>
          <w:trHeight w:val="495" w:hRule="atLeas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GB 16889</w:t>
            </w:r>
          </w:p>
        </w:tc>
        <w:tc>
          <w:tcPr>
            <w:tcW w:w="7410"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生活垃圾填埋场污染控制标准</w:t>
            </w:r>
          </w:p>
        </w:tc>
      </w:tr>
      <w:tr>
        <w:tblPrEx>
          <w:tblLayout w:type="fixed"/>
          <w:tblCellMar>
            <w:top w:w="0" w:type="dxa"/>
            <w:left w:w="108" w:type="dxa"/>
            <w:bottom w:w="0" w:type="dxa"/>
            <w:right w:w="108" w:type="dxa"/>
          </w:tblCellMar>
        </w:tblPrEx>
        <w:trPr>
          <w:cantSplit/>
          <w:trHeight w:val="495" w:hRule="atLeas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default" w:ascii="宋体" w:hAnsi="宋体" w:cs="宋体"/>
                <w:bCs/>
                <w:sz w:val="24"/>
                <w:szCs w:val="24"/>
              </w:rPr>
              <w:t>GB</w:t>
            </w:r>
            <w:r>
              <w:rPr>
                <w:rFonts w:hint="eastAsia" w:ascii="宋体" w:hAnsi="宋体" w:cs="宋体"/>
                <w:bCs/>
                <w:sz w:val="24"/>
                <w:szCs w:val="24"/>
              </w:rPr>
              <w:t>/</w:t>
            </w:r>
            <w:r>
              <w:rPr>
                <w:rFonts w:hint="default" w:ascii="宋体" w:hAnsi="宋体" w:cs="宋体"/>
                <w:bCs/>
                <w:sz w:val="24"/>
                <w:szCs w:val="24"/>
              </w:rPr>
              <w:t>T19867.1</w:t>
            </w:r>
            <w:r>
              <w:rPr>
                <w:rFonts w:hint="default" w:ascii="宋体" w:hAnsi="宋体" w:cs="宋体"/>
                <w:bCs/>
                <w:sz w:val="24"/>
                <w:szCs w:val="24"/>
                <w:lang w:val="en-US" w:eastAsia="zh-CN"/>
              </w:rPr>
              <w:t xml:space="preserve"> </w:t>
            </w:r>
          </w:p>
        </w:tc>
        <w:tc>
          <w:tcPr>
            <w:tcW w:w="7410" w:type="dxa"/>
            <w:vAlign w:val="center"/>
          </w:tcPr>
          <w:p>
            <w:pPr>
              <w:spacing w:line="500" w:lineRule="exact"/>
              <w:ind w:firstLine="480" w:firstLineChars="200"/>
              <w:rPr>
                <w:rFonts w:hint="eastAsia" w:ascii="宋体" w:hAnsi="宋体" w:cs="宋体"/>
                <w:bCs/>
                <w:sz w:val="24"/>
                <w:szCs w:val="24"/>
              </w:rPr>
            </w:pPr>
            <w:r>
              <w:rPr>
                <w:rFonts w:hint="default" w:ascii="宋体" w:hAnsi="宋体" w:cs="宋体"/>
                <w:bCs/>
                <w:sz w:val="24"/>
                <w:szCs w:val="24"/>
              </w:rPr>
              <w:t>电弧焊焊接工艺规程</w:t>
            </w:r>
          </w:p>
        </w:tc>
      </w:tr>
      <w:tr>
        <w:tblPrEx>
          <w:tblLayout w:type="fixed"/>
          <w:tblCellMar>
            <w:top w:w="0" w:type="dxa"/>
            <w:left w:w="108" w:type="dxa"/>
            <w:bottom w:w="0" w:type="dxa"/>
            <w:right w:w="108" w:type="dxa"/>
          </w:tblCellMar>
        </w:tblPrEx>
        <w:trPr>
          <w:cantSplit/>
          <w:trHeight w:val="495" w:hRule="atLeas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GB/T 23294</w:t>
            </w:r>
          </w:p>
        </w:tc>
        <w:tc>
          <w:tcPr>
            <w:tcW w:w="7410"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耐磨耐火材料</w:t>
            </w:r>
          </w:p>
        </w:tc>
      </w:tr>
      <w:tr>
        <w:tblPrEx>
          <w:tblLayout w:type="fixed"/>
          <w:tblCellMar>
            <w:top w:w="0" w:type="dxa"/>
            <w:left w:w="108" w:type="dxa"/>
            <w:bottom w:w="0" w:type="dxa"/>
            <w:right w:w="108" w:type="dxa"/>
          </w:tblCellMar>
        </w:tblPrEx>
        <w:trPr>
          <w:cantSplit/>
          <w:trHeight w:val="495" w:hRule="atLeas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GB 50051</w:t>
            </w:r>
          </w:p>
        </w:tc>
        <w:tc>
          <w:tcPr>
            <w:tcW w:w="7410"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烟囱设计规范</w:t>
            </w:r>
          </w:p>
        </w:tc>
      </w:tr>
      <w:tr>
        <w:tblPrEx>
          <w:tblLayout w:type="fixed"/>
          <w:tblCellMar>
            <w:top w:w="0" w:type="dxa"/>
            <w:left w:w="108" w:type="dxa"/>
            <w:bottom w:w="0" w:type="dxa"/>
            <w:right w:w="108" w:type="dxa"/>
          </w:tblCellMar>
        </w:tblPrEx>
        <w:trPr>
          <w:cantSplit/>
          <w:trHeight w:val="495" w:hRule="atLeas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GB 50057</w:t>
            </w:r>
          </w:p>
        </w:tc>
        <w:tc>
          <w:tcPr>
            <w:tcW w:w="7410"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建筑物防雷设计规范</w:t>
            </w:r>
          </w:p>
        </w:tc>
      </w:tr>
      <w:tr>
        <w:tblPrEx>
          <w:tblLayout w:type="fixed"/>
          <w:tblCellMar>
            <w:top w:w="0" w:type="dxa"/>
            <w:left w:w="108" w:type="dxa"/>
            <w:bottom w:w="0" w:type="dxa"/>
            <w:right w:w="108" w:type="dxa"/>
          </w:tblCellMar>
        </w:tblPrEx>
        <w:trPr>
          <w:cantSplit/>
          <w:trHeight w:val="495" w:hRule="atLeas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GB 50093</w:t>
            </w:r>
            <w:r>
              <w:rPr>
                <w:rFonts w:hint="eastAsia" w:ascii="宋体" w:hAnsi="宋体" w:cs="宋体"/>
                <w:bCs/>
                <w:sz w:val="24"/>
                <w:szCs w:val="24"/>
                <w:lang w:val="en-US" w:eastAsia="zh-CN"/>
              </w:rPr>
              <w:t xml:space="preserve">  </w:t>
            </w:r>
          </w:p>
        </w:tc>
        <w:tc>
          <w:tcPr>
            <w:tcW w:w="7410"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自动化仪表工程施工及质量验收规范</w:t>
            </w:r>
          </w:p>
        </w:tc>
      </w:tr>
      <w:tr>
        <w:tblPrEx>
          <w:tblLayout w:type="fixed"/>
          <w:tblCellMar>
            <w:top w:w="0" w:type="dxa"/>
            <w:left w:w="108" w:type="dxa"/>
            <w:bottom w:w="0" w:type="dxa"/>
            <w:right w:w="108" w:type="dxa"/>
          </w:tblCellMar>
        </w:tblPrEx>
        <w:trPr>
          <w:cantSplit/>
          <w:trHeight w:val="495" w:hRule="atLeas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GB 50235</w:t>
            </w:r>
          </w:p>
        </w:tc>
        <w:tc>
          <w:tcPr>
            <w:tcW w:w="7410"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lang w:val="en-US" w:eastAsia="zh-CN"/>
              </w:rPr>
              <w:t>工业管道工程施工及验收规范</w:t>
            </w:r>
          </w:p>
        </w:tc>
      </w:tr>
      <w:tr>
        <w:tblPrEx>
          <w:tblLayout w:type="fixed"/>
          <w:tblCellMar>
            <w:top w:w="0" w:type="dxa"/>
            <w:left w:w="108" w:type="dxa"/>
            <w:bottom w:w="0" w:type="dxa"/>
            <w:right w:w="108" w:type="dxa"/>
          </w:tblCellMar>
        </w:tblPrEx>
        <w:trPr>
          <w:cantSplit/>
          <w:trHeight w:val="495" w:hRule="atLeas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JB/T 8471</w:t>
            </w:r>
          </w:p>
        </w:tc>
        <w:tc>
          <w:tcPr>
            <w:tcW w:w="7410" w:type="dxa"/>
            <w:vAlign w:val="center"/>
          </w:tcPr>
          <w:p>
            <w:pPr>
              <w:spacing w:line="500" w:lineRule="exact"/>
              <w:ind w:firstLine="480" w:firstLineChars="200"/>
              <w:rPr>
                <w:rFonts w:hint="eastAsia" w:ascii="宋体" w:hAnsi="宋体" w:cs="宋体"/>
                <w:bCs/>
                <w:sz w:val="24"/>
                <w:szCs w:val="24"/>
                <w:lang w:val="en-US" w:eastAsia="zh-CN"/>
              </w:rPr>
            </w:pPr>
            <w:r>
              <w:rPr>
                <w:rFonts w:hint="eastAsia" w:ascii="宋体" w:hAnsi="宋体" w:cs="宋体"/>
                <w:bCs/>
                <w:sz w:val="24"/>
                <w:szCs w:val="24"/>
              </w:rPr>
              <w:t>袋式除尘器安装技术要求与验收规范</w:t>
            </w:r>
          </w:p>
        </w:tc>
      </w:tr>
      <w:tr>
        <w:tblPrEx>
          <w:tblLayout w:type="fixed"/>
          <w:tblCellMar>
            <w:top w:w="0" w:type="dxa"/>
            <w:left w:w="108" w:type="dxa"/>
            <w:bottom w:w="0" w:type="dxa"/>
            <w:right w:w="108" w:type="dxa"/>
          </w:tblCellMar>
        </w:tblPrEx>
        <w:trPr>
          <w:cantSplit/>
          <w:trHeight w:val="495" w:hRule="atLeas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JB/T 9568</w:t>
            </w:r>
            <w:r>
              <w:rPr>
                <w:rFonts w:hint="eastAsia" w:ascii="宋体" w:hAnsi="宋体" w:cs="宋体"/>
                <w:bCs/>
                <w:sz w:val="24"/>
                <w:szCs w:val="24"/>
                <w:lang w:val="en-US" w:eastAsia="zh-CN"/>
              </w:rPr>
              <w:t xml:space="preserve">  </w:t>
            </w:r>
          </w:p>
        </w:tc>
        <w:tc>
          <w:tcPr>
            <w:tcW w:w="7410" w:type="dxa"/>
            <w:vAlign w:val="center"/>
          </w:tcPr>
          <w:p>
            <w:pPr>
              <w:spacing w:line="500" w:lineRule="exact"/>
              <w:ind w:firstLine="480" w:firstLineChars="200"/>
              <w:rPr>
                <w:rFonts w:hint="eastAsia" w:ascii="宋体" w:hAnsi="宋体" w:cs="宋体"/>
                <w:bCs/>
                <w:sz w:val="24"/>
                <w:szCs w:val="24"/>
                <w:lang w:val="en-US" w:eastAsia="zh-CN"/>
              </w:rPr>
            </w:pPr>
            <w:r>
              <w:rPr>
                <w:rFonts w:hint="eastAsia" w:ascii="宋体" w:hAnsi="宋体" w:cs="宋体"/>
                <w:bCs/>
                <w:sz w:val="24"/>
                <w:szCs w:val="24"/>
              </w:rPr>
              <w:t>继电器、保护及自动装置通用技术条件</w:t>
            </w:r>
          </w:p>
        </w:tc>
      </w:tr>
      <w:tr>
        <w:tblPrEx>
          <w:tblLayout w:type="fixed"/>
          <w:tblCellMar>
            <w:top w:w="0" w:type="dxa"/>
            <w:left w:w="108" w:type="dxa"/>
            <w:bottom w:w="0" w:type="dxa"/>
            <w:right w:w="108" w:type="dxa"/>
          </w:tblCellMar>
        </w:tblPrEx>
        <w:trPr>
          <w:cantSplit/>
          <w:trHeight w:val="495" w:hRule="atLeas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JB/T 5000.12</w:t>
            </w:r>
          </w:p>
        </w:tc>
        <w:tc>
          <w:tcPr>
            <w:tcW w:w="7410" w:type="dxa"/>
            <w:vAlign w:val="center"/>
          </w:tcPr>
          <w:p>
            <w:pPr>
              <w:spacing w:line="500" w:lineRule="exact"/>
              <w:ind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重型机械通用技术条件</w:t>
            </w:r>
          </w:p>
        </w:tc>
      </w:tr>
      <w:tr>
        <w:tblPrEx>
          <w:tblLayout w:type="fixed"/>
          <w:tblCellMar>
            <w:top w:w="0" w:type="dxa"/>
            <w:left w:w="108" w:type="dxa"/>
            <w:bottom w:w="0" w:type="dxa"/>
            <w:right w:w="108" w:type="dxa"/>
          </w:tblCellMar>
        </w:tblPrEx>
        <w:trPr>
          <w:cantSplit/>
          <w:trHeight w:val="495" w:hRule="atLeas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lang w:val="en-US" w:eastAsia="zh-CN"/>
              </w:rPr>
              <w:t>DB23/T 2714</w:t>
            </w:r>
          </w:p>
        </w:tc>
        <w:tc>
          <w:tcPr>
            <w:tcW w:w="7410" w:type="dxa"/>
            <w:vAlign w:val="center"/>
          </w:tcPr>
          <w:p>
            <w:pPr>
              <w:spacing w:line="500" w:lineRule="exact"/>
              <w:ind w:firstLine="480" w:firstLineChars="200"/>
              <w:rPr>
                <w:rFonts w:hint="default" w:ascii="宋体" w:hAnsi="宋体" w:cs="宋体"/>
                <w:bCs/>
                <w:sz w:val="24"/>
                <w:szCs w:val="24"/>
                <w:lang w:val="en-US" w:eastAsia="zh-CN"/>
              </w:rPr>
            </w:pPr>
            <w:r>
              <w:rPr>
                <w:rFonts w:hint="default" w:ascii="宋体" w:hAnsi="宋体" w:cs="宋体"/>
                <w:bCs/>
                <w:sz w:val="24"/>
                <w:szCs w:val="24"/>
                <w:lang w:val="en-US" w:eastAsia="zh-CN"/>
              </w:rPr>
              <w:t>农村生活垃圾非焚烧低温处理设施大气污染物排放标准</w:t>
            </w:r>
          </w:p>
        </w:tc>
      </w:tr>
      <w:tr>
        <w:tblPrEx>
          <w:tblLayout w:type="fixed"/>
          <w:tblCellMar>
            <w:top w:w="0" w:type="dxa"/>
            <w:left w:w="108" w:type="dxa"/>
            <w:bottom w:w="0" w:type="dxa"/>
            <w:right w:w="108" w:type="dxa"/>
          </w:tblCellMar>
        </w:tblPrEx>
        <w:trPr>
          <w:cantSplit/>
          <w:trHeight w:val="495" w:hRule="atLeast"/>
          <w:jc w:val="center"/>
        </w:trPr>
        <w:tc>
          <w:tcPr>
            <w:tcW w:w="2146" w:type="dxa"/>
            <w:vAlign w:val="center"/>
          </w:tcPr>
          <w:p>
            <w:pPr>
              <w:spacing w:line="500" w:lineRule="exact"/>
              <w:ind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T/CAMIE 15</w:t>
            </w:r>
          </w:p>
        </w:tc>
        <w:tc>
          <w:tcPr>
            <w:tcW w:w="7410" w:type="dxa"/>
            <w:vAlign w:val="center"/>
          </w:tcPr>
          <w:p>
            <w:pPr>
              <w:spacing w:line="500" w:lineRule="exact"/>
              <w:ind w:firstLine="480" w:firstLineChars="200"/>
              <w:rPr>
                <w:rFonts w:hint="default" w:ascii="宋体" w:hAnsi="宋体" w:cs="宋体"/>
                <w:bCs/>
                <w:sz w:val="24"/>
                <w:szCs w:val="24"/>
                <w:lang w:val="en-US" w:eastAsia="zh-CN"/>
              </w:rPr>
            </w:pPr>
            <w:r>
              <w:rPr>
                <w:rFonts w:hint="default" w:ascii="宋体" w:hAnsi="宋体" w:cs="宋体"/>
                <w:bCs/>
                <w:sz w:val="24"/>
                <w:szCs w:val="24"/>
                <w:lang w:val="en-US" w:eastAsia="zh-CN"/>
              </w:rPr>
              <w:t>有机固体废物热解气化处理装备技术规范</w:t>
            </w:r>
          </w:p>
        </w:tc>
      </w:tr>
      <w:tr>
        <w:tblPrEx>
          <w:tblLayout w:type="fixed"/>
          <w:tblCellMar>
            <w:top w:w="0" w:type="dxa"/>
            <w:left w:w="108" w:type="dxa"/>
            <w:bottom w:w="0" w:type="dxa"/>
            <w:right w:w="108" w:type="dxa"/>
          </w:tblCellMar>
        </w:tblPrEx>
        <w:trPr>
          <w:cantSplit/>
          <w:trHeight w:val="495" w:hRule="atLeast"/>
          <w:jc w:val="center"/>
        </w:trPr>
        <w:tc>
          <w:tcPr>
            <w:tcW w:w="2146" w:type="dxa"/>
            <w:vAlign w:val="center"/>
          </w:tcPr>
          <w:p>
            <w:pPr>
              <w:spacing w:line="500" w:lineRule="exact"/>
              <w:ind w:firstLine="480" w:firstLineChars="200"/>
              <w:rPr>
                <w:rFonts w:hint="eastAsia" w:ascii="宋体" w:hAnsi="宋体" w:cs="宋体"/>
                <w:bCs/>
                <w:sz w:val="24"/>
                <w:szCs w:val="24"/>
                <w:lang w:val="en-US" w:eastAsia="zh-CN"/>
              </w:rPr>
            </w:pPr>
            <w:r>
              <w:rPr>
                <w:rFonts w:hint="eastAsia" w:ascii="宋体" w:hAnsi="宋体" w:cs="宋体"/>
                <w:bCs/>
                <w:sz w:val="24"/>
                <w:szCs w:val="24"/>
              </w:rPr>
              <w:t>JB/T 2923</w:t>
            </w:r>
          </w:p>
        </w:tc>
        <w:tc>
          <w:tcPr>
            <w:tcW w:w="7410" w:type="dxa"/>
            <w:vAlign w:val="center"/>
          </w:tcPr>
          <w:p>
            <w:pPr>
              <w:spacing w:line="500" w:lineRule="exact"/>
              <w:ind w:firstLine="480" w:firstLineChars="200"/>
              <w:rPr>
                <w:rFonts w:hint="default" w:ascii="宋体" w:hAnsi="宋体" w:cs="宋体"/>
                <w:bCs/>
                <w:sz w:val="24"/>
                <w:szCs w:val="24"/>
                <w:lang w:val="en-US" w:eastAsia="zh-CN"/>
              </w:rPr>
            </w:pPr>
            <w:r>
              <w:rPr>
                <w:rFonts w:hint="eastAsia" w:ascii="宋体" w:hAnsi="宋体" w:cs="宋体"/>
                <w:bCs/>
                <w:sz w:val="24"/>
                <w:szCs w:val="24"/>
                <w:lang w:val="en-US" w:eastAsia="zh-CN"/>
              </w:rPr>
              <w:t>水处理设备技术条件</w:t>
            </w:r>
          </w:p>
        </w:tc>
      </w:tr>
      <w:tr>
        <w:tblPrEx>
          <w:tblLayout w:type="fixed"/>
          <w:tblCellMar>
            <w:top w:w="0" w:type="dxa"/>
            <w:left w:w="108" w:type="dxa"/>
            <w:bottom w:w="0" w:type="dxa"/>
            <w:right w:w="108" w:type="dxa"/>
          </w:tblCellMar>
        </w:tblPrEx>
        <w:trPr>
          <w:cantSpli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HJ/T 27</w:t>
            </w:r>
          </w:p>
        </w:tc>
        <w:tc>
          <w:tcPr>
            <w:tcW w:w="7410" w:type="dxa"/>
            <w:vAlign w:val="center"/>
          </w:tcPr>
          <w:p>
            <w:pPr>
              <w:spacing w:line="500" w:lineRule="exact"/>
              <w:ind w:firstLine="480" w:firstLineChars="200"/>
              <w:rPr>
                <w:rFonts w:hint="eastAsia" w:ascii="宋体" w:hAnsi="宋体" w:cs="宋体"/>
                <w:bCs/>
                <w:sz w:val="24"/>
                <w:szCs w:val="24"/>
                <w:lang w:val="en-GB"/>
              </w:rPr>
            </w:pPr>
            <w:r>
              <w:rPr>
                <w:rFonts w:hint="eastAsia" w:ascii="宋体" w:hAnsi="宋体" w:cs="宋体"/>
                <w:bCs/>
                <w:sz w:val="24"/>
                <w:szCs w:val="24"/>
              </w:rPr>
              <w:t>固定污染源排气中氯化氢的测定 硫氰酸汞分光光度法</w:t>
            </w:r>
          </w:p>
        </w:tc>
      </w:tr>
      <w:tr>
        <w:tblPrEx>
          <w:tblLayout w:type="fixed"/>
          <w:tblCellMar>
            <w:top w:w="0" w:type="dxa"/>
            <w:left w:w="108" w:type="dxa"/>
            <w:bottom w:w="0" w:type="dxa"/>
            <w:right w:w="108" w:type="dxa"/>
          </w:tblCellMar>
        </w:tblPrEx>
        <w:trPr>
          <w:cantSpli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HJ/T 42</w:t>
            </w:r>
          </w:p>
        </w:tc>
        <w:tc>
          <w:tcPr>
            <w:tcW w:w="7410" w:type="dxa"/>
            <w:vAlign w:val="center"/>
          </w:tcPr>
          <w:p>
            <w:pPr>
              <w:spacing w:line="500" w:lineRule="exact"/>
              <w:ind w:firstLine="480" w:firstLineChars="200"/>
              <w:rPr>
                <w:rFonts w:hint="eastAsia" w:ascii="宋体" w:hAnsi="宋体" w:cs="宋体"/>
                <w:bCs/>
                <w:sz w:val="24"/>
                <w:szCs w:val="24"/>
                <w:lang w:val="en-GB"/>
              </w:rPr>
            </w:pPr>
            <w:r>
              <w:rPr>
                <w:rFonts w:hint="eastAsia" w:ascii="宋体" w:hAnsi="宋体" w:cs="宋体"/>
                <w:bCs/>
                <w:sz w:val="24"/>
                <w:szCs w:val="24"/>
              </w:rPr>
              <w:t>固定污染源排气中氮氧化物的测定 紫外分光光度法</w:t>
            </w:r>
          </w:p>
        </w:tc>
      </w:tr>
      <w:tr>
        <w:tblPrEx>
          <w:tblLayout w:type="fixed"/>
          <w:tblCellMar>
            <w:top w:w="0" w:type="dxa"/>
            <w:left w:w="108" w:type="dxa"/>
            <w:bottom w:w="0" w:type="dxa"/>
            <w:right w:w="108" w:type="dxa"/>
          </w:tblCellMar>
        </w:tblPrEx>
        <w:trPr>
          <w:cantSpli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HJ/T 43</w:t>
            </w:r>
          </w:p>
        </w:tc>
        <w:tc>
          <w:tcPr>
            <w:tcW w:w="7410"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固定污染源排气中氮氧化物的测定 盐酸萘乙二胺分光光度法</w:t>
            </w:r>
          </w:p>
        </w:tc>
      </w:tr>
      <w:tr>
        <w:tblPrEx>
          <w:tblLayout w:type="fixed"/>
          <w:tblCellMar>
            <w:top w:w="0" w:type="dxa"/>
            <w:left w:w="108" w:type="dxa"/>
            <w:bottom w:w="0" w:type="dxa"/>
            <w:right w:w="108" w:type="dxa"/>
          </w:tblCellMar>
        </w:tblPrEx>
        <w:trPr>
          <w:cantSpli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HJ/T 44</w:t>
            </w:r>
          </w:p>
        </w:tc>
        <w:tc>
          <w:tcPr>
            <w:tcW w:w="7410"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固定污染源排气中一氧化碳的测定 非分散红外吸收法</w:t>
            </w:r>
          </w:p>
        </w:tc>
      </w:tr>
      <w:tr>
        <w:tblPrEx>
          <w:tblLayout w:type="fixed"/>
          <w:tblCellMar>
            <w:top w:w="0" w:type="dxa"/>
            <w:left w:w="108" w:type="dxa"/>
            <w:bottom w:w="0" w:type="dxa"/>
            <w:right w:w="108" w:type="dxa"/>
          </w:tblCellMar>
        </w:tblPrEx>
        <w:trPr>
          <w:cantSpli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HJ/T 55</w:t>
            </w:r>
          </w:p>
        </w:tc>
        <w:tc>
          <w:tcPr>
            <w:tcW w:w="7410"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大气污染物无组织排放监测技术导则</w:t>
            </w:r>
          </w:p>
        </w:tc>
      </w:tr>
      <w:tr>
        <w:tblPrEx>
          <w:tblLayout w:type="fixed"/>
          <w:tblCellMar>
            <w:top w:w="0" w:type="dxa"/>
            <w:left w:w="108" w:type="dxa"/>
            <w:bottom w:w="0" w:type="dxa"/>
            <w:right w:w="108" w:type="dxa"/>
          </w:tblCellMar>
        </w:tblPrEx>
        <w:trPr>
          <w:cantSpli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HJ/T 56</w:t>
            </w:r>
          </w:p>
        </w:tc>
        <w:tc>
          <w:tcPr>
            <w:tcW w:w="7410" w:type="dxa"/>
            <w:vAlign w:val="center"/>
          </w:tcPr>
          <w:p>
            <w:pPr>
              <w:spacing w:line="500" w:lineRule="exact"/>
              <w:ind w:firstLine="480" w:firstLineChars="200"/>
              <w:rPr>
                <w:rFonts w:hint="eastAsia" w:ascii="宋体" w:hAnsi="宋体" w:cs="宋体"/>
                <w:bCs/>
                <w:sz w:val="24"/>
                <w:szCs w:val="24"/>
                <w:lang w:val="en-GB"/>
              </w:rPr>
            </w:pPr>
            <w:r>
              <w:rPr>
                <w:rFonts w:hint="eastAsia" w:ascii="宋体" w:hAnsi="宋体" w:cs="宋体"/>
                <w:bCs/>
                <w:sz w:val="24"/>
                <w:szCs w:val="24"/>
              </w:rPr>
              <w:t>固定污染源排气中二氧化硫的测定 碘量法</w:t>
            </w:r>
          </w:p>
        </w:tc>
      </w:tr>
      <w:tr>
        <w:tblPrEx>
          <w:tblLayout w:type="fixed"/>
          <w:tblCellMar>
            <w:top w:w="0" w:type="dxa"/>
            <w:left w:w="108" w:type="dxa"/>
            <w:bottom w:w="0" w:type="dxa"/>
            <w:right w:w="108" w:type="dxa"/>
          </w:tblCellMar>
        </w:tblPrEx>
        <w:trPr>
          <w:cantSpli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HJ 57</w:t>
            </w:r>
          </w:p>
        </w:tc>
        <w:tc>
          <w:tcPr>
            <w:tcW w:w="7410"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固定污染源废气 二氧化硫的测定 定电位电解法</w:t>
            </w:r>
          </w:p>
        </w:tc>
      </w:tr>
      <w:tr>
        <w:tblPrEx>
          <w:tblLayout w:type="fixed"/>
          <w:tblCellMar>
            <w:top w:w="0" w:type="dxa"/>
            <w:left w:w="108" w:type="dxa"/>
            <w:bottom w:w="0" w:type="dxa"/>
            <w:right w:w="108" w:type="dxa"/>
          </w:tblCellMar>
        </w:tblPrEx>
        <w:trPr>
          <w:cantSpli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lang w:val="en-GB"/>
              </w:rPr>
              <w:t>HJ 77.2</w:t>
            </w:r>
          </w:p>
        </w:tc>
        <w:tc>
          <w:tcPr>
            <w:tcW w:w="7410"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"http://www.sepa.gov.cn/tech/hjbz/bzwb/dqhjbh/jcgfffbz/200901/W020090107572329646368.pdf" </w:instrText>
            </w:r>
            <w:r>
              <w:rPr>
                <w:rFonts w:hint="eastAsia" w:ascii="宋体" w:hAnsi="宋体" w:cs="宋体"/>
                <w:bCs/>
                <w:sz w:val="24"/>
                <w:szCs w:val="24"/>
              </w:rPr>
              <w:fldChar w:fldCharType="separate"/>
            </w:r>
            <w:r>
              <w:rPr>
                <w:rFonts w:hint="eastAsia" w:ascii="宋体" w:hAnsi="宋体" w:cs="宋体"/>
                <w:bCs/>
                <w:sz w:val="24"/>
                <w:szCs w:val="24"/>
              </w:rPr>
              <w:t>环境空气和废气 二噁英类的测定 同位素稀释高分辨气相色谱-高分辨质谱法</w:t>
            </w:r>
            <w:r>
              <w:rPr>
                <w:rFonts w:hint="eastAsia" w:ascii="宋体" w:hAnsi="宋体" w:cs="宋体"/>
                <w:bCs/>
                <w:sz w:val="24"/>
                <w:szCs w:val="24"/>
              </w:rPr>
              <w:fldChar w:fldCharType="end"/>
            </w:r>
          </w:p>
        </w:tc>
      </w:tr>
      <w:tr>
        <w:tblPrEx>
          <w:tblLayout w:type="fixed"/>
          <w:tblCellMar>
            <w:top w:w="0" w:type="dxa"/>
            <w:left w:w="108" w:type="dxa"/>
            <w:bottom w:w="0" w:type="dxa"/>
            <w:right w:w="108" w:type="dxa"/>
          </w:tblCellMar>
        </w:tblPrEx>
        <w:trPr>
          <w:cantSplit/>
          <w:jc w:val="center"/>
        </w:trPr>
        <w:tc>
          <w:tcPr>
            <w:tcW w:w="2146" w:type="dxa"/>
            <w:vAlign w:val="center"/>
          </w:tcPr>
          <w:p>
            <w:pPr>
              <w:spacing w:line="500" w:lineRule="exact"/>
              <w:ind w:firstLine="480" w:firstLineChars="200"/>
              <w:rPr>
                <w:rFonts w:hint="eastAsia" w:ascii="宋体" w:hAnsi="宋体" w:cs="宋体"/>
                <w:bCs/>
                <w:sz w:val="24"/>
                <w:szCs w:val="24"/>
                <w:lang w:val="en-GB"/>
              </w:rPr>
            </w:pPr>
            <w:r>
              <w:rPr>
                <w:rFonts w:hint="eastAsia" w:ascii="宋体" w:hAnsi="宋体" w:cs="宋体"/>
                <w:bCs/>
                <w:sz w:val="24"/>
                <w:szCs w:val="24"/>
                <w:lang w:val="en-GB"/>
              </w:rPr>
              <w:t>HJ/T 397</w:t>
            </w:r>
          </w:p>
        </w:tc>
        <w:tc>
          <w:tcPr>
            <w:tcW w:w="7410"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固定源废气监测技术规范</w:t>
            </w:r>
          </w:p>
        </w:tc>
      </w:tr>
      <w:tr>
        <w:tblPrEx>
          <w:tblLayout w:type="fixed"/>
          <w:tblCellMar>
            <w:top w:w="0" w:type="dxa"/>
            <w:left w:w="108" w:type="dxa"/>
            <w:bottom w:w="0" w:type="dxa"/>
            <w:right w:w="108" w:type="dxa"/>
          </w:tblCellMar>
        </w:tblPrEx>
        <w:trPr>
          <w:cantSpli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HJ 543</w:t>
            </w:r>
          </w:p>
        </w:tc>
        <w:tc>
          <w:tcPr>
            <w:tcW w:w="7410" w:type="dxa"/>
            <w:vAlign w:val="center"/>
          </w:tcPr>
          <w:p>
            <w:pPr>
              <w:spacing w:line="500" w:lineRule="exact"/>
              <w:ind w:firstLine="480" w:firstLineChars="200"/>
              <w:rPr>
                <w:rFonts w:hint="eastAsia" w:ascii="宋体" w:hAnsi="宋体" w:cs="宋体"/>
                <w:bCs/>
                <w:sz w:val="24"/>
                <w:szCs w:val="24"/>
                <w:lang w:val="en-GB"/>
              </w:rPr>
            </w:pPr>
            <w:r>
              <w:rPr>
                <w:rFonts w:hint="eastAsia" w:ascii="宋体" w:hAnsi="宋体" w:cs="宋体"/>
                <w:bCs/>
                <w:sz w:val="24"/>
                <w:szCs w:val="24"/>
              </w:rPr>
              <w:t>固定污染源废气 汞的测定 冷原子吸收分光光度法(暂行)</w:t>
            </w:r>
          </w:p>
        </w:tc>
      </w:tr>
      <w:tr>
        <w:tblPrEx>
          <w:tblLayout w:type="fixed"/>
          <w:tblCellMar>
            <w:top w:w="0" w:type="dxa"/>
            <w:left w:w="108" w:type="dxa"/>
            <w:bottom w:w="0" w:type="dxa"/>
            <w:right w:w="108" w:type="dxa"/>
          </w:tblCellMar>
        </w:tblPrEx>
        <w:trPr>
          <w:cantSpli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HJ 548</w:t>
            </w:r>
          </w:p>
        </w:tc>
        <w:tc>
          <w:tcPr>
            <w:tcW w:w="7410"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固定污染源废气 氯化氢的测定 硝酸银容量法</w:t>
            </w:r>
          </w:p>
        </w:tc>
      </w:tr>
      <w:tr>
        <w:tblPrEx>
          <w:tblLayout w:type="fixed"/>
          <w:tblCellMar>
            <w:top w:w="0" w:type="dxa"/>
            <w:left w:w="108" w:type="dxa"/>
            <w:bottom w:w="0" w:type="dxa"/>
            <w:right w:w="108" w:type="dxa"/>
          </w:tblCellMar>
        </w:tblPrEx>
        <w:trPr>
          <w:cantSpli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HJ 549</w:t>
            </w:r>
          </w:p>
        </w:tc>
        <w:tc>
          <w:tcPr>
            <w:tcW w:w="7410"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环境空气和废气 氯化氢的测定 离子色谱法</w:t>
            </w:r>
          </w:p>
        </w:tc>
      </w:tr>
      <w:tr>
        <w:tblPrEx>
          <w:tblLayout w:type="fixed"/>
          <w:tblCellMar>
            <w:top w:w="0" w:type="dxa"/>
            <w:left w:w="108" w:type="dxa"/>
            <w:bottom w:w="0" w:type="dxa"/>
            <w:right w:w="108" w:type="dxa"/>
          </w:tblCellMar>
        </w:tblPrEx>
        <w:trPr>
          <w:cantSpli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HJ 629</w:t>
            </w:r>
          </w:p>
        </w:tc>
        <w:tc>
          <w:tcPr>
            <w:tcW w:w="7410"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固定污染源废气 二氧化硫的测定 非分散红外吸收法</w:t>
            </w:r>
          </w:p>
        </w:tc>
      </w:tr>
      <w:tr>
        <w:tblPrEx>
          <w:tblLayout w:type="fixed"/>
          <w:tblCellMar>
            <w:top w:w="0" w:type="dxa"/>
            <w:left w:w="108" w:type="dxa"/>
            <w:bottom w:w="0" w:type="dxa"/>
            <w:right w:w="108" w:type="dxa"/>
          </w:tblCellMar>
        </w:tblPrEx>
        <w:trPr>
          <w:cantSpli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HJ 657</w:t>
            </w:r>
          </w:p>
        </w:tc>
        <w:tc>
          <w:tcPr>
            <w:tcW w:w="7410"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空气和废气 颗粒物中铅等金属元素的测定 电感耦合等离子体质谱法</w:t>
            </w:r>
          </w:p>
        </w:tc>
      </w:tr>
      <w:tr>
        <w:tblPrEx>
          <w:tblLayout w:type="fixed"/>
          <w:tblCellMar>
            <w:top w:w="0" w:type="dxa"/>
            <w:left w:w="108" w:type="dxa"/>
            <w:bottom w:w="0" w:type="dxa"/>
            <w:right w:w="108" w:type="dxa"/>
          </w:tblCellMar>
        </w:tblPrEx>
        <w:trPr>
          <w:cantSpli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HJ 692</w:t>
            </w:r>
          </w:p>
        </w:tc>
        <w:tc>
          <w:tcPr>
            <w:tcW w:w="7410"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固定污染源废气 氮氧化物的测定 非分散红外吸收法</w:t>
            </w:r>
          </w:p>
        </w:tc>
      </w:tr>
      <w:tr>
        <w:tblPrEx>
          <w:tblLayout w:type="fixed"/>
          <w:tblCellMar>
            <w:top w:w="0" w:type="dxa"/>
            <w:left w:w="108" w:type="dxa"/>
            <w:bottom w:w="0" w:type="dxa"/>
            <w:right w:w="108" w:type="dxa"/>
          </w:tblCellMar>
        </w:tblPrEx>
        <w:trPr>
          <w:cantSpli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HJ 693</w:t>
            </w:r>
          </w:p>
        </w:tc>
        <w:tc>
          <w:tcPr>
            <w:tcW w:w="7410"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固定污染源废气 氮氧化物的测定 定电位电解法</w:t>
            </w:r>
          </w:p>
        </w:tc>
      </w:tr>
      <w:tr>
        <w:tblPrEx>
          <w:tblLayout w:type="fixed"/>
          <w:tblCellMar>
            <w:top w:w="0" w:type="dxa"/>
            <w:left w:w="108" w:type="dxa"/>
            <w:bottom w:w="0" w:type="dxa"/>
            <w:right w:w="108" w:type="dxa"/>
          </w:tblCellMar>
        </w:tblPrEx>
        <w:trPr>
          <w:cantSplit/>
          <w:jc w:val="center"/>
        </w:trPr>
        <w:tc>
          <w:tcPr>
            <w:tcW w:w="2146"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HJ 916</w:t>
            </w:r>
          </w:p>
        </w:tc>
        <w:tc>
          <w:tcPr>
            <w:tcW w:w="7410" w:type="dxa"/>
            <w:vAlign w:val="center"/>
          </w:tcPr>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环境二噁英类监测技术规范</w:t>
            </w:r>
          </w:p>
        </w:tc>
      </w:tr>
    </w:tbl>
    <w:p>
      <w:pPr>
        <w:pStyle w:val="2"/>
        <w:numPr>
          <w:ilvl w:val="0"/>
          <w:numId w:val="0"/>
        </w:numPr>
        <w:adjustRightInd/>
        <w:spacing w:before="78" w:beforeLines="25" w:after="78" w:afterLines="25" w:line="360" w:lineRule="auto"/>
        <w:ind w:firstLine="560" w:firstLineChars="200"/>
        <w:textAlignment w:val="auto"/>
        <w:rPr>
          <w:rFonts w:hint="eastAsia" w:ascii="黑体" w:hAnsi="黑体" w:eastAsia="黑体" w:cs="黑体"/>
          <w:b/>
          <w:bCs/>
          <w:sz w:val="28"/>
          <w:szCs w:val="28"/>
          <w:lang w:val="en-US" w:eastAsia="zh-CN"/>
        </w:rPr>
        <w:sectPr>
          <w:pgSz w:w="11906" w:h="16838"/>
          <w:pgMar w:top="1418" w:right="1134" w:bottom="1134" w:left="1418" w:header="1418" w:footer="851" w:gutter="0"/>
          <w:pgNumType w:fmt="decimal"/>
          <w:cols w:space="720" w:num="1"/>
          <w:docGrid w:type="lines" w:linePitch="312" w:charSpace="0"/>
        </w:sectPr>
      </w:pPr>
      <w:bookmarkStart w:id="33" w:name="_Toc175559860"/>
      <w:bookmarkStart w:id="34" w:name="_Toc165624549"/>
      <w:bookmarkStart w:id="35" w:name="_Toc19112"/>
      <w:bookmarkStart w:id="36" w:name="_Toc179865906"/>
      <w:bookmarkStart w:id="37" w:name="_Toc248822937"/>
      <w:bookmarkStart w:id="38" w:name="_Toc179863445"/>
    </w:p>
    <w:p>
      <w:pPr>
        <w:pStyle w:val="2"/>
        <w:spacing w:before="100" w:after="100"/>
        <w:jc w:val="center"/>
        <w:rPr>
          <w:rFonts w:hint="eastAsia" w:ascii="黑体" w:eastAsia="黑体"/>
          <w:b w:val="0"/>
          <w:sz w:val="28"/>
          <w:szCs w:val="28"/>
          <w:lang w:val="en-US" w:eastAsia="zh-CN"/>
        </w:rPr>
      </w:pPr>
      <w:r>
        <w:rPr>
          <w:rFonts w:hint="eastAsia" w:ascii="黑体" w:eastAsia="黑体"/>
          <w:b w:val="0"/>
          <w:sz w:val="28"/>
          <w:szCs w:val="28"/>
          <w:lang w:val="en-US" w:eastAsia="zh-CN"/>
        </w:rPr>
        <w:t>3术语和定义</w:t>
      </w:r>
      <w:bookmarkEnd w:id="33"/>
      <w:bookmarkEnd w:id="34"/>
      <w:bookmarkEnd w:id="35"/>
      <w:bookmarkEnd w:id="36"/>
      <w:bookmarkEnd w:id="37"/>
      <w:bookmarkEnd w:id="38"/>
    </w:p>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下列术语和定义适用于本</w:t>
      </w:r>
      <w:r>
        <w:rPr>
          <w:rFonts w:hint="eastAsia" w:ascii="宋体" w:hAnsi="宋体" w:cs="宋体"/>
          <w:bCs/>
          <w:sz w:val="24"/>
          <w:szCs w:val="24"/>
          <w:lang w:val="en-US" w:eastAsia="zh-CN"/>
        </w:rPr>
        <w:t>文件</w:t>
      </w:r>
      <w:r>
        <w:rPr>
          <w:rFonts w:hint="eastAsia" w:ascii="宋体" w:hAnsi="宋体" w:cs="宋体"/>
          <w:bCs/>
          <w:sz w:val="24"/>
          <w:szCs w:val="24"/>
        </w:rPr>
        <w:t>。</w:t>
      </w:r>
    </w:p>
    <w:p>
      <w:pPr>
        <w:pStyle w:val="2"/>
        <w:spacing w:before="100" w:after="100"/>
        <w:ind w:firstLine="480" w:firstLineChars="200"/>
        <w:jc w:val="both"/>
        <w:rPr>
          <w:rFonts w:hint="eastAsia" w:ascii="黑体"/>
          <w:b w:val="0"/>
          <w:sz w:val="24"/>
          <w:szCs w:val="21"/>
          <w:lang w:val="en-US" w:eastAsia="zh-CN"/>
        </w:rPr>
      </w:pPr>
      <w:r>
        <w:rPr>
          <w:rFonts w:hint="eastAsia" w:ascii="黑体"/>
          <w:b w:val="0"/>
          <w:sz w:val="24"/>
          <w:szCs w:val="21"/>
          <w:lang w:val="en-US" w:eastAsia="zh-CN"/>
        </w:rPr>
        <w:t>3.1农村生活垃圾 rural solid waste</w:t>
      </w:r>
    </w:p>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在农村居民日常生活中或者为日常生活提供服务的活动中产生的固体废物，以及法律、行政法规规定视为生活垃圾的固体废物。</w:t>
      </w:r>
    </w:p>
    <w:p>
      <w:pPr>
        <w:pStyle w:val="2"/>
        <w:spacing w:before="100" w:after="100"/>
        <w:ind w:firstLine="480" w:firstLineChars="200"/>
        <w:jc w:val="both"/>
        <w:rPr>
          <w:rFonts w:hint="eastAsia" w:ascii="黑体"/>
          <w:b w:val="0"/>
          <w:sz w:val="24"/>
          <w:szCs w:val="21"/>
          <w:lang w:val="en-US" w:eastAsia="zh-CN"/>
        </w:rPr>
      </w:pPr>
      <w:r>
        <w:rPr>
          <w:rFonts w:hint="eastAsia" w:ascii="黑体"/>
          <w:b w:val="0"/>
          <w:sz w:val="24"/>
          <w:szCs w:val="21"/>
          <w:lang w:val="en-US" w:eastAsia="zh-CN"/>
        </w:rPr>
        <w:t>3.2热解气化Pyrolysis and gasification</w:t>
      </w:r>
    </w:p>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一定温度下，在无氧或缺氧条件下，</w:t>
      </w:r>
      <w:r>
        <w:rPr>
          <w:rFonts w:hint="eastAsia" w:ascii="宋体" w:hAnsi="宋体" w:cs="宋体"/>
          <w:bCs/>
          <w:sz w:val="24"/>
          <w:szCs w:val="24"/>
          <w:lang w:val="en-US" w:eastAsia="zh-CN"/>
        </w:rPr>
        <w:t>生活垃圾</w:t>
      </w:r>
      <w:r>
        <w:rPr>
          <w:rFonts w:hint="eastAsia" w:ascii="宋体" w:hAnsi="宋体" w:cs="宋体"/>
          <w:bCs/>
          <w:sz w:val="24"/>
          <w:szCs w:val="24"/>
        </w:rPr>
        <w:t>的大分子发生断裂，产生可燃性气体、少量焦油和残渣的过程。</w:t>
      </w:r>
    </w:p>
    <w:p>
      <w:pPr>
        <w:pStyle w:val="2"/>
        <w:spacing w:before="100" w:after="100"/>
        <w:ind w:firstLine="480" w:firstLineChars="200"/>
        <w:jc w:val="both"/>
        <w:rPr>
          <w:rFonts w:hint="eastAsia" w:ascii="黑体"/>
          <w:b w:val="0"/>
          <w:sz w:val="24"/>
          <w:szCs w:val="21"/>
          <w:lang w:val="en-US" w:eastAsia="zh-CN"/>
        </w:rPr>
      </w:pPr>
      <w:r>
        <w:rPr>
          <w:rFonts w:hint="eastAsia" w:ascii="黑体"/>
          <w:b w:val="0"/>
          <w:sz w:val="24"/>
          <w:szCs w:val="21"/>
          <w:lang w:val="en-US" w:eastAsia="zh-CN"/>
        </w:rPr>
        <w:t>3.3热解气化室 Pyrolysis and gasification chamber</w:t>
      </w:r>
    </w:p>
    <w:p>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实现热解气化过程的设备单元称为热解气化室。</w:t>
      </w:r>
    </w:p>
    <w:p>
      <w:pPr>
        <w:pStyle w:val="2"/>
        <w:spacing w:before="100" w:after="100"/>
        <w:ind w:firstLine="480" w:firstLineChars="200"/>
        <w:jc w:val="both"/>
        <w:rPr>
          <w:rFonts w:hint="default" w:ascii="黑体"/>
          <w:b w:val="0"/>
          <w:sz w:val="24"/>
          <w:szCs w:val="21"/>
          <w:lang w:val="en-US" w:eastAsia="zh-CN"/>
        </w:rPr>
      </w:pPr>
      <w:r>
        <w:rPr>
          <w:rFonts w:hint="eastAsia" w:ascii="黑体"/>
          <w:b w:val="0"/>
          <w:sz w:val="24"/>
          <w:szCs w:val="21"/>
          <w:lang w:val="en-US" w:eastAsia="zh-CN"/>
        </w:rPr>
        <w:t>3.4</w:t>
      </w:r>
      <w:r>
        <w:rPr>
          <w:rFonts w:hint="default" w:ascii="黑体"/>
          <w:b w:val="0"/>
          <w:sz w:val="24"/>
          <w:szCs w:val="21"/>
          <w:lang w:val="en-US" w:eastAsia="zh-CN"/>
        </w:rPr>
        <w:t>高效氧化Efficient oxidation</w:t>
      </w:r>
    </w:p>
    <w:p>
      <w:pPr>
        <w:spacing w:line="500" w:lineRule="exact"/>
        <w:ind w:firstLine="480" w:firstLineChars="200"/>
        <w:rPr>
          <w:rFonts w:hint="default" w:ascii="宋体" w:hAnsi="宋体" w:cs="宋体"/>
          <w:bCs/>
          <w:sz w:val="24"/>
          <w:szCs w:val="24"/>
          <w:lang w:val="en-US" w:eastAsia="zh-CN"/>
        </w:rPr>
      </w:pPr>
      <w:r>
        <w:rPr>
          <w:rFonts w:hint="default" w:ascii="宋体" w:hAnsi="宋体" w:cs="宋体"/>
          <w:bCs/>
          <w:sz w:val="24"/>
          <w:szCs w:val="24"/>
          <w:lang w:val="en-US" w:eastAsia="zh-CN"/>
        </w:rPr>
        <w:t>有机固体废物经过热解气化过程产生的可燃气与空气充分混合、高效燃烧的过程。</w:t>
      </w:r>
    </w:p>
    <w:p>
      <w:pPr>
        <w:pStyle w:val="2"/>
        <w:spacing w:before="100" w:after="100"/>
        <w:ind w:firstLine="480" w:firstLineChars="200"/>
        <w:jc w:val="both"/>
        <w:rPr>
          <w:rFonts w:hint="default" w:ascii="黑体"/>
          <w:b w:val="0"/>
          <w:sz w:val="24"/>
          <w:szCs w:val="21"/>
          <w:lang w:val="en-US" w:eastAsia="zh-CN"/>
        </w:rPr>
      </w:pPr>
      <w:r>
        <w:rPr>
          <w:rFonts w:hint="eastAsia" w:ascii="黑体"/>
          <w:b w:val="0"/>
          <w:sz w:val="24"/>
          <w:szCs w:val="21"/>
          <w:lang w:val="en-US" w:eastAsia="zh-CN"/>
        </w:rPr>
        <w:t>3.5</w:t>
      </w:r>
      <w:r>
        <w:rPr>
          <w:rFonts w:hint="default" w:ascii="黑体"/>
          <w:b w:val="0"/>
          <w:sz w:val="24"/>
          <w:szCs w:val="21"/>
          <w:lang w:val="en-US" w:eastAsia="zh-CN"/>
        </w:rPr>
        <w:t>高效氧化室Efficient oxidation chamber</w:t>
      </w:r>
    </w:p>
    <w:p>
      <w:pPr>
        <w:spacing w:line="500" w:lineRule="exact"/>
        <w:ind w:firstLine="480" w:firstLineChars="200"/>
        <w:rPr>
          <w:rFonts w:hint="eastAsia" w:ascii="宋体" w:hAnsi="宋体" w:cs="宋体"/>
          <w:bCs/>
          <w:sz w:val="24"/>
          <w:szCs w:val="24"/>
          <w:lang w:val="en-US" w:eastAsia="zh-CN"/>
        </w:rPr>
      </w:pPr>
      <w:r>
        <w:rPr>
          <w:rFonts w:hint="default" w:ascii="宋体" w:hAnsi="宋体" w:cs="宋体"/>
          <w:bCs/>
          <w:sz w:val="24"/>
          <w:szCs w:val="24"/>
          <w:lang w:val="en-US" w:eastAsia="zh-CN"/>
        </w:rPr>
        <w:t>实现热解气化过程产生的可燃气高效氧化燃烧过程的设备单元称为高效氧化室</w:t>
      </w:r>
      <w:r>
        <w:rPr>
          <w:rFonts w:hint="eastAsia" w:ascii="宋体" w:hAnsi="宋体" w:cs="宋体"/>
          <w:bCs/>
          <w:sz w:val="24"/>
          <w:szCs w:val="24"/>
          <w:lang w:val="en-US" w:eastAsia="zh-CN"/>
        </w:rPr>
        <w:t>。</w:t>
      </w:r>
    </w:p>
    <w:p>
      <w:pPr>
        <w:pStyle w:val="2"/>
        <w:spacing w:before="100" w:after="100"/>
        <w:ind w:firstLine="480" w:firstLineChars="200"/>
        <w:jc w:val="both"/>
        <w:rPr>
          <w:rFonts w:hint="default" w:ascii="黑体"/>
          <w:b w:val="0"/>
          <w:sz w:val="24"/>
          <w:szCs w:val="21"/>
          <w:lang w:val="en-US" w:eastAsia="zh-CN"/>
        </w:rPr>
      </w:pPr>
      <w:r>
        <w:rPr>
          <w:rFonts w:hint="eastAsia" w:ascii="黑体"/>
          <w:b w:val="0"/>
          <w:sz w:val="24"/>
          <w:szCs w:val="21"/>
          <w:lang w:val="en-US" w:eastAsia="zh-CN"/>
        </w:rPr>
        <w:t>3.6</w:t>
      </w:r>
      <w:r>
        <w:rPr>
          <w:rFonts w:hint="default" w:ascii="黑体"/>
          <w:b w:val="0"/>
          <w:sz w:val="24"/>
          <w:szCs w:val="21"/>
          <w:lang w:val="en-US" w:eastAsia="zh-CN"/>
        </w:rPr>
        <w:t>余热利用系统Waste heat utilization system</w:t>
      </w:r>
    </w:p>
    <w:p>
      <w:pPr>
        <w:spacing w:line="500" w:lineRule="exact"/>
        <w:ind w:firstLine="480" w:firstLineChars="200"/>
        <w:rPr>
          <w:rFonts w:hint="default" w:ascii="宋体" w:hAnsi="宋体" w:cs="宋体"/>
          <w:bCs/>
          <w:sz w:val="24"/>
          <w:szCs w:val="24"/>
          <w:lang w:val="en-US" w:eastAsia="zh-CN"/>
        </w:rPr>
      </w:pPr>
      <w:r>
        <w:rPr>
          <w:rFonts w:hint="default" w:ascii="宋体" w:hAnsi="宋体" w:cs="宋体"/>
          <w:bCs/>
          <w:sz w:val="24"/>
          <w:szCs w:val="24"/>
          <w:lang w:val="en-US" w:eastAsia="zh-CN"/>
        </w:rPr>
        <w:t>对高效氧化过程产生的高温烟气采用一定的技术装备手段（例如：急冷换热器、余热锅炉、空预器等）进行能源转换、再利用的系统。</w:t>
      </w:r>
    </w:p>
    <w:p>
      <w:pPr>
        <w:pStyle w:val="2"/>
        <w:spacing w:before="100" w:after="100"/>
        <w:ind w:firstLine="480" w:firstLineChars="200"/>
        <w:jc w:val="both"/>
        <w:rPr>
          <w:rFonts w:hint="default" w:ascii="黑体"/>
          <w:b w:val="0"/>
          <w:sz w:val="24"/>
          <w:szCs w:val="21"/>
          <w:lang w:val="en-US" w:eastAsia="zh-CN"/>
        </w:rPr>
      </w:pPr>
      <w:r>
        <w:rPr>
          <w:rFonts w:hint="eastAsia" w:ascii="黑体"/>
          <w:b w:val="0"/>
          <w:sz w:val="24"/>
          <w:szCs w:val="21"/>
          <w:lang w:val="en-US" w:eastAsia="zh-CN"/>
        </w:rPr>
        <w:t>3.7</w:t>
      </w:r>
      <w:r>
        <w:rPr>
          <w:rFonts w:hint="default" w:ascii="黑体"/>
          <w:b w:val="0"/>
          <w:sz w:val="24"/>
          <w:szCs w:val="21"/>
          <w:lang w:val="en-US" w:eastAsia="zh-CN"/>
        </w:rPr>
        <w:t>烟气净化系统Flue gas purification system</w:t>
      </w:r>
    </w:p>
    <w:p>
      <w:pPr>
        <w:spacing w:line="500" w:lineRule="exact"/>
        <w:ind w:firstLine="480" w:firstLineChars="200"/>
        <w:rPr>
          <w:rFonts w:hint="default" w:ascii="宋体" w:hAnsi="宋体" w:cs="宋体"/>
          <w:bCs/>
          <w:sz w:val="24"/>
          <w:szCs w:val="24"/>
          <w:lang w:val="en-US" w:eastAsia="zh-CN"/>
        </w:rPr>
      </w:pPr>
      <w:r>
        <w:rPr>
          <w:rFonts w:hint="default" w:ascii="宋体" w:hAnsi="宋体" w:cs="宋体"/>
          <w:bCs/>
          <w:sz w:val="24"/>
          <w:szCs w:val="24"/>
          <w:lang w:val="en-US" w:eastAsia="zh-CN"/>
        </w:rPr>
        <w:t>用以去除烟气中的灰尘和有害物质的集成系统，主要包括活性炭喷射器、布袋除尘器、活性炭吸附器、脱酸塔及脱水器等。</w:t>
      </w:r>
    </w:p>
    <w:p>
      <w:pPr>
        <w:pStyle w:val="2"/>
        <w:spacing w:before="100" w:after="100"/>
        <w:ind w:firstLine="480" w:firstLineChars="200"/>
        <w:jc w:val="both"/>
        <w:rPr>
          <w:rFonts w:hint="default" w:ascii="黑体"/>
          <w:b w:val="0"/>
          <w:sz w:val="24"/>
          <w:szCs w:val="21"/>
          <w:lang w:val="en-US" w:eastAsia="zh-CN"/>
        </w:rPr>
      </w:pPr>
      <w:r>
        <w:rPr>
          <w:rFonts w:hint="eastAsia" w:ascii="黑体"/>
          <w:b w:val="0"/>
          <w:sz w:val="24"/>
          <w:szCs w:val="21"/>
          <w:lang w:val="en-US" w:eastAsia="zh-CN"/>
        </w:rPr>
        <w:t>3.8生活垃圾</w:t>
      </w:r>
      <w:r>
        <w:rPr>
          <w:rFonts w:hint="default" w:ascii="黑体"/>
          <w:b w:val="0"/>
          <w:sz w:val="24"/>
          <w:szCs w:val="21"/>
          <w:lang w:val="en-US" w:eastAsia="zh-CN"/>
        </w:rPr>
        <w:t>处理能力</w:t>
      </w:r>
      <w:r>
        <w:rPr>
          <w:rFonts w:hint="eastAsia" w:ascii="黑体"/>
          <w:b w:val="0"/>
          <w:sz w:val="24"/>
          <w:szCs w:val="21"/>
          <w:lang w:val="en-US" w:eastAsia="zh-CN"/>
        </w:rPr>
        <w:t>Domestic</w:t>
      </w:r>
      <w:r>
        <w:rPr>
          <w:rFonts w:hint="default" w:ascii="黑体"/>
          <w:b w:val="0"/>
          <w:sz w:val="24"/>
          <w:szCs w:val="21"/>
          <w:lang w:val="en-US" w:eastAsia="zh-CN"/>
        </w:rPr>
        <w:t xml:space="preserve"> waste disposal capacity</w:t>
      </w:r>
    </w:p>
    <w:p>
      <w:pPr>
        <w:spacing w:line="500" w:lineRule="exact"/>
        <w:ind w:firstLine="480" w:firstLineChars="200"/>
        <w:rPr>
          <w:rFonts w:hint="default" w:ascii="宋体" w:hAnsi="宋体" w:cs="宋体"/>
          <w:bCs/>
          <w:sz w:val="24"/>
          <w:szCs w:val="24"/>
          <w:lang w:val="en-US" w:eastAsia="zh-CN"/>
        </w:rPr>
      </w:pPr>
      <w:r>
        <w:rPr>
          <w:rFonts w:hint="default" w:ascii="宋体" w:hAnsi="宋体" w:cs="宋体"/>
          <w:bCs/>
          <w:sz w:val="24"/>
          <w:szCs w:val="24"/>
          <w:lang w:val="en-US" w:eastAsia="zh-CN"/>
        </w:rPr>
        <w:t>在额定工况下，单位时间内热解气化装备</w:t>
      </w:r>
      <w:r>
        <w:rPr>
          <w:rFonts w:hint="eastAsia" w:ascii="宋体" w:hAnsi="宋体" w:cs="宋体"/>
          <w:bCs/>
          <w:sz w:val="24"/>
          <w:szCs w:val="24"/>
          <w:lang w:val="en-US" w:eastAsia="zh-CN"/>
        </w:rPr>
        <w:t>处理生活垃圾</w:t>
      </w:r>
      <w:r>
        <w:rPr>
          <w:rFonts w:hint="default" w:ascii="宋体" w:hAnsi="宋体" w:cs="宋体"/>
          <w:bCs/>
          <w:sz w:val="24"/>
          <w:szCs w:val="24"/>
          <w:lang w:val="en-US" w:eastAsia="zh-CN"/>
        </w:rPr>
        <w:t>的</w:t>
      </w:r>
      <w:r>
        <w:rPr>
          <w:rFonts w:hint="eastAsia" w:ascii="宋体" w:hAnsi="宋体" w:cs="宋体"/>
          <w:bCs/>
          <w:sz w:val="24"/>
          <w:szCs w:val="24"/>
          <w:lang w:val="en-US" w:eastAsia="zh-CN"/>
        </w:rPr>
        <w:t>设计</w:t>
      </w:r>
      <w:r>
        <w:rPr>
          <w:rFonts w:hint="default" w:ascii="宋体" w:hAnsi="宋体" w:cs="宋体"/>
          <w:bCs/>
          <w:sz w:val="24"/>
          <w:szCs w:val="24"/>
          <w:lang w:val="en-US" w:eastAsia="zh-CN"/>
        </w:rPr>
        <w:t>能力。单位吨每天（t/d）。</w:t>
      </w:r>
    </w:p>
    <w:p>
      <w:pPr>
        <w:pStyle w:val="2"/>
        <w:spacing w:before="100" w:after="100"/>
        <w:ind w:firstLine="480" w:firstLineChars="200"/>
        <w:jc w:val="both"/>
        <w:rPr>
          <w:rFonts w:hint="default" w:ascii="黑体"/>
          <w:b w:val="0"/>
          <w:sz w:val="24"/>
          <w:szCs w:val="21"/>
          <w:lang w:val="en-US" w:eastAsia="zh-CN"/>
        </w:rPr>
      </w:pPr>
      <w:r>
        <w:rPr>
          <w:rFonts w:hint="eastAsia" w:ascii="黑体"/>
          <w:b w:val="0"/>
          <w:sz w:val="24"/>
          <w:szCs w:val="21"/>
          <w:lang w:val="en-US" w:eastAsia="zh-CN"/>
        </w:rPr>
        <w:t>3.9</w:t>
      </w:r>
      <w:r>
        <w:rPr>
          <w:rFonts w:hint="default" w:ascii="黑体"/>
          <w:b w:val="0"/>
          <w:sz w:val="24"/>
          <w:szCs w:val="21"/>
          <w:lang w:val="en-US" w:eastAsia="zh-CN"/>
        </w:rPr>
        <w:t>炉渣Slag</w:t>
      </w:r>
    </w:p>
    <w:p>
      <w:pPr>
        <w:spacing w:line="500" w:lineRule="exact"/>
        <w:ind w:firstLine="480" w:firstLineChars="200"/>
        <w:rPr>
          <w:rFonts w:hint="default" w:ascii="宋体" w:hAnsi="宋体" w:cs="宋体"/>
          <w:bCs/>
          <w:sz w:val="24"/>
          <w:szCs w:val="24"/>
          <w:lang w:val="en-US" w:eastAsia="zh-CN"/>
        </w:rPr>
      </w:pPr>
      <w:r>
        <w:rPr>
          <w:rFonts w:hint="default" w:ascii="宋体" w:hAnsi="宋体" w:cs="宋体"/>
          <w:bCs/>
          <w:sz w:val="24"/>
          <w:szCs w:val="24"/>
          <w:lang w:val="en-US" w:eastAsia="zh-CN"/>
        </w:rPr>
        <w:t>经有机固体废物热解气化过程，从热解气化室排灰口排出的残渣。</w:t>
      </w:r>
    </w:p>
    <w:p>
      <w:pPr>
        <w:pStyle w:val="2"/>
        <w:spacing w:before="100" w:after="100"/>
        <w:ind w:firstLine="480" w:firstLineChars="200"/>
        <w:jc w:val="both"/>
        <w:rPr>
          <w:rFonts w:hint="default" w:ascii="黑体"/>
          <w:b w:val="0"/>
          <w:sz w:val="24"/>
          <w:szCs w:val="21"/>
          <w:lang w:val="en-US" w:eastAsia="zh-CN"/>
        </w:rPr>
      </w:pPr>
      <w:r>
        <w:rPr>
          <w:rFonts w:hint="eastAsia" w:ascii="黑体"/>
          <w:b w:val="0"/>
          <w:sz w:val="24"/>
          <w:szCs w:val="21"/>
          <w:lang w:val="en-US" w:eastAsia="zh-CN"/>
        </w:rPr>
        <w:t>3.10</w:t>
      </w:r>
      <w:r>
        <w:rPr>
          <w:rFonts w:hint="default" w:ascii="黑体"/>
          <w:b w:val="0"/>
          <w:sz w:val="24"/>
          <w:szCs w:val="21"/>
          <w:lang w:val="en-US" w:eastAsia="zh-CN"/>
        </w:rPr>
        <w:t>飞灰Fly ash</w:t>
      </w:r>
    </w:p>
    <w:p>
      <w:pPr>
        <w:spacing w:line="500" w:lineRule="exact"/>
        <w:ind w:firstLine="480" w:firstLineChars="200"/>
        <w:rPr>
          <w:rFonts w:hint="default" w:ascii="宋体" w:hAnsi="宋体" w:cs="宋体"/>
          <w:bCs/>
          <w:sz w:val="24"/>
          <w:szCs w:val="24"/>
          <w:lang w:val="en-US" w:eastAsia="zh-CN"/>
        </w:rPr>
      </w:pPr>
      <w:r>
        <w:rPr>
          <w:rFonts w:hint="default" w:ascii="宋体" w:hAnsi="宋体" w:cs="宋体"/>
          <w:bCs/>
          <w:sz w:val="24"/>
          <w:szCs w:val="24"/>
          <w:lang w:val="en-US" w:eastAsia="zh-CN"/>
        </w:rPr>
        <w:t>从余热利用系统、烟气净化系统以及烟囱排出的灰。</w:t>
      </w:r>
    </w:p>
    <w:p>
      <w:pPr>
        <w:pStyle w:val="2"/>
        <w:spacing w:before="100" w:after="100"/>
        <w:ind w:firstLine="480" w:firstLineChars="200"/>
        <w:jc w:val="both"/>
        <w:rPr>
          <w:rFonts w:hint="default" w:ascii="黑体"/>
          <w:b w:val="0"/>
          <w:sz w:val="24"/>
          <w:szCs w:val="21"/>
          <w:lang w:val="en-US" w:eastAsia="zh-CN"/>
        </w:rPr>
      </w:pPr>
      <w:r>
        <w:rPr>
          <w:rFonts w:hint="eastAsia" w:ascii="黑体"/>
          <w:b w:val="0"/>
          <w:sz w:val="24"/>
          <w:szCs w:val="21"/>
          <w:lang w:val="en-US" w:eastAsia="zh-CN"/>
        </w:rPr>
        <w:t>3.11</w:t>
      </w:r>
      <w:r>
        <w:rPr>
          <w:rFonts w:hint="default" w:ascii="黑体"/>
          <w:b w:val="0"/>
          <w:sz w:val="24"/>
          <w:szCs w:val="21"/>
          <w:lang w:val="en-US" w:eastAsia="zh-CN"/>
        </w:rPr>
        <w:t xml:space="preserve">高效氧化室烟气温度Flue gas temperature out of efficient oxidation chamber </w:t>
      </w:r>
    </w:p>
    <w:p>
      <w:pPr>
        <w:spacing w:line="500" w:lineRule="exact"/>
        <w:ind w:firstLine="480" w:firstLineChars="200"/>
        <w:rPr>
          <w:rFonts w:hint="default" w:ascii="宋体" w:hAnsi="宋体" w:cs="宋体"/>
          <w:bCs/>
          <w:sz w:val="24"/>
          <w:szCs w:val="24"/>
          <w:lang w:val="en-US" w:eastAsia="zh-CN"/>
        </w:rPr>
      </w:pPr>
      <w:r>
        <w:rPr>
          <w:rFonts w:hint="default" w:ascii="宋体" w:hAnsi="宋体" w:cs="宋体"/>
          <w:bCs/>
          <w:sz w:val="24"/>
          <w:szCs w:val="24"/>
          <w:lang w:val="en-US" w:eastAsia="zh-CN"/>
        </w:rPr>
        <w:t>热解气在高效氧化室燃烧后流经高效氧化室出口的烟气温度。单位为摄氏度（℃）。</w:t>
      </w:r>
    </w:p>
    <w:p>
      <w:pPr>
        <w:pStyle w:val="2"/>
        <w:spacing w:before="100" w:after="100"/>
        <w:ind w:firstLine="480" w:firstLineChars="200"/>
        <w:jc w:val="both"/>
        <w:rPr>
          <w:rFonts w:hint="default" w:ascii="黑体"/>
          <w:b w:val="0"/>
          <w:sz w:val="24"/>
          <w:szCs w:val="21"/>
          <w:lang w:val="en-US" w:eastAsia="zh-CN"/>
        </w:rPr>
      </w:pPr>
      <w:r>
        <w:rPr>
          <w:rFonts w:hint="eastAsia" w:ascii="黑体"/>
          <w:b w:val="0"/>
          <w:sz w:val="24"/>
          <w:szCs w:val="21"/>
          <w:lang w:val="en-US" w:eastAsia="zh-CN"/>
        </w:rPr>
        <w:t>3.12</w:t>
      </w:r>
      <w:r>
        <w:rPr>
          <w:rFonts w:hint="default" w:ascii="黑体"/>
          <w:b w:val="0"/>
          <w:sz w:val="24"/>
          <w:szCs w:val="21"/>
          <w:lang w:val="en-US" w:eastAsia="zh-CN"/>
        </w:rPr>
        <w:t>高效氧化室烟气含氧量Oxygen content of flue gas out of efficient oxidation chamber</w:t>
      </w:r>
    </w:p>
    <w:p>
      <w:pPr>
        <w:spacing w:line="500" w:lineRule="exact"/>
        <w:ind w:firstLine="480" w:firstLineChars="200"/>
        <w:rPr>
          <w:rFonts w:hint="default" w:ascii="宋体" w:hAnsi="宋体" w:cs="宋体"/>
          <w:bCs/>
          <w:sz w:val="24"/>
          <w:szCs w:val="24"/>
          <w:lang w:val="en-US" w:eastAsia="zh-CN"/>
        </w:rPr>
      </w:pPr>
      <w:r>
        <w:rPr>
          <w:rFonts w:hint="default" w:ascii="宋体" w:hAnsi="宋体" w:cs="宋体"/>
          <w:bCs/>
          <w:sz w:val="24"/>
          <w:szCs w:val="24"/>
          <w:lang w:val="en-US" w:eastAsia="zh-CN"/>
        </w:rPr>
        <w:t>热解气在高效氧化室燃烧后流经高效氧化室出口的氧气含量（干基）。</w:t>
      </w:r>
    </w:p>
    <w:p>
      <w:pPr>
        <w:pStyle w:val="2"/>
        <w:spacing w:before="100" w:after="100"/>
        <w:ind w:firstLine="480" w:firstLineChars="200"/>
        <w:jc w:val="both"/>
        <w:rPr>
          <w:rFonts w:hint="default" w:ascii="黑体"/>
          <w:b w:val="0"/>
          <w:sz w:val="24"/>
          <w:szCs w:val="21"/>
          <w:lang w:val="en-US" w:eastAsia="zh-CN"/>
        </w:rPr>
      </w:pPr>
      <w:r>
        <w:rPr>
          <w:rFonts w:hint="eastAsia" w:ascii="黑体"/>
          <w:b w:val="0"/>
          <w:sz w:val="24"/>
          <w:szCs w:val="21"/>
          <w:lang w:val="en-US" w:eastAsia="zh-CN"/>
        </w:rPr>
        <w:t>3.13</w:t>
      </w:r>
      <w:r>
        <w:rPr>
          <w:rFonts w:hint="default" w:ascii="黑体"/>
          <w:b w:val="0"/>
          <w:sz w:val="24"/>
          <w:szCs w:val="21"/>
          <w:lang w:val="en-US" w:eastAsia="zh-CN"/>
        </w:rPr>
        <w:t>热灼减率</w:t>
      </w:r>
      <w:r>
        <w:rPr>
          <w:rFonts w:hint="eastAsia" w:ascii="黑体"/>
          <w:b w:val="0"/>
          <w:sz w:val="24"/>
          <w:szCs w:val="21"/>
          <w:lang w:val="en-US" w:eastAsia="zh-CN"/>
        </w:rPr>
        <w:t xml:space="preserve"> </w:t>
      </w:r>
      <w:r>
        <w:rPr>
          <w:rFonts w:hint="default" w:ascii="黑体"/>
          <w:b w:val="0"/>
          <w:sz w:val="24"/>
          <w:szCs w:val="21"/>
          <w:lang w:val="en-US" w:eastAsia="zh-CN"/>
        </w:rPr>
        <w:t>Heat loss rate</w:t>
      </w:r>
    </w:p>
    <w:p>
      <w:pPr>
        <w:spacing w:line="500" w:lineRule="exact"/>
        <w:ind w:firstLine="480" w:firstLineChars="200"/>
        <w:rPr>
          <w:rFonts w:hint="default" w:ascii="宋体" w:hAnsi="宋体" w:cs="宋体"/>
          <w:bCs/>
          <w:sz w:val="24"/>
          <w:szCs w:val="24"/>
          <w:lang w:val="en-US" w:eastAsia="zh-CN"/>
        </w:rPr>
      </w:pPr>
      <w:r>
        <w:rPr>
          <w:rFonts w:hint="default" w:ascii="宋体" w:hAnsi="宋体" w:cs="宋体"/>
          <w:bCs/>
          <w:sz w:val="24"/>
          <w:szCs w:val="24"/>
          <w:lang w:val="en-US" w:eastAsia="zh-CN"/>
        </w:rPr>
        <w:t>热解气化室炉渣经灼烧减少的质量占原热解气化室残渣质量的百分数。其计算方法如下：</w:t>
      </w:r>
    </w:p>
    <w:p>
      <w:pPr>
        <w:widowControl w:val="0"/>
        <w:spacing w:line="240" w:lineRule="auto"/>
        <w:ind w:firstLine="560" w:firstLineChars="200"/>
        <w:jc w:val="both"/>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P=（A-B）/</w:t>
      </w:r>
      <w:r>
        <w:rPr>
          <w:rFonts w:hint="eastAsia" w:ascii="Times New Roman" w:hAnsi="Times New Roman" w:eastAsia="宋体" w:cs="Times New Roman"/>
          <w:sz w:val="28"/>
          <w:szCs w:val="28"/>
          <w:lang w:val="en-US" w:eastAsia="zh-CN"/>
        </w:rPr>
        <w:t>A</w:t>
      </w:r>
      <w:r>
        <w:rPr>
          <w:rFonts w:hint="default" w:ascii="Times New Roman" w:hAnsi="Times New Roman" w:eastAsia="宋体" w:cs="Times New Roman"/>
          <w:sz w:val="28"/>
          <w:szCs w:val="28"/>
          <w:lang w:val="en-US" w:eastAsia="zh-CN"/>
        </w:rPr>
        <w:t xml:space="preserve"> ×100%</w:t>
      </w:r>
      <w:r>
        <w:rPr>
          <w:rFonts w:hint="eastAsia" w:ascii="Times New Roman" w:hAnsi="Times New Roman" w:eastAsia="宋体" w:cs="Times New Roman"/>
          <w:sz w:val="28"/>
          <w:szCs w:val="28"/>
          <w:lang w:val="en-US" w:eastAsia="zh-CN"/>
        </w:rPr>
        <w:t>-------------------------------------------------------------（1）</w:t>
      </w:r>
    </w:p>
    <w:p>
      <w:pPr>
        <w:spacing w:line="500" w:lineRule="exact"/>
        <w:ind w:firstLine="480" w:firstLineChars="200"/>
        <w:rPr>
          <w:rFonts w:hint="default" w:ascii="宋体" w:hAnsi="宋体" w:cs="宋体"/>
          <w:bCs/>
          <w:sz w:val="24"/>
          <w:szCs w:val="24"/>
          <w:lang w:val="en-US" w:eastAsia="zh-CN"/>
        </w:rPr>
      </w:pPr>
      <w:r>
        <w:rPr>
          <w:rFonts w:hint="default" w:ascii="宋体" w:hAnsi="宋体" w:cs="宋体"/>
          <w:bCs/>
          <w:sz w:val="24"/>
          <w:szCs w:val="24"/>
          <w:lang w:val="en-US" w:eastAsia="zh-CN"/>
        </w:rPr>
        <w:t>式中：P-热灼减率，</w:t>
      </w:r>
      <w:r>
        <w:rPr>
          <w:rFonts w:hint="eastAsia" w:ascii="宋体" w:hAnsi="宋体" w:cs="宋体"/>
          <w:bCs/>
          <w:sz w:val="24"/>
          <w:szCs w:val="24"/>
          <w:lang w:val="en-US" w:eastAsia="zh-CN"/>
        </w:rPr>
        <w:t>（</w:t>
      </w:r>
      <w:r>
        <w:rPr>
          <w:rFonts w:hint="default" w:ascii="宋体" w:hAnsi="宋体" w:cs="宋体"/>
          <w:bCs/>
          <w:sz w:val="24"/>
          <w:szCs w:val="24"/>
          <w:lang w:val="en-US" w:eastAsia="zh-CN"/>
        </w:rPr>
        <w:t>%</w:t>
      </w:r>
      <w:r>
        <w:rPr>
          <w:rFonts w:hint="eastAsia" w:ascii="宋体" w:hAnsi="宋体" w:cs="宋体"/>
          <w:bCs/>
          <w:sz w:val="24"/>
          <w:szCs w:val="24"/>
          <w:lang w:val="en-US" w:eastAsia="zh-CN"/>
        </w:rPr>
        <w:t>）；</w:t>
      </w:r>
    </w:p>
    <w:p>
      <w:pPr>
        <w:spacing w:line="500" w:lineRule="exact"/>
        <w:ind w:firstLine="480" w:firstLineChars="200"/>
        <w:rPr>
          <w:rFonts w:hint="default" w:ascii="宋体" w:hAnsi="宋体" w:cs="宋体"/>
          <w:bCs/>
          <w:sz w:val="24"/>
          <w:szCs w:val="24"/>
          <w:lang w:val="en-US" w:eastAsia="zh-CN"/>
        </w:rPr>
      </w:pPr>
      <w:r>
        <w:rPr>
          <w:rFonts w:hint="default" w:ascii="宋体" w:hAnsi="宋体" w:cs="宋体"/>
          <w:bCs/>
          <w:sz w:val="24"/>
          <w:szCs w:val="24"/>
          <w:lang w:val="en-US" w:eastAsia="zh-CN"/>
        </w:rPr>
        <w:t>A-热解气化室炉渣经110℃干燥2</w:t>
      </w:r>
      <w:r>
        <w:rPr>
          <w:rFonts w:hint="eastAsia" w:ascii="宋体" w:hAnsi="宋体" w:cs="宋体"/>
          <w:bCs/>
          <w:sz w:val="24"/>
          <w:szCs w:val="24"/>
          <w:lang w:val="en-US" w:eastAsia="zh-CN"/>
        </w:rPr>
        <w:t xml:space="preserve"> </w:t>
      </w:r>
      <w:r>
        <w:rPr>
          <w:rFonts w:hint="default" w:ascii="宋体" w:hAnsi="宋体" w:cs="宋体"/>
          <w:bCs/>
          <w:sz w:val="24"/>
          <w:szCs w:val="24"/>
          <w:lang w:val="en-US" w:eastAsia="zh-CN"/>
        </w:rPr>
        <w:t>h后冷却至室温的质量，</w:t>
      </w:r>
      <w:r>
        <w:rPr>
          <w:rFonts w:hint="eastAsia" w:ascii="宋体" w:hAnsi="宋体" w:cs="宋体"/>
          <w:bCs/>
          <w:sz w:val="24"/>
          <w:szCs w:val="24"/>
          <w:lang w:val="en-US" w:eastAsia="zh-CN"/>
        </w:rPr>
        <w:t>单位为克（</w:t>
      </w:r>
      <w:r>
        <w:rPr>
          <w:rFonts w:hint="default" w:ascii="宋体" w:hAnsi="宋体" w:cs="宋体"/>
          <w:bCs/>
          <w:sz w:val="24"/>
          <w:szCs w:val="24"/>
          <w:lang w:val="en-US" w:eastAsia="zh-CN"/>
        </w:rPr>
        <w:t>g</w:t>
      </w:r>
      <w:r>
        <w:rPr>
          <w:rFonts w:hint="eastAsia" w:ascii="宋体" w:hAnsi="宋体" w:cs="宋体"/>
          <w:bCs/>
          <w:sz w:val="24"/>
          <w:szCs w:val="24"/>
          <w:lang w:val="en-US" w:eastAsia="zh-CN"/>
        </w:rPr>
        <w:t>）</w:t>
      </w:r>
      <w:r>
        <w:rPr>
          <w:rFonts w:hint="default" w:ascii="宋体" w:hAnsi="宋体" w:cs="宋体"/>
          <w:bCs/>
          <w:sz w:val="24"/>
          <w:szCs w:val="24"/>
          <w:lang w:val="en-US" w:eastAsia="zh-CN"/>
        </w:rPr>
        <w:t>；</w:t>
      </w:r>
    </w:p>
    <w:p>
      <w:pPr>
        <w:spacing w:line="500" w:lineRule="exact"/>
        <w:ind w:firstLine="480" w:firstLineChars="200"/>
        <w:rPr>
          <w:rFonts w:hint="default" w:ascii="宋体" w:hAnsi="宋体" w:cs="宋体"/>
          <w:bCs/>
          <w:sz w:val="24"/>
          <w:szCs w:val="24"/>
          <w:lang w:val="en-US" w:eastAsia="zh-CN"/>
        </w:rPr>
      </w:pPr>
      <w:r>
        <w:rPr>
          <w:rFonts w:hint="default" w:ascii="宋体" w:hAnsi="宋体" w:cs="宋体"/>
          <w:bCs/>
          <w:sz w:val="24"/>
          <w:szCs w:val="24"/>
          <w:lang w:val="en-US" w:eastAsia="zh-CN"/>
        </w:rPr>
        <w:t>B-热解气化室炉渣经600℃±25℃灼烧3</w:t>
      </w:r>
      <w:r>
        <w:rPr>
          <w:rFonts w:hint="eastAsia" w:ascii="宋体" w:hAnsi="宋体" w:cs="宋体"/>
          <w:bCs/>
          <w:sz w:val="24"/>
          <w:szCs w:val="24"/>
          <w:lang w:val="en-US" w:eastAsia="zh-CN"/>
        </w:rPr>
        <w:t xml:space="preserve"> </w:t>
      </w:r>
      <w:r>
        <w:rPr>
          <w:rFonts w:hint="default" w:ascii="宋体" w:hAnsi="宋体" w:cs="宋体"/>
          <w:bCs/>
          <w:sz w:val="24"/>
          <w:szCs w:val="24"/>
          <w:lang w:val="en-US" w:eastAsia="zh-CN"/>
        </w:rPr>
        <w:t>h后冷却至室温的质量，</w:t>
      </w:r>
      <w:r>
        <w:rPr>
          <w:rFonts w:hint="eastAsia" w:ascii="宋体" w:hAnsi="宋体" w:cs="宋体"/>
          <w:bCs/>
          <w:sz w:val="24"/>
          <w:szCs w:val="24"/>
          <w:lang w:val="en-US" w:eastAsia="zh-CN"/>
        </w:rPr>
        <w:t>单位为克（</w:t>
      </w:r>
      <w:r>
        <w:rPr>
          <w:rFonts w:hint="default" w:ascii="宋体" w:hAnsi="宋体" w:cs="宋体"/>
          <w:bCs/>
          <w:sz w:val="24"/>
          <w:szCs w:val="24"/>
          <w:lang w:val="en-US" w:eastAsia="zh-CN"/>
        </w:rPr>
        <w:t>g</w:t>
      </w:r>
      <w:r>
        <w:rPr>
          <w:rFonts w:hint="eastAsia" w:ascii="宋体" w:hAnsi="宋体" w:cs="宋体"/>
          <w:bCs/>
          <w:sz w:val="24"/>
          <w:szCs w:val="24"/>
          <w:lang w:val="en-US" w:eastAsia="zh-CN"/>
        </w:rPr>
        <w:t>）</w:t>
      </w:r>
      <w:r>
        <w:rPr>
          <w:rFonts w:hint="default" w:ascii="宋体" w:hAnsi="宋体" w:cs="宋体"/>
          <w:bCs/>
          <w:sz w:val="24"/>
          <w:szCs w:val="24"/>
          <w:lang w:val="en-US" w:eastAsia="zh-CN"/>
        </w:rPr>
        <w:t>。</w:t>
      </w:r>
    </w:p>
    <w:p>
      <w:pPr>
        <w:pStyle w:val="2"/>
        <w:spacing w:before="100" w:after="100"/>
        <w:ind w:firstLine="480" w:firstLineChars="200"/>
        <w:jc w:val="both"/>
        <w:rPr>
          <w:rFonts w:hint="default" w:ascii="黑体"/>
          <w:b w:val="0"/>
          <w:sz w:val="24"/>
          <w:szCs w:val="21"/>
          <w:lang w:val="en-US" w:eastAsia="zh-CN"/>
        </w:rPr>
      </w:pPr>
      <w:r>
        <w:rPr>
          <w:rFonts w:hint="eastAsia" w:ascii="黑体"/>
          <w:b w:val="0"/>
          <w:sz w:val="24"/>
          <w:szCs w:val="21"/>
          <w:lang w:val="en-US" w:eastAsia="zh-CN"/>
        </w:rPr>
        <w:t>3.14</w:t>
      </w:r>
      <w:r>
        <w:rPr>
          <w:rFonts w:hint="default" w:ascii="黑体"/>
          <w:b w:val="0"/>
          <w:sz w:val="24"/>
          <w:szCs w:val="21"/>
          <w:lang w:val="en-US" w:eastAsia="zh-CN"/>
        </w:rPr>
        <w:t>小时均值Hourly average</w:t>
      </w:r>
    </w:p>
    <w:p>
      <w:pPr>
        <w:spacing w:line="500" w:lineRule="exact"/>
        <w:ind w:firstLine="480" w:firstLineChars="200"/>
        <w:rPr>
          <w:rFonts w:hint="default" w:ascii="宋体" w:hAnsi="宋体" w:cs="宋体"/>
          <w:bCs/>
          <w:sz w:val="24"/>
          <w:szCs w:val="24"/>
          <w:lang w:val="en-US" w:eastAsia="zh-CN"/>
        </w:rPr>
      </w:pPr>
      <w:r>
        <w:rPr>
          <w:rFonts w:hint="default" w:ascii="宋体" w:hAnsi="宋体" w:cs="宋体"/>
          <w:bCs/>
          <w:sz w:val="24"/>
          <w:szCs w:val="24"/>
          <w:lang w:val="en-US" w:eastAsia="zh-CN"/>
        </w:rPr>
        <w:t>以等时间间隔（最少30 min，最多8 h）至少采集3个样本测试值的算术平均值。</w:t>
      </w:r>
    </w:p>
    <w:p>
      <w:pPr>
        <w:pStyle w:val="2"/>
        <w:spacing w:before="100" w:after="100"/>
        <w:ind w:firstLine="480" w:firstLineChars="200"/>
        <w:jc w:val="both"/>
        <w:rPr>
          <w:rFonts w:hint="eastAsia" w:ascii="黑体"/>
          <w:b w:val="0"/>
          <w:sz w:val="24"/>
          <w:szCs w:val="21"/>
          <w:lang w:val="en-US" w:eastAsia="zh-CN"/>
        </w:rPr>
      </w:pPr>
      <w:r>
        <w:rPr>
          <w:rFonts w:hint="eastAsia" w:ascii="黑体"/>
          <w:b w:val="0"/>
          <w:sz w:val="24"/>
          <w:szCs w:val="21"/>
          <w:lang w:val="en-US" w:eastAsia="zh-CN"/>
        </w:rPr>
        <w:t>3.15</w:t>
      </w:r>
      <w:r>
        <w:rPr>
          <w:rFonts w:hint="default" w:ascii="黑体"/>
          <w:b w:val="0"/>
          <w:sz w:val="24"/>
          <w:szCs w:val="21"/>
          <w:lang w:val="en-US" w:eastAsia="zh-CN"/>
        </w:rPr>
        <w:t>基准氧含量排放浓度（含换算公式）</w:t>
      </w:r>
      <w:r>
        <w:rPr>
          <w:rFonts w:hint="eastAsia" w:ascii="黑体"/>
          <w:b w:val="0"/>
          <w:sz w:val="24"/>
          <w:szCs w:val="21"/>
          <w:lang w:val="en-US" w:eastAsia="zh-CN"/>
        </w:rPr>
        <w:t>Calibrated baseline oxygen content emission concentration</w:t>
      </w:r>
    </w:p>
    <w:p>
      <w:pPr>
        <w:spacing w:beforeLines="0" w:afterLines="0"/>
        <w:ind w:firstLine="560" w:firstLineChars="200"/>
        <w:jc w:val="both"/>
        <w:rPr>
          <w:rFonts w:ascii="Times New Roman" w:hAnsi="Times New Roman"/>
          <w:color w:val="auto"/>
          <w:sz w:val="28"/>
          <w:szCs w:val="28"/>
          <w:vertAlign w:val="subscript"/>
        </w:rPr>
      </w:pPr>
      <w:r>
        <w:rPr>
          <w:rFonts w:ascii="Times New Roman" w:hAnsi="Times New Roman"/>
          <w:color w:val="auto"/>
          <w:position w:val="-30"/>
          <w:sz w:val="28"/>
          <w:szCs w:val="28"/>
        </w:rPr>
        <w:drawing>
          <wp:inline distT="0" distB="0" distL="114300" distR="114300">
            <wp:extent cx="1228090" cy="502920"/>
            <wp:effectExtent l="0" t="0" r="10160" b="11430"/>
            <wp:docPr id="9" name="图片 5" descr="1609047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1609047184(1)"/>
                    <pic:cNvPicPr>
                      <a:picLocks noChangeAspect="1"/>
                    </pic:cNvPicPr>
                  </pic:nvPicPr>
                  <pic:blipFill>
                    <a:blip r:embed="rId11"/>
                    <a:stretch>
                      <a:fillRect/>
                    </a:stretch>
                  </pic:blipFill>
                  <pic:spPr>
                    <a:xfrm>
                      <a:off x="0" y="0"/>
                      <a:ext cx="1228090" cy="502920"/>
                    </a:xfrm>
                    <a:prstGeom prst="rect">
                      <a:avLst/>
                    </a:prstGeom>
                    <a:noFill/>
                    <a:ln>
                      <a:noFill/>
                    </a:ln>
                  </pic:spPr>
                </pic:pic>
              </a:graphicData>
            </a:graphic>
          </wp:inline>
        </w:drawing>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2</w:t>
      </w:r>
      <w:r>
        <w:rPr>
          <w:rFonts w:hint="eastAsia" w:ascii="Times New Roman" w:hAnsi="Times New Roman" w:eastAsia="宋体" w:cs="Times New Roman"/>
          <w:sz w:val="28"/>
          <w:szCs w:val="28"/>
          <w:lang w:val="en-US" w:eastAsia="zh-CN"/>
        </w:rPr>
        <w:t>）</w:t>
      </w:r>
    </w:p>
    <w:p>
      <w:pPr>
        <w:spacing w:line="500" w:lineRule="exact"/>
        <w:ind w:firstLine="480" w:firstLineChars="200"/>
        <w:rPr>
          <w:rFonts w:hint="default" w:ascii="宋体" w:hAnsi="宋体" w:cs="宋体"/>
          <w:bCs/>
          <w:sz w:val="24"/>
          <w:szCs w:val="24"/>
          <w:lang w:val="en-US" w:eastAsia="zh-CN"/>
        </w:rPr>
      </w:pPr>
      <w:r>
        <w:rPr>
          <w:rFonts w:hint="default" w:ascii="宋体" w:hAnsi="宋体" w:cs="宋体"/>
          <w:bCs/>
          <w:sz w:val="24"/>
          <w:szCs w:val="24"/>
          <w:lang w:val="en-US" w:eastAsia="zh-CN"/>
        </w:rPr>
        <w:t>计算过程中以11%</w:t>
      </w:r>
      <w:r>
        <w:rPr>
          <w:rFonts w:hint="eastAsia" w:ascii="宋体" w:hAnsi="宋体" w:cs="宋体"/>
          <w:bCs/>
          <w:sz w:val="24"/>
          <w:szCs w:val="24"/>
          <w:lang w:val="en-US" w:eastAsia="zh-CN"/>
        </w:rPr>
        <w:t xml:space="preserve"> </w:t>
      </w:r>
      <w:r>
        <w:rPr>
          <w:rFonts w:hint="default" w:ascii="宋体" w:hAnsi="宋体" w:cs="宋体"/>
          <w:bCs/>
          <w:sz w:val="24"/>
          <w:szCs w:val="24"/>
          <w:lang w:val="en-US" w:eastAsia="zh-CN"/>
        </w:rPr>
        <w:t>的O</w:t>
      </w:r>
      <w:r>
        <w:rPr>
          <w:rFonts w:hint="default" w:ascii="宋体" w:hAnsi="宋体" w:cs="宋体"/>
          <w:bCs/>
          <w:sz w:val="24"/>
          <w:szCs w:val="24"/>
          <w:vertAlign w:val="subscript"/>
          <w:lang w:val="en-US" w:eastAsia="zh-CN"/>
        </w:rPr>
        <w:t>2</w:t>
      </w:r>
      <w:r>
        <w:rPr>
          <w:rFonts w:hint="eastAsia" w:ascii="宋体" w:hAnsi="宋体" w:cs="宋体"/>
          <w:bCs/>
          <w:sz w:val="24"/>
          <w:szCs w:val="24"/>
          <w:vertAlign w:val="subscript"/>
          <w:lang w:val="en-US" w:eastAsia="zh-CN"/>
        </w:rPr>
        <w:t xml:space="preserve"> </w:t>
      </w:r>
      <w:r>
        <w:rPr>
          <w:rFonts w:hint="default" w:ascii="宋体" w:hAnsi="宋体" w:cs="宋体"/>
          <w:bCs/>
          <w:sz w:val="24"/>
          <w:szCs w:val="24"/>
          <w:lang w:val="en-US" w:eastAsia="zh-CN"/>
        </w:rPr>
        <w:t>（干气）作为换算基准，换算公式为：</w:t>
      </w:r>
    </w:p>
    <w:p>
      <w:pPr>
        <w:spacing w:line="500" w:lineRule="exact"/>
        <w:ind w:firstLine="480" w:firstLineChars="200"/>
        <w:rPr>
          <w:rFonts w:hint="eastAsia" w:ascii="宋体" w:hAnsi="宋体" w:cs="宋体"/>
          <w:bCs/>
          <w:sz w:val="24"/>
          <w:szCs w:val="24"/>
          <w:lang w:val="en-US" w:eastAsia="zh-CN"/>
        </w:rPr>
      </w:pPr>
      <w:r>
        <w:rPr>
          <w:rFonts w:hint="default" w:ascii="宋体" w:hAnsi="宋体" w:cs="宋体"/>
          <w:bCs/>
          <w:sz w:val="24"/>
          <w:szCs w:val="24"/>
          <w:lang w:val="en-US" w:eastAsia="zh-CN"/>
        </w:rPr>
        <w:t>式中</w:t>
      </w:r>
      <w:r>
        <w:rPr>
          <w:rFonts w:hint="eastAsia" w:ascii="宋体" w:hAnsi="宋体" w:cs="宋体"/>
          <w:bCs/>
          <w:sz w:val="24"/>
          <w:szCs w:val="24"/>
          <w:lang w:val="en-US" w:eastAsia="zh-CN"/>
        </w:rPr>
        <w:t>：ρ</w:t>
      </w:r>
      <w:r>
        <w:rPr>
          <w:rFonts w:hint="default" w:ascii="宋体" w:hAnsi="宋体" w:cs="宋体"/>
          <w:bCs/>
          <w:sz w:val="24"/>
          <w:szCs w:val="24"/>
          <w:lang w:val="en-US" w:eastAsia="zh-CN"/>
        </w:rPr>
        <w:t>-标准状态下</w:t>
      </w:r>
      <w:r>
        <w:rPr>
          <w:rFonts w:hint="eastAsia" w:ascii="宋体" w:hAnsi="宋体" w:cs="宋体"/>
          <w:bCs/>
          <w:sz w:val="24"/>
          <w:szCs w:val="24"/>
          <w:lang w:val="en-US" w:eastAsia="zh-CN"/>
        </w:rPr>
        <w:t>被</w:t>
      </w:r>
      <w:r>
        <w:rPr>
          <w:rFonts w:hint="default" w:ascii="宋体" w:hAnsi="宋体" w:cs="宋体"/>
          <w:bCs/>
          <w:sz w:val="24"/>
          <w:szCs w:val="24"/>
          <w:lang w:val="en-US" w:eastAsia="zh-CN"/>
        </w:rPr>
        <w:t>测污染物经换算后的浓度</w:t>
      </w:r>
      <w:r>
        <w:rPr>
          <w:rFonts w:hint="eastAsia" w:ascii="宋体" w:hAnsi="宋体" w:cs="宋体"/>
          <w:bCs/>
          <w:sz w:val="24"/>
          <w:szCs w:val="24"/>
          <w:lang w:val="en-US" w:eastAsia="zh-CN"/>
        </w:rPr>
        <w:t>，单位为毫克每立方米</w:t>
      </w:r>
      <w:r>
        <w:rPr>
          <w:rFonts w:hint="default" w:ascii="宋体" w:hAnsi="宋体" w:cs="宋体"/>
          <w:bCs/>
          <w:sz w:val="24"/>
          <w:szCs w:val="24"/>
          <w:lang w:val="en-US" w:eastAsia="zh-CN"/>
        </w:rPr>
        <w:t>（mg/m</w:t>
      </w:r>
      <w:r>
        <w:rPr>
          <w:rFonts w:hint="default" w:ascii="宋体" w:hAnsi="宋体" w:cs="宋体"/>
          <w:bCs/>
          <w:sz w:val="24"/>
          <w:szCs w:val="24"/>
          <w:vertAlign w:val="superscript"/>
          <w:lang w:val="en-US" w:eastAsia="zh-CN"/>
        </w:rPr>
        <w:t>3</w:t>
      </w:r>
      <w:r>
        <w:rPr>
          <w:rFonts w:hint="default" w:ascii="宋体" w:hAnsi="宋体" w:cs="宋体"/>
          <w:bCs/>
          <w:sz w:val="24"/>
          <w:szCs w:val="24"/>
          <w:lang w:val="en-US" w:eastAsia="zh-CN"/>
        </w:rPr>
        <w:t>）</w:t>
      </w:r>
      <w:r>
        <w:rPr>
          <w:rFonts w:hint="eastAsia" w:ascii="宋体" w:hAnsi="宋体" w:cs="宋体"/>
          <w:bCs/>
          <w:sz w:val="24"/>
          <w:szCs w:val="24"/>
          <w:lang w:val="en-US" w:eastAsia="zh-CN"/>
        </w:rPr>
        <w:t>；</w:t>
      </w:r>
    </w:p>
    <w:p>
      <w:pPr>
        <w:spacing w:line="500" w:lineRule="exact"/>
        <w:ind w:firstLine="480" w:firstLineChars="200"/>
        <w:rPr>
          <w:rFonts w:hint="default" w:ascii="宋体" w:hAnsi="宋体" w:cs="宋体"/>
          <w:bCs/>
          <w:sz w:val="24"/>
          <w:szCs w:val="24"/>
          <w:lang w:val="en-US" w:eastAsia="zh-CN"/>
        </w:rPr>
      </w:pPr>
      <w:r>
        <w:rPr>
          <w:rFonts w:hint="eastAsia" w:ascii="宋体" w:hAnsi="宋体" w:cs="宋体"/>
          <w:bCs/>
          <w:sz w:val="24"/>
          <w:szCs w:val="24"/>
          <w:lang w:val="en-US" w:eastAsia="zh-CN"/>
        </w:rPr>
        <w:t>φ</w:t>
      </w:r>
      <w:r>
        <w:rPr>
          <w:rFonts w:hint="default" w:ascii="宋体" w:hAnsi="宋体" w:cs="宋体"/>
          <w:bCs/>
          <w:sz w:val="24"/>
          <w:szCs w:val="24"/>
          <w:lang w:val="en-US" w:eastAsia="zh-CN"/>
        </w:rPr>
        <w:t>(O</w:t>
      </w:r>
      <w:r>
        <w:rPr>
          <w:rFonts w:hint="default" w:ascii="宋体" w:hAnsi="宋体" w:cs="宋体"/>
          <w:bCs/>
          <w:sz w:val="24"/>
          <w:szCs w:val="24"/>
          <w:vertAlign w:val="subscript"/>
          <w:lang w:val="en-US" w:eastAsia="zh-CN"/>
        </w:rPr>
        <w:t>2</w:t>
      </w:r>
      <w:r>
        <w:rPr>
          <w:rFonts w:hint="default" w:ascii="宋体" w:hAnsi="宋体" w:cs="宋体"/>
          <w:bCs/>
          <w:sz w:val="24"/>
          <w:szCs w:val="24"/>
          <w:lang w:val="en-US" w:eastAsia="zh-CN"/>
        </w:rPr>
        <w:t>) -排气中氧气的浓度（%）；</w:t>
      </w:r>
    </w:p>
    <w:p>
      <w:pPr>
        <w:spacing w:line="500" w:lineRule="exact"/>
        <w:ind w:firstLine="480" w:firstLineChars="200"/>
        <w:rPr>
          <w:rFonts w:hint="eastAsia" w:ascii="宋体" w:hAnsi="宋体" w:cs="宋体"/>
          <w:bCs/>
          <w:sz w:val="24"/>
          <w:szCs w:val="24"/>
          <w:lang w:val="en-US" w:eastAsia="zh-CN"/>
        </w:rPr>
      </w:pPr>
      <w:r>
        <w:rPr>
          <w:rFonts w:hint="default" w:ascii="宋体" w:hAnsi="宋体" w:cs="宋体"/>
          <w:bCs/>
          <w:sz w:val="24"/>
          <w:szCs w:val="24"/>
          <w:lang w:val="en-US" w:eastAsia="zh-CN"/>
        </w:rPr>
        <w:drawing>
          <wp:inline distT="0" distB="0" distL="114300" distR="114300">
            <wp:extent cx="142875" cy="171450"/>
            <wp:effectExtent l="0" t="0" r="9525"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2"/>
                    <a:stretch>
                      <a:fillRect/>
                    </a:stretch>
                  </pic:blipFill>
                  <pic:spPr>
                    <a:xfrm>
                      <a:off x="0" y="0"/>
                      <a:ext cx="142875" cy="171450"/>
                    </a:xfrm>
                    <a:prstGeom prst="rect">
                      <a:avLst/>
                    </a:prstGeom>
                    <a:noFill/>
                    <a:ln>
                      <a:noFill/>
                    </a:ln>
                  </pic:spPr>
                </pic:pic>
              </a:graphicData>
            </a:graphic>
          </wp:inline>
        </w:drawing>
      </w:r>
      <w:r>
        <w:rPr>
          <w:rFonts w:hint="default" w:ascii="宋体" w:hAnsi="宋体" w:cs="宋体"/>
          <w:bCs/>
          <w:sz w:val="24"/>
          <w:szCs w:val="24"/>
          <w:lang w:val="en-US" w:eastAsia="zh-CN"/>
        </w:rPr>
        <w:t>-标准状态下被测污染物的浓度</w:t>
      </w:r>
      <w:r>
        <w:rPr>
          <w:rFonts w:hint="eastAsia" w:ascii="宋体" w:hAnsi="宋体" w:cs="宋体"/>
          <w:bCs/>
          <w:sz w:val="24"/>
          <w:szCs w:val="24"/>
          <w:lang w:val="en-US" w:eastAsia="zh-CN"/>
        </w:rPr>
        <w:t>，单位为毫克每立方米</w:t>
      </w:r>
      <w:r>
        <w:rPr>
          <w:rFonts w:hint="default" w:ascii="宋体" w:hAnsi="宋体" w:cs="宋体"/>
          <w:bCs/>
          <w:sz w:val="24"/>
          <w:szCs w:val="24"/>
          <w:lang w:val="en-US" w:eastAsia="zh-CN"/>
        </w:rPr>
        <w:t>（mg/m</w:t>
      </w:r>
      <w:r>
        <w:rPr>
          <w:rFonts w:hint="default" w:ascii="宋体" w:hAnsi="宋体" w:cs="宋体"/>
          <w:bCs/>
          <w:sz w:val="24"/>
          <w:szCs w:val="24"/>
          <w:vertAlign w:val="superscript"/>
          <w:lang w:val="en-US" w:eastAsia="zh-CN"/>
        </w:rPr>
        <w:t>3</w:t>
      </w:r>
      <w:r>
        <w:rPr>
          <w:rFonts w:hint="default" w:ascii="宋体" w:hAnsi="宋体" w:cs="宋体"/>
          <w:bCs/>
          <w:sz w:val="24"/>
          <w:szCs w:val="24"/>
          <w:lang w:val="en-US" w:eastAsia="zh-CN"/>
        </w:rPr>
        <w:t>）</w:t>
      </w:r>
      <w:r>
        <w:rPr>
          <w:rFonts w:hint="eastAsia" w:ascii="宋体" w:hAnsi="宋体" w:cs="宋体"/>
          <w:bCs/>
          <w:sz w:val="24"/>
          <w:szCs w:val="24"/>
          <w:lang w:val="en-US" w:eastAsia="zh-CN"/>
        </w:rPr>
        <w:t>。</w:t>
      </w:r>
    </w:p>
    <w:p>
      <w:pPr>
        <w:pStyle w:val="2"/>
        <w:spacing w:before="100" w:after="100"/>
        <w:ind w:firstLine="480" w:firstLineChars="200"/>
        <w:jc w:val="both"/>
        <w:rPr>
          <w:rFonts w:hint="eastAsia" w:ascii="黑体"/>
          <w:b w:val="0"/>
          <w:sz w:val="24"/>
          <w:szCs w:val="21"/>
          <w:lang w:val="en-US" w:eastAsia="zh-CN"/>
        </w:rPr>
      </w:pPr>
      <w:r>
        <w:rPr>
          <w:rFonts w:hint="eastAsia" w:ascii="黑体"/>
          <w:b w:val="0"/>
          <w:sz w:val="24"/>
          <w:szCs w:val="21"/>
          <w:lang w:val="en-US" w:eastAsia="zh-CN"/>
        </w:rPr>
        <w:t>3.16二噁英类 dioxins</w:t>
      </w:r>
    </w:p>
    <w:p>
      <w:pPr>
        <w:spacing w:line="500" w:lineRule="exact"/>
        <w:ind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多氯代二苯并-对-二噁英类和多氯代二苯并呋喃类的总称。</w:t>
      </w:r>
    </w:p>
    <w:p>
      <w:pPr>
        <w:pStyle w:val="2"/>
        <w:spacing w:before="100" w:after="100"/>
        <w:ind w:firstLine="480" w:firstLineChars="200"/>
        <w:jc w:val="both"/>
        <w:rPr>
          <w:rFonts w:hint="eastAsia" w:ascii="黑体"/>
          <w:b w:val="0"/>
          <w:sz w:val="24"/>
          <w:szCs w:val="21"/>
          <w:lang w:val="en-US" w:eastAsia="zh-CN"/>
        </w:rPr>
      </w:pPr>
      <w:bookmarkStart w:id="39" w:name="_Hlt149705580"/>
      <w:bookmarkEnd w:id="39"/>
      <w:r>
        <w:rPr>
          <w:rFonts w:hint="eastAsia" w:ascii="黑体"/>
          <w:b w:val="0"/>
          <w:sz w:val="24"/>
          <w:szCs w:val="21"/>
          <w:lang w:val="en-US" w:eastAsia="zh-CN"/>
        </w:rPr>
        <w:t>3.17现有设施existing facility</w:t>
      </w:r>
    </w:p>
    <w:p>
      <w:pPr>
        <w:spacing w:line="500" w:lineRule="exact"/>
        <w:ind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本标准实施之日前，已建成投入使用或环境影响评价文件已获批准的农村生活垃圾低温处理设施。</w:t>
      </w:r>
    </w:p>
    <w:p>
      <w:pPr>
        <w:pStyle w:val="2"/>
        <w:spacing w:before="100" w:after="100"/>
        <w:ind w:firstLine="480" w:firstLineChars="200"/>
        <w:jc w:val="both"/>
        <w:rPr>
          <w:rFonts w:hint="eastAsia" w:ascii="黑体"/>
          <w:b w:val="0"/>
          <w:sz w:val="24"/>
          <w:szCs w:val="21"/>
          <w:lang w:val="en-US" w:eastAsia="zh-CN"/>
        </w:rPr>
      </w:pPr>
      <w:r>
        <w:rPr>
          <w:rFonts w:hint="eastAsia" w:ascii="黑体"/>
          <w:b w:val="0"/>
          <w:sz w:val="24"/>
          <w:szCs w:val="21"/>
          <w:lang w:val="en-US" w:eastAsia="zh-CN"/>
        </w:rPr>
        <w:t>3.18新建设施 new facility</w:t>
      </w:r>
    </w:p>
    <w:p>
      <w:pPr>
        <w:spacing w:line="500" w:lineRule="exact"/>
        <w:ind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本标准实施之日后环境影响评价文件获批准的新建、改建和扩建的农村生活垃圾低温处理设施。</w:t>
      </w:r>
    </w:p>
    <w:p>
      <w:pPr>
        <w:pStyle w:val="2"/>
        <w:spacing w:before="100" w:after="100"/>
        <w:ind w:firstLine="480" w:firstLineChars="200"/>
        <w:jc w:val="both"/>
        <w:rPr>
          <w:rFonts w:hint="eastAsia" w:ascii="黑体"/>
          <w:b w:val="0"/>
          <w:sz w:val="24"/>
          <w:szCs w:val="21"/>
          <w:lang w:val="en-US" w:eastAsia="zh-CN"/>
        </w:rPr>
      </w:pPr>
      <w:r>
        <w:rPr>
          <w:rFonts w:hint="eastAsia" w:ascii="黑体"/>
          <w:b w:val="0"/>
          <w:sz w:val="24"/>
          <w:szCs w:val="21"/>
          <w:lang w:val="en-US" w:eastAsia="zh-CN"/>
        </w:rPr>
        <w:t>3.19标准状态 standard conditions</w:t>
      </w:r>
    </w:p>
    <w:p>
      <w:pPr>
        <w:spacing w:line="500" w:lineRule="exact"/>
        <w:ind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温度在273.15K，压力在101.325kPa时的气体状态。本标准规定的大气污染物排放浓度限值均以标准状态下的干气体为基准。</w:t>
      </w:r>
    </w:p>
    <w:p>
      <w:pPr>
        <w:pStyle w:val="2"/>
        <w:spacing w:before="100" w:after="100"/>
        <w:ind w:firstLine="480" w:firstLineChars="200"/>
        <w:jc w:val="both"/>
        <w:rPr>
          <w:rFonts w:hint="eastAsia" w:ascii="黑体"/>
          <w:b w:val="0"/>
          <w:sz w:val="24"/>
          <w:szCs w:val="21"/>
          <w:lang w:val="en-US" w:eastAsia="zh-CN"/>
        </w:rPr>
      </w:pPr>
      <w:r>
        <w:rPr>
          <w:rFonts w:hint="eastAsia" w:ascii="黑体"/>
          <w:b w:val="0"/>
          <w:sz w:val="24"/>
          <w:szCs w:val="21"/>
          <w:lang w:val="en-US" w:eastAsia="zh-CN"/>
        </w:rPr>
        <w:t>3.20测定均值 average value</w:t>
      </w:r>
    </w:p>
    <w:p>
      <w:pPr>
        <w:spacing w:line="500" w:lineRule="exact"/>
        <w:ind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在一定时间内采集的一定数量样品中污染物浓度测试值的算术平均值。对于二噁英类的监测，应在6~</w:t>
      </w:r>
      <w:r>
        <w:rPr>
          <w:rFonts w:hint="default" w:ascii="宋体" w:hAnsi="宋体" w:cs="宋体"/>
          <w:bCs/>
          <w:sz w:val="24"/>
          <w:szCs w:val="24"/>
          <w:lang w:val="en-US" w:eastAsia="zh-CN"/>
        </w:rPr>
        <w:t>12</w:t>
      </w:r>
      <w:r>
        <w:rPr>
          <w:rFonts w:hint="eastAsia" w:ascii="宋体" w:hAnsi="宋体" w:cs="宋体"/>
          <w:bCs/>
          <w:sz w:val="24"/>
          <w:szCs w:val="24"/>
          <w:lang w:val="en-US" w:eastAsia="zh-CN"/>
        </w:rPr>
        <w:t>个小时内完成不少于3个样品的采集；对于重金属类污染物的监测，应在0</w:t>
      </w:r>
      <w:r>
        <w:rPr>
          <w:rFonts w:hint="default" w:ascii="宋体" w:hAnsi="宋体" w:cs="宋体"/>
          <w:bCs/>
          <w:sz w:val="24"/>
          <w:szCs w:val="24"/>
          <w:lang w:val="en-US" w:eastAsia="zh-CN"/>
        </w:rPr>
        <w:t>.5</w:t>
      </w:r>
      <w:r>
        <w:rPr>
          <w:rFonts w:hint="eastAsia" w:ascii="宋体" w:hAnsi="宋体" w:cs="宋体"/>
          <w:bCs/>
          <w:sz w:val="24"/>
          <w:szCs w:val="24"/>
          <w:lang w:val="en-US" w:eastAsia="zh-CN"/>
        </w:rPr>
        <w:t>~</w:t>
      </w:r>
      <w:r>
        <w:rPr>
          <w:rFonts w:hint="default" w:ascii="宋体" w:hAnsi="宋体" w:cs="宋体"/>
          <w:bCs/>
          <w:sz w:val="24"/>
          <w:szCs w:val="24"/>
          <w:lang w:val="en-US" w:eastAsia="zh-CN"/>
        </w:rPr>
        <w:t>8</w:t>
      </w:r>
      <w:r>
        <w:rPr>
          <w:rFonts w:hint="eastAsia" w:ascii="宋体" w:hAnsi="宋体" w:cs="宋体"/>
          <w:bCs/>
          <w:sz w:val="24"/>
          <w:szCs w:val="24"/>
          <w:lang w:val="en-US" w:eastAsia="zh-CN"/>
        </w:rPr>
        <w:t>个小时内完成不少于3个样品的采集。</w:t>
      </w:r>
    </w:p>
    <w:p>
      <w:pPr>
        <w:pStyle w:val="2"/>
        <w:numPr>
          <w:ilvl w:val="0"/>
          <w:numId w:val="0"/>
        </w:numPr>
        <w:adjustRightInd/>
        <w:spacing w:before="78" w:beforeLines="25" w:after="78" w:afterLines="25" w:line="360" w:lineRule="auto"/>
        <w:ind w:firstLine="560" w:firstLineChars="200"/>
        <w:textAlignment w:val="auto"/>
        <w:rPr>
          <w:rFonts w:hint="eastAsia" w:ascii="黑体" w:hAnsi="黑体" w:eastAsia="黑体" w:cs="黑体"/>
          <w:b/>
          <w:bCs/>
          <w:sz w:val="28"/>
          <w:szCs w:val="28"/>
          <w:lang w:val="en-US" w:eastAsia="zh-CN"/>
        </w:rPr>
        <w:sectPr>
          <w:pgSz w:w="11906" w:h="16838"/>
          <w:pgMar w:top="1418" w:right="1134" w:bottom="1134" w:left="1418" w:header="1418" w:footer="851" w:gutter="0"/>
          <w:pgNumType w:fmt="decimal"/>
          <w:cols w:space="720" w:num="1"/>
          <w:docGrid w:type="lines" w:linePitch="312" w:charSpace="0"/>
        </w:sectPr>
      </w:pPr>
      <w:bookmarkStart w:id="40" w:name="_Toc10356"/>
    </w:p>
    <w:p>
      <w:pPr>
        <w:pStyle w:val="2"/>
        <w:spacing w:before="100" w:after="100"/>
        <w:jc w:val="center"/>
        <w:rPr>
          <w:rFonts w:hint="default" w:ascii="黑体" w:eastAsia="黑体"/>
          <w:b w:val="0"/>
          <w:sz w:val="28"/>
          <w:szCs w:val="28"/>
          <w:lang w:val="en-US" w:eastAsia="zh-CN"/>
        </w:rPr>
      </w:pPr>
      <w:r>
        <w:rPr>
          <w:rFonts w:hint="eastAsia" w:ascii="黑体" w:eastAsia="黑体"/>
          <w:b w:val="0"/>
          <w:sz w:val="28"/>
          <w:szCs w:val="28"/>
          <w:lang w:val="en-US" w:eastAsia="zh-CN"/>
        </w:rPr>
        <w:t>4分类、命名与规格</w:t>
      </w:r>
      <w:bookmarkEnd w:id="40"/>
    </w:p>
    <w:p>
      <w:pPr>
        <w:pStyle w:val="2"/>
        <w:spacing w:before="100" w:after="100"/>
        <w:jc w:val="center"/>
        <w:rPr>
          <w:rFonts w:hint="default" w:ascii="黑体"/>
          <w:b w:val="0"/>
          <w:sz w:val="24"/>
          <w:szCs w:val="21"/>
          <w:lang w:val="en-US" w:eastAsia="zh-CN"/>
        </w:rPr>
      </w:pPr>
      <w:r>
        <w:rPr>
          <w:rFonts w:hint="eastAsia" w:ascii="黑体"/>
          <w:b w:val="0"/>
          <w:sz w:val="24"/>
          <w:szCs w:val="21"/>
          <w:lang w:val="en-US" w:eastAsia="zh-CN"/>
        </w:rPr>
        <w:t>4.1分类</w:t>
      </w:r>
    </w:p>
    <w:p>
      <w:pPr>
        <w:spacing w:line="500" w:lineRule="exact"/>
        <w:ind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生活垃圾热解气化装备根据炉排结构和换热输出介质类型不同而分类。</w:t>
      </w:r>
    </w:p>
    <w:p>
      <w:pPr>
        <w:pStyle w:val="2"/>
        <w:spacing w:before="100" w:after="100"/>
        <w:jc w:val="center"/>
        <w:rPr>
          <w:rFonts w:hint="default" w:ascii="黑体"/>
          <w:b w:val="0"/>
          <w:sz w:val="24"/>
          <w:szCs w:val="21"/>
          <w:lang w:val="en-US" w:eastAsia="zh-CN"/>
        </w:rPr>
      </w:pPr>
      <w:r>
        <w:rPr>
          <w:rFonts w:hint="eastAsia" w:ascii="黑体"/>
          <w:b w:val="0"/>
          <w:sz w:val="24"/>
          <w:szCs w:val="21"/>
          <w:lang w:val="en-US" w:eastAsia="zh-CN"/>
        </w:rPr>
        <w:t>4.2命名</w:t>
      </w:r>
    </w:p>
    <w:p>
      <w:pPr>
        <w:spacing w:line="500" w:lineRule="exact"/>
        <w:ind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生活垃圾热解气化装备名用汉语拼音字母和阿拉伯数字表示。</w:t>
      </w:r>
    </w:p>
    <w:p>
      <w:pPr>
        <w:spacing w:line="500" w:lineRule="exact"/>
        <w:ind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drawing>
          <wp:anchor distT="0" distB="0" distL="114300" distR="114300" simplePos="0" relativeHeight="251666432" behindDoc="0" locked="0" layoutInCell="1" allowOverlap="1">
            <wp:simplePos x="0" y="0"/>
            <wp:positionH relativeFrom="column">
              <wp:posOffset>276860</wp:posOffset>
            </wp:positionH>
            <wp:positionV relativeFrom="paragraph">
              <wp:posOffset>74295</wp:posOffset>
            </wp:positionV>
            <wp:extent cx="5311140" cy="2143125"/>
            <wp:effectExtent l="0" t="0" r="3810" b="9525"/>
            <wp:wrapTopAndBottom/>
            <wp:docPr id="10" name="图片 7" descr="37e21a7df4cb3ff57eae64a19ddc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37e21a7df4cb3ff57eae64a19ddc754"/>
                    <pic:cNvPicPr>
                      <a:picLocks noChangeAspect="1"/>
                    </pic:cNvPicPr>
                  </pic:nvPicPr>
                  <pic:blipFill>
                    <a:blip r:embed="rId13"/>
                    <a:stretch>
                      <a:fillRect/>
                    </a:stretch>
                  </pic:blipFill>
                  <pic:spPr>
                    <a:xfrm>
                      <a:off x="0" y="0"/>
                      <a:ext cx="5311140" cy="2143125"/>
                    </a:xfrm>
                    <a:prstGeom prst="rect">
                      <a:avLst/>
                    </a:prstGeom>
                    <a:noFill/>
                    <a:ln>
                      <a:noFill/>
                    </a:ln>
                  </pic:spPr>
                </pic:pic>
              </a:graphicData>
            </a:graphic>
          </wp:anchor>
        </w:drawing>
      </w:r>
      <w:r>
        <w:rPr>
          <w:rFonts w:hint="eastAsia" w:ascii="宋体" w:hAnsi="宋体" w:cs="宋体"/>
          <w:bCs/>
          <w:sz w:val="24"/>
          <w:szCs w:val="24"/>
          <w:lang w:val="en-US" w:eastAsia="zh-CN"/>
        </w:rPr>
        <w:t>示例：</w:t>
      </w:r>
    </w:p>
    <w:p>
      <w:pPr>
        <w:spacing w:line="500" w:lineRule="exact"/>
        <w:ind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处理生活垃圾额定处理量为30t/d，换热输出165</w:t>
      </w:r>
      <w:r>
        <w:rPr>
          <w:rFonts w:hint="default" w:ascii="宋体" w:hAnsi="宋体" w:cs="宋体"/>
          <w:bCs/>
          <w:sz w:val="24"/>
          <w:szCs w:val="24"/>
          <w:lang w:val="en-US" w:eastAsia="zh-CN"/>
        </w:rPr>
        <w:t>℃</w:t>
      </w:r>
      <w:r>
        <w:rPr>
          <w:rFonts w:hint="eastAsia" w:ascii="宋体" w:hAnsi="宋体" w:cs="宋体"/>
          <w:bCs/>
          <w:sz w:val="24"/>
          <w:szCs w:val="24"/>
          <w:lang w:val="en-US" w:eastAsia="zh-CN"/>
        </w:rPr>
        <w:t>的饱和蒸汽的旋转炉排热解气化装备，标记为SLX030-Q/165-001。</w:t>
      </w:r>
    </w:p>
    <w:p>
      <w:pPr>
        <w:pStyle w:val="2"/>
        <w:spacing w:before="100" w:after="100"/>
        <w:jc w:val="center"/>
        <w:rPr>
          <w:rFonts w:hint="default" w:ascii="黑体"/>
          <w:b w:val="0"/>
          <w:sz w:val="24"/>
          <w:szCs w:val="21"/>
          <w:lang w:val="en-US" w:eastAsia="zh-CN"/>
        </w:rPr>
      </w:pPr>
      <w:bookmarkStart w:id="41" w:name="_Toc13029"/>
      <w:r>
        <w:rPr>
          <w:rFonts w:hint="eastAsia" w:ascii="黑体"/>
          <w:b w:val="0"/>
          <w:sz w:val="24"/>
          <w:szCs w:val="21"/>
          <w:lang w:val="en-US" w:eastAsia="zh-CN"/>
        </w:rPr>
        <w:t>4.3</w:t>
      </w:r>
      <w:r>
        <w:rPr>
          <w:rFonts w:hint="default" w:ascii="黑体"/>
          <w:b w:val="0"/>
          <w:sz w:val="24"/>
          <w:szCs w:val="21"/>
          <w:lang w:val="en-US" w:eastAsia="zh-CN"/>
        </w:rPr>
        <w:t>规格</w:t>
      </w:r>
      <w:bookmarkEnd w:id="41"/>
    </w:p>
    <w:p>
      <w:pPr>
        <w:spacing w:line="500" w:lineRule="exact"/>
        <w:ind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农村生活垃圾热解气化装备的规格依据不同处理量进行区分，具体见表4.3-1。</w:t>
      </w:r>
    </w:p>
    <w:p>
      <w:pPr>
        <w:spacing w:line="360" w:lineRule="auto"/>
        <w:jc w:val="center"/>
        <w:rPr>
          <w:rFonts w:hint="eastAsia" w:ascii="宋体" w:hAnsi="宋体" w:cs="宋体"/>
          <w:szCs w:val="21"/>
        </w:rPr>
      </w:pPr>
      <w:r>
        <w:rPr>
          <w:rFonts w:hint="eastAsia" w:ascii="宋体" w:hAnsi="宋体" w:cs="宋体"/>
          <w:szCs w:val="21"/>
          <w:lang w:val="en-US" w:eastAsia="zh-CN"/>
        </w:rPr>
        <w:t>4.3-1</w:t>
      </w:r>
      <w:r>
        <w:rPr>
          <w:rFonts w:hint="eastAsia" w:ascii="宋体" w:hAnsi="宋体" w:cs="宋体"/>
          <w:szCs w:val="21"/>
        </w:rPr>
        <w:t>生活垃圾热解气化装备处理量分档表</w:t>
      </w:r>
    </w:p>
    <w:tbl>
      <w:tblPr>
        <w:tblStyle w:val="18"/>
        <w:tblW w:w="8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5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820" w:type="dxa"/>
            <w:vAlign w:val="top"/>
          </w:tcPr>
          <w:p>
            <w:pPr>
              <w:jc w:val="center"/>
              <w:rPr>
                <w:rFonts w:hint="default" w:ascii="宋体" w:hAnsi="宋体" w:cs="宋体"/>
                <w:szCs w:val="21"/>
              </w:rPr>
            </w:pPr>
            <w:r>
              <w:rPr>
                <w:rFonts w:hint="default" w:ascii="宋体" w:hAnsi="宋体" w:cs="宋体"/>
                <w:szCs w:val="21"/>
                <w:lang w:val="en-US" w:eastAsia="zh-CN"/>
              </w:rPr>
              <w:t>类别</w:t>
            </w:r>
          </w:p>
        </w:tc>
        <w:tc>
          <w:tcPr>
            <w:tcW w:w="5218" w:type="dxa"/>
            <w:vAlign w:val="top"/>
          </w:tcPr>
          <w:p>
            <w:pPr>
              <w:jc w:val="center"/>
              <w:rPr>
                <w:rFonts w:hint="default" w:ascii="宋体" w:hAnsi="宋体" w:cs="宋体"/>
                <w:szCs w:val="21"/>
                <w:lang w:val="en-US" w:eastAsia="zh-CN"/>
              </w:rPr>
            </w:pPr>
            <w:r>
              <w:rPr>
                <w:rFonts w:hint="default" w:ascii="宋体" w:hAnsi="宋体" w:cs="宋体"/>
                <w:szCs w:val="21"/>
                <w:lang w:val="en-US" w:eastAsia="zh-CN"/>
              </w:rPr>
              <w:t>规格 （t/d）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820" w:type="dxa"/>
            <w:vAlign w:val="top"/>
          </w:tcPr>
          <w:p>
            <w:pPr>
              <w:jc w:val="center"/>
              <w:rPr>
                <w:rFonts w:hint="default" w:ascii="宋体" w:hAnsi="宋体" w:cs="宋体"/>
                <w:szCs w:val="21"/>
              </w:rPr>
            </w:pPr>
            <w:r>
              <w:rPr>
                <w:rFonts w:hint="default" w:ascii="宋体" w:hAnsi="宋体" w:cs="宋体"/>
                <w:szCs w:val="21"/>
                <w:lang w:val="en-US" w:eastAsia="zh-CN"/>
              </w:rPr>
              <w:t>生活垃圾</w:t>
            </w:r>
          </w:p>
        </w:tc>
        <w:tc>
          <w:tcPr>
            <w:tcW w:w="5218" w:type="dxa"/>
            <w:vAlign w:val="top"/>
          </w:tcPr>
          <w:p>
            <w:pPr>
              <w:jc w:val="center"/>
              <w:rPr>
                <w:rFonts w:hint="default" w:ascii="宋体" w:hAnsi="宋体" w:cs="宋体"/>
                <w:szCs w:val="21"/>
                <w:lang w:val="en-US" w:eastAsia="zh-CN"/>
              </w:rPr>
            </w:pPr>
            <w:r>
              <w:rPr>
                <w:rFonts w:hint="default" w:ascii="宋体" w:hAnsi="宋体" w:cs="宋体"/>
                <w:szCs w:val="21"/>
                <w:lang w:val="en-US" w:eastAsia="zh-CN"/>
              </w:rPr>
              <w:t>1、2、5 、10、20、30、50、80、100、150</w:t>
            </w:r>
          </w:p>
        </w:tc>
      </w:tr>
    </w:tbl>
    <w:p>
      <w:pPr>
        <w:pStyle w:val="2"/>
        <w:numPr>
          <w:ilvl w:val="0"/>
          <w:numId w:val="0"/>
        </w:numPr>
        <w:adjustRightInd/>
        <w:spacing w:before="78" w:beforeLines="25" w:after="78" w:afterLines="25" w:line="360" w:lineRule="auto"/>
        <w:ind w:firstLine="560" w:firstLineChars="200"/>
        <w:textAlignment w:val="auto"/>
        <w:rPr>
          <w:rFonts w:hint="eastAsia" w:ascii="黑体" w:hAnsi="黑体" w:eastAsia="黑体" w:cs="黑体"/>
          <w:b/>
          <w:bCs/>
          <w:sz w:val="28"/>
          <w:szCs w:val="28"/>
          <w:lang w:val="en-US" w:eastAsia="zh-CN"/>
        </w:rPr>
        <w:sectPr>
          <w:pgSz w:w="11906" w:h="16838"/>
          <w:pgMar w:top="1418" w:right="1134" w:bottom="1134" w:left="1418" w:header="1418" w:footer="851" w:gutter="0"/>
          <w:pgNumType w:fmt="decimal"/>
          <w:cols w:space="720" w:num="1"/>
          <w:docGrid w:type="lines" w:linePitch="312" w:charSpace="0"/>
        </w:sectPr>
      </w:pPr>
      <w:bookmarkStart w:id="42" w:name="_Toc12038"/>
    </w:p>
    <w:p>
      <w:pPr>
        <w:pStyle w:val="2"/>
        <w:spacing w:before="100" w:after="100"/>
        <w:jc w:val="center"/>
        <w:rPr>
          <w:rFonts w:hint="eastAsia" w:ascii="黑体" w:eastAsia="黑体"/>
          <w:b w:val="0"/>
          <w:sz w:val="28"/>
          <w:szCs w:val="28"/>
          <w:lang w:val="en-US" w:eastAsia="zh-CN"/>
        </w:rPr>
      </w:pPr>
      <w:r>
        <w:rPr>
          <w:rFonts w:hint="eastAsia" w:ascii="黑体" w:eastAsia="黑体"/>
          <w:b w:val="0"/>
          <w:sz w:val="28"/>
          <w:szCs w:val="28"/>
          <w:lang w:val="en-US" w:eastAsia="zh-CN"/>
        </w:rPr>
        <w:t>5 垃圾特性分析和垃圾处理量</w:t>
      </w:r>
      <w:bookmarkEnd w:id="42"/>
    </w:p>
    <w:p>
      <w:pPr>
        <w:pStyle w:val="2"/>
        <w:spacing w:before="100" w:after="100"/>
        <w:jc w:val="center"/>
        <w:rPr>
          <w:rFonts w:hint="eastAsia" w:ascii="黑体"/>
          <w:b w:val="0"/>
          <w:sz w:val="24"/>
          <w:szCs w:val="21"/>
          <w:lang w:val="en-US" w:eastAsia="zh-CN"/>
        </w:rPr>
      </w:pPr>
      <w:r>
        <w:rPr>
          <w:rFonts w:hint="eastAsia" w:ascii="黑体"/>
          <w:b w:val="0"/>
          <w:sz w:val="24"/>
          <w:szCs w:val="21"/>
          <w:lang w:val="en-US" w:eastAsia="zh-CN"/>
        </w:rPr>
        <w:t>5.1垃圾特性分析</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5.1.1 应对待处理的垃圾采样进行特性分析。</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5.1.2 垃圾采样和特性分析，宜符合CJ/T 3039 的规定。</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5.1.3 特性分析的内容宜包括物理组成、容重、粒度、热值、水分、固定碳、挥发分、灰分、灰熔点等。</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5.1.4 生活垃圾低位热值宜大于4.18 MJ/kg，灰分含量宜不大于25%，水分含量宜不大于50%。</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5.1.5 生活垃圾进入热解气化装备前宜先行剔除大块石头、铁块等无机固废，大块有机固体废物宜进行破碎处理。</w:t>
      </w:r>
    </w:p>
    <w:p>
      <w:pPr>
        <w:pStyle w:val="2"/>
        <w:spacing w:before="100" w:after="100"/>
        <w:jc w:val="center"/>
        <w:rPr>
          <w:rFonts w:hint="eastAsia" w:ascii="黑体"/>
          <w:b w:val="0"/>
          <w:sz w:val="24"/>
          <w:szCs w:val="21"/>
          <w:lang w:val="en-US" w:eastAsia="zh-CN"/>
        </w:rPr>
      </w:pPr>
      <w:r>
        <w:rPr>
          <w:rFonts w:hint="eastAsia" w:ascii="黑体"/>
          <w:b w:val="0"/>
          <w:sz w:val="24"/>
          <w:szCs w:val="21"/>
          <w:lang w:val="en-US" w:eastAsia="zh-CN"/>
        </w:rPr>
        <w:t>5.2垃圾处理量</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5.2.1 应按实际重量统计与核定当地的垃圾产生量。</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5.2.2应根据当地的垃圾产生量扣除其中不应进入热解气化处理装备的垃圾量确定垃圾热解气化处理量。</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5.2.3 无法获得统计数据的地区，宜参考相似生活习惯地区的人均垃圾热解气化处理量，并基于本地区的人口总数确定垃圾热解气化处理量。</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5.2.4 无法获得统计数据且无合适地区可参考时，宜按本地区的人口总数和每人每日0.5 kg～1.2 kg确定本地区的垃圾热解气化处理量。</w:t>
      </w:r>
    </w:p>
    <w:p>
      <w:pPr>
        <w:pStyle w:val="2"/>
        <w:spacing w:before="100" w:after="100"/>
        <w:jc w:val="center"/>
        <w:rPr>
          <w:rFonts w:hint="eastAsia" w:ascii="黑体"/>
          <w:b w:val="0"/>
          <w:sz w:val="24"/>
          <w:szCs w:val="21"/>
          <w:lang w:val="en-US" w:eastAsia="zh-CN"/>
        </w:rPr>
        <w:sectPr>
          <w:pgSz w:w="11906" w:h="16838"/>
          <w:pgMar w:top="1418" w:right="1134" w:bottom="1134" w:left="1418" w:header="1418" w:footer="851" w:gutter="0"/>
          <w:pgNumType w:fmt="decimal"/>
          <w:cols w:space="720" w:num="1"/>
          <w:docGrid w:type="lines" w:linePitch="312" w:charSpace="0"/>
        </w:sectPr>
      </w:pPr>
      <w:bookmarkStart w:id="43" w:name="_Toc6946"/>
    </w:p>
    <w:p>
      <w:pPr>
        <w:pStyle w:val="2"/>
        <w:spacing w:before="100" w:after="100"/>
        <w:jc w:val="center"/>
        <w:rPr>
          <w:rFonts w:hint="eastAsia" w:ascii="黑体"/>
          <w:b w:val="0"/>
          <w:sz w:val="24"/>
          <w:szCs w:val="21"/>
          <w:lang w:val="en-US" w:eastAsia="zh-CN"/>
        </w:rPr>
      </w:pPr>
      <w:r>
        <w:rPr>
          <w:rFonts w:hint="eastAsia" w:ascii="黑体"/>
          <w:b w:val="0"/>
          <w:sz w:val="24"/>
          <w:szCs w:val="21"/>
          <w:lang w:val="en-US" w:eastAsia="zh-CN"/>
        </w:rPr>
        <w:t>6技术要求</w:t>
      </w:r>
      <w:bookmarkEnd w:id="43"/>
    </w:p>
    <w:p>
      <w:pPr>
        <w:pStyle w:val="2"/>
        <w:spacing w:before="100" w:after="100"/>
        <w:jc w:val="center"/>
        <w:rPr>
          <w:rFonts w:hint="default" w:ascii="黑体"/>
          <w:b w:val="0"/>
          <w:sz w:val="24"/>
          <w:szCs w:val="21"/>
          <w:lang w:val="en-US" w:eastAsia="zh-CN"/>
        </w:rPr>
      </w:pPr>
      <w:bookmarkStart w:id="44" w:name="_Toc16251"/>
      <w:r>
        <w:rPr>
          <w:rFonts w:hint="eastAsia" w:ascii="黑体"/>
          <w:b w:val="0"/>
          <w:sz w:val="24"/>
          <w:szCs w:val="21"/>
          <w:lang w:val="en-US" w:eastAsia="zh-CN"/>
        </w:rPr>
        <w:t>6.1生活垃圾热解气化装备工艺</w:t>
      </w:r>
      <w:r>
        <w:rPr>
          <w:rFonts w:hint="default" w:ascii="黑体"/>
          <w:b w:val="0"/>
          <w:sz w:val="24"/>
          <w:szCs w:val="21"/>
          <w:lang w:val="en-US" w:eastAsia="zh-CN"/>
        </w:rPr>
        <w:t>要求</w:t>
      </w:r>
      <w:bookmarkEnd w:id="44"/>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6.1.1 生活垃圾热解气化装备工艺过程主要包括：来料预处理、进料、热解气化、高效氧化、余热利用、烟气净化、电气控制等。</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6.1.2 生活垃圾热解气化装备工艺流程见图6.1.2-1。</w:t>
      </w:r>
    </w:p>
    <w:p>
      <w:pPr>
        <w:spacing w:line="240" w:lineRule="auto"/>
        <w:rPr>
          <w:rFonts w:hint="eastAsia" w:ascii="Times New Roman" w:hAnsi="Times New Roman"/>
          <w:color w:val="auto"/>
          <w:sz w:val="28"/>
          <w:szCs w:val="28"/>
        </w:rPr>
      </w:pPr>
      <w:r>
        <w:rPr>
          <w:rFonts w:hint="eastAsia"/>
          <w:color w:val="auto"/>
          <w:sz w:val="28"/>
          <w:szCs w:val="28"/>
          <w:lang w:val="en-US" w:eastAsia="zh-CN"/>
        </w:rPr>
        <w:t xml:space="preserve">   </w:t>
      </w:r>
      <w:r>
        <w:rPr>
          <w:rFonts w:hint="eastAsia" w:ascii="Times New Roman" w:hAnsi="Times New Roman"/>
          <w:color w:val="auto"/>
          <w:sz w:val="28"/>
          <w:szCs w:val="28"/>
        </w:rPr>
        <w:drawing>
          <wp:inline distT="0" distB="0" distL="114300" distR="114300">
            <wp:extent cx="5262880" cy="1720215"/>
            <wp:effectExtent l="0" t="0" r="13970" b="13335"/>
            <wp:docPr id="11" name="图片 7" descr="c59ac324cf5fe0753a3f5c6d3fc3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c59ac324cf5fe0753a3f5c6d3fc3356"/>
                    <pic:cNvPicPr>
                      <a:picLocks noChangeAspect="1"/>
                    </pic:cNvPicPr>
                  </pic:nvPicPr>
                  <pic:blipFill>
                    <a:blip r:embed="rId14"/>
                    <a:stretch>
                      <a:fillRect/>
                    </a:stretch>
                  </pic:blipFill>
                  <pic:spPr>
                    <a:xfrm>
                      <a:off x="0" y="0"/>
                      <a:ext cx="5262880" cy="1720215"/>
                    </a:xfrm>
                    <a:prstGeom prst="rect">
                      <a:avLst/>
                    </a:prstGeom>
                    <a:noFill/>
                    <a:ln>
                      <a:noFill/>
                    </a:ln>
                  </pic:spPr>
                </pic:pic>
              </a:graphicData>
            </a:graphic>
          </wp:inline>
        </w:drawing>
      </w:r>
    </w:p>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图6.1.2-1 生活垃圾热解气化装备工艺流程图</w:t>
      </w:r>
    </w:p>
    <w:p>
      <w:pPr>
        <w:pStyle w:val="2"/>
        <w:spacing w:before="100" w:after="100"/>
        <w:jc w:val="center"/>
        <w:rPr>
          <w:rFonts w:hint="eastAsia" w:ascii="黑体"/>
          <w:b w:val="0"/>
          <w:sz w:val="24"/>
          <w:szCs w:val="21"/>
          <w:lang w:val="en-US" w:eastAsia="zh-CN"/>
        </w:rPr>
      </w:pPr>
      <w:r>
        <w:rPr>
          <w:rFonts w:hint="eastAsia" w:ascii="黑体"/>
          <w:b w:val="0"/>
          <w:sz w:val="24"/>
          <w:szCs w:val="21"/>
          <w:lang w:val="en-US" w:eastAsia="zh-CN"/>
        </w:rPr>
        <w:t>6.2装备性能要求</w:t>
      </w:r>
    </w:p>
    <w:p>
      <w:pPr>
        <w:spacing w:line="500" w:lineRule="exact"/>
        <w:ind w:firstLine="480" w:firstLineChars="200"/>
        <w:rPr>
          <w:rFonts w:hint="eastAsia" w:ascii="宋体" w:hAnsi="宋体" w:cs="宋体"/>
          <w:bCs/>
          <w:sz w:val="24"/>
          <w:szCs w:val="24"/>
          <w:lang w:val="en-US" w:eastAsia="zh-CN"/>
        </w:rPr>
      </w:pPr>
      <w:bookmarkStart w:id="45" w:name="_Toc296610801"/>
      <w:bookmarkEnd w:id="45"/>
      <w:bookmarkStart w:id="46" w:name="_Toc296610799"/>
      <w:bookmarkEnd w:id="46"/>
      <w:bookmarkStart w:id="47" w:name="_Toc296610800"/>
      <w:bookmarkEnd w:id="47"/>
      <w:bookmarkStart w:id="48" w:name="_Toc296610802"/>
      <w:bookmarkEnd w:id="48"/>
      <w:bookmarkStart w:id="49" w:name="_Hlt179865880"/>
      <w:bookmarkEnd w:id="49"/>
      <w:bookmarkStart w:id="50" w:name="_Toc175559866"/>
      <w:bookmarkStart w:id="51" w:name="_Toc179865912"/>
      <w:bookmarkStart w:id="52" w:name="_Toc179863451"/>
      <w:bookmarkStart w:id="53" w:name="_Toc248822942"/>
      <w:r>
        <w:rPr>
          <w:rFonts w:hint="eastAsia" w:ascii="宋体" w:hAnsi="宋体" w:cs="宋体"/>
          <w:bCs/>
          <w:sz w:val="24"/>
          <w:szCs w:val="24"/>
          <w:lang w:val="en-US" w:eastAsia="zh-CN"/>
        </w:rPr>
        <w:t>农村生活垃圾热解气化装备性能要求见表6.1.2-1。</w:t>
      </w:r>
    </w:p>
    <w:p>
      <w:pPr>
        <w:spacing w:line="360" w:lineRule="auto"/>
        <w:jc w:val="center"/>
        <w:rPr>
          <w:rFonts w:hint="eastAsia" w:ascii="宋体" w:hAnsi="宋体" w:cs="宋体"/>
          <w:szCs w:val="21"/>
        </w:rPr>
      </w:pPr>
      <w:r>
        <w:rPr>
          <w:rFonts w:hint="eastAsia" w:ascii="宋体" w:hAnsi="宋体" w:cs="宋体"/>
          <w:szCs w:val="21"/>
        </w:rPr>
        <w:t>表</w:t>
      </w:r>
      <w:r>
        <w:rPr>
          <w:rFonts w:hint="eastAsia" w:ascii="宋体" w:hAnsi="宋体" w:cs="宋体"/>
          <w:szCs w:val="21"/>
          <w:lang w:val="en-US" w:eastAsia="zh-CN"/>
        </w:rPr>
        <w:t>6.1.2-1</w:t>
      </w:r>
      <w:r>
        <w:rPr>
          <w:rFonts w:hint="eastAsia" w:ascii="宋体" w:hAnsi="宋体" w:cs="宋体"/>
          <w:szCs w:val="21"/>
        </w:rPr>
        <w:t xml:space="preserve"> </w:t>
      </w:r>
      <w:r>
        <w:rPr>
          <w:rFonts w:hint="eastAsia" w:ascii="宋体" w:hAnsi="宋体" w:cs="宋体"/>
          <w:szCs w:val="21"/>
          <w:lang w:val="en-US" w:eastAsia="zh-CN"/>
        </w:rPr>
        <w:t>农村生活垃圾</w:t>
      </w:r>
      <w:r>
        <w:rPr>
          <w:rFonts w:hint="eastAsia" w:ascii="宋体" w:hAnsi="宋体" w:cs="宋体"/>
          <w:szCs w:val="21"/>
        </w:rPr>
        <w:t>热解气化装备设计性能表</w:t>
      </w:r>
    </w:p>
    <w:tbl>
      <w:tblPr>
        <w:tblStyle w:val="18"/>
        <w:tblW w:w="85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4"/>
        <w:gridCol w:w="1821"/>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424" w:type="dxa"/>
            <w:vAlign w:val="center"/>
          </w:tcPr>
          <w:p>
            <w:pPr>
              <w:pStyle w:val="2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参数指标</w:t>
            </w:r>
          </w:p>
        </w:tc>
        <w:tc>
          <w:tcPr>
            <w:tcW w:w="5099" w:type="dxa"/>
            <w:gridSpan w:val="2"/>
            <w:vAlign w:val="center"/>
          </w:tcPr>
          <w:p>
            <w:pPr>
              <w:pStyle w:val="2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424" w:type="dxa"/>
            <w:vAlign w:val="center"/>
          </w:tcPr>
          <w:p>
            <w:pPr>
              <w:pStyle w:val="2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热解气化温度</w:t>
            </w:r>
          </w:p>
        </w:tc>
        <w:tc>
          <w:tcPr>
            <w:tcW w:w="5099" w:type="dxa"/>
            <w:gridSpan w:val="2"/>
            <w:vAlign w:val="center"/>
          </w:tcPr>
          <w:p>
            <w:pPr>
              <w:pStyle w:val="2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200℃~650℃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424" w:type="dxa"/>
            <w:vAlign w:val="center"/>
          </w:tcPr>
          <w:p>
            <w:pPr>
              <w:pStyle w:val="2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高效氧化温度</w:t>
            </w:r>
          </w:p>
        </w:tc>
        <w:tc>
          <w:tcPr>
            <w:tcW w:w="1821" w:type="dxa"/>
            <w:vAlign w:val="center"/>
          </w:tcPr>
          <w:p>
            <w:pPr>
              <w:pStyle w:val="20"/>
              <w:jc w:val="center"/>
              <w:rPr>
                <w:rFonts w:hint="default" w:ascii="宋体" w:hAnsi="宋体" w:cs="宋体"/>
                <w:b w:val="0"/>
                <w:bCs w:val="0"/>
                <w:sz w:val="21"/>
                <w:szCs w:val="21"/>
                <w:lang w:val="zh-TW" w:eastAsia="zh-CN" w:bidi="zh-TW"/>
              </w:rPr>
            </w:pPr>
            <w:r>
              <w:rPr>
                <w:rFonts w:hint="default" w:ascii="宋体" w:hAnsi="宋体" w:cs="宋体"/>
                <w:b w:val="0"/>
                <w:bCs w:val="0"/>
                <w:sz w:val="21"/>
                <w:szCs w:val="21"/>
                <w:lang w:val="zh-TW" w:eastAsia="zh-CN" w:bidi="zh-TW"/>
              </w:rPr>
              <w:t>≥</w:t>
            </w:r>
            <w:r>
              <w:rPr>
                <w:rFonts w:hint="default" w:ascii="宋体" w:hAnsi="宋体" w:cs="宋体"/>
                <w:b w:val="0"/>
                <w:bCs w:val="0"/>
                <w:sz w:val="21"/>
                <w:szCs w:val="21"/>
                <w:lang w:val="zh-TW" w:eastAsia="zh-TW" w:bidi="zh-TW"/>
              </w:rPr>
              <w:t>850℃</w:t>
            </w:r>
          </w:p>
        </w:tc>
        <w:tc>
          <w:tcPr>
            <w:tcW w:w="3278" w:type="dxa"/>
            <w:vAlign w:val="center"/>
          </w:tcPr>
          <w:p>
            <w:pPr>
              <w:pStyle w:val="2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900℃~1200℃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424" w:type="dxa"/>
            <w:vAlign w:val="center"/>
          </w:tcPr>
          <w:p>
            <w:pPr>
              <w:pStyle w:val="2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装备外壁温度</w:t>
            </w:r>
          </w:p>
        </w:tc>
        <w:tc>
          <w:tcPr>
            <w:tcW w:w="5099" w:type="dxa"/>
            <w:gridSpan w:val="2"/>
            <w:vAlign w:val="center"/>
          </w:tcPr>
          <w:p>
            <w:pPr>
              <w:pStyle w:val="2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按GB/T18750-2008的6.2.11执行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424" w:type="dxa"/>
            <w:vAlign w:val="center"/>
          </w:tcPr>
          <w:p>
            <w:pPr>
              <w:pStyle w:val="2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高效氧化室烟气停留时间s</w:t>
            </w:r>
          </w:p>
        </w:tc>
        <w:tc>
          <w:tcPr>
            <w:tcW w:w="5099" w:type="dxa"/>
            <w:gridSpan w:val="2"/>
            <w:vAlign w:val="center"/>
          </w:tcPr>
          <w:p>
            <w:pPr>
              <w:pStyle w:val="2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CN" w:bidi="zh-TW"/>
              </w:rPr>
              <w:t>≥</w:t>
            </w:r>
            <w:r>
              <w:rPr>
                <w:rFonts w:hint="default" w:ascii="宋体" w:hAnsi="宋体" w:cs="宋体"/>
                <w:b w:val="0"/>
                <w:bCs w:val="0"/>
                <w:sz w:val="21"/>
                <w:szCs w:val="21"/>
                <w:lang w:val="zh-TW" w:eastAsia="zh-TW" w:bidi="zh-T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424" w:type="dxa"/>
            <w:vAlign w:val="center"/>
          </w:tcPr>
          <w:p>
            <w:pPr>
              <w:pStyle w:val="2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设计额定运行时间h/a</w:t>
            </w:r>
          </w:p>
        </w:tc>
        <w:tc>
          <w:tcPr>
            <w:tcW w:w="5099" w:type="dxa"/>
            <w:gridSpan w:val="2"/>
            <w:vAlign w:val="center"/>
          </w:tcPr>
          <w:p>
            <w:pPr>
              <w:pStyle w:val="20"/>
              <w:jc w:val="center"/>
              <w:rPr>
                <w:rFonts w:hint="default" w:ascii="宋体" w:hAnsi="宋体" w:cs="宋体"/>
                <w:b w:val="0"/>
                <w:bCs w:val="0"/>
                <w:sz w:val="21"/>
                <w:szCs w:val="21"/>
                <w:lang w:val="zh-TW" w:eastAsia="zh-TW" w:bidi="zh-TW"/>
              </w:rPr>
            </w:pPr>
            <w:r>
              <w:rPr>
                <w:rFonts w:hint="eastAsia" w:ascii="宋体" w:hAnsi="宋体" w:cs="宋体"/>
                <w:b w:val="0"/>
                <w:bCs w:val="0"/>
                <w:sz w:val="21"/>
                <w:szCs w:val="21"/>
                <w:lang w:val="en-US" w:eastAsia="zh-CN" w:bidi="zh-TW"/>
              </w:rPr>
              <w:t xml:space="preserve">  </w:t>
            </w:r>
            <w:r>
              <w:rPr>
                <w:rFonts w:hint="default" w:ascii="宋体" w:hAnsi="宋体" w:cs="宋体"/>
                <w:b w:val="0"/>
                <w:bCs w:val="0"/>
                <w:sz w:val="21"/>
                <w:szCs w:val="21"/>
                <w:lang w:val="zh-TW" w:eastAsia="zh-CN" w:bidi="zh-TW"/>
              </w:rPr>
              <w:t>≥</w:t>
            </w:r>
            <w:r>
              <w:rPr>
                <w:rFonts w:hint="default" w:ascii="宋体" w:hAnsi="宋体" w:cs="宋体"/>
                <w:b w:val="0"/>
                <w:bCs w:val="0"/>
                <w:sz w:val="21"/>
                <w:szCs w:val="21"/>
                <w:lang w:val="zh-TW" w:eastAsia="zh-TW" w:bidi="zh-TW"/>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424" w:type="dxa"/>
            <w:vAlign w:val="center"/>
          </w:tcPr>
          <w:p>
            <w:pPr>
              <w:pStyle w:val="2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炉渣热灼减率</w:t>
            </w:r>
          </w:p>
        </w:tc>
        <w:tc>
          <w:tcPr>
            <w:tcW w:w="5099" w:type="dxa"/>
            <w:gridSpan w:val="2"/>
            <w:vAlign w:val="center"/>
          </w:tcPr>
          <w:p>
            <w:pPr>
              <w:pStyle w:val="2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CN" w:bidi="zh-TW"/>
              </w:rPr>
              <w:t>≤</w:t>
            </w:r>
            <w:r>
              <w:rPr>
                <w:rFonts w:hint="default" w:ascii="宋体" w:hAnsi="宋体" w:cs="宋体"/>
                <w:b w:val="0"/>
                <w:bCs w:val="0"/>
                <w:sz w:val="21"/>
                <w:szCs w:val="21"/>
                <w:lang w:val="zh-TW" w:eastAsia="zh-TW" w:bidi="zh-TW"/>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424" w:type="dxa"/>
            <w:vAlign w:val="center"/>
          </w:tcPr>
          <w:p>
            <w:pPr>
              <w:pStyle w:val="2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出口烟气氧含量</w:t>
            </w:r>
          </w:p>
        </w:tc>
        <w:tc>
          <w:tcPr>
            <w:tcW w:w="5099" w:type="dxa"/>
            <w:gridSpan w:val="2"/>
            <w:vAlign w:val="center"/>
          </w:tcPr>
          <w:p>
            <w:pPr>
              <w:pStyle w:val="2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424" w:type="dxa"/>
            <w:vAlign w:val="center"/>
          </w:tcPr>
          <w:p>
            <w:pPr>
              <w:pStyle w:val="2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电耗kW</w:t>
            </w:r>
            <w:r>
              <w:rPr>
                <w:rFonts w:hint="default" w:ascii="宋体" w:hAnsi="宋体" w:cs="宋体"/>
                <w:b w:val="0"/>
                <w:bCs w:val="0"/>
                <w:sz w:val="21"/>
                <w:szCs w:val="21"/>
                <w:lang w:val="en-US" w:eastAsia="zh-CN" w:bidi="zh-TW"/>
              </w:rPr>
              <w:t>·</w:t>
            </w:r>
            <w:r>
              <w:rPr>
                <w:rFonts w:hint="default" w:ascii="宋体" w:hAnsi="宋体" w:cs="宋体"/>
                <w:b w:val="0"/>
                <w:bCs w:val="0"/>
                <w:sz w:val="21"/>
                <w:szCs w:val="21"/>
                <w:lang w:val="zh-TW" w:eastAsia="zh-TW" w:bidi="zh-TW"/>
              </w:rPr>
              <w:t>h/t</w:t>
            </w:r>
          </w:p>
        </w:tc>
        <w:tc>
          <w:tcPr>
            <w:tcW w:w="5099" w:type="dxa"/>
            <w:gridSpan w:val="2"/>
            <w:vAlign w:val="center"/>
          </w:tcPr>
          <w:p>
            <w:pPr>
              <w:pStyle w:val="2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CN" w:bidi="zh-TW"/>
              </w:rPr>
              <w:t>≤</w:t>
            </w:r>
            <w:r>
              <w:rPr>
                <w:rFonts w:hint="default" w:ascii="宋体" w:hAnsi="宋体" w:cs="宋体"/>
                <w:b w:val="0"/>
                <w:bCs w:val="0"/>
                <w:sz w:val="21"/>
                <w:szCs w:val="21"/>
                <w:lang w:val="zh-TW" w:eastAsia="zh-TW" w:bidi="zh-TW"/>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424" w:type="dxa"/>
            <w:vAlign w:val="center"/>
          </w:tcPr>
          <w:p>
            <w:pPr>
              <w:pStyle w:val="2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系统负压状态</w:t>
            </w:r>
          </w:p>
        </w:tc>
        <w:tc>
          <w:tcPr>
            <w:tcW w:w="1821" w:type="dxa"/>
            <w:vAlign w:val="center"/>
          </w:tcPr>
          <w:p>
            <w:pPr>
              <w:pStyle w:val="2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系统负压</w:t>
            </w:r>
          </w:p>
        </w:tc>
        <w:tc>
          <w:tcPr>
            <w:tcW w:w="3278" w:type="dxa"/>
            <w:vAlign w:val="center"/>
          </w:tcPr>
          <w:p>
            <w:pPr>
              <w:pStyle w:val="2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系统负压，不得有有害气体逸出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424" w:type="dxa"/>
            <w:vAlign w:val="center"/>
          </w:tcPr>
          <w:p>
            <w:pPr>
              <w:pStyle w:val="2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设计使用寿命a</w:t>
            </w:r>
          </w:p>
        </w:tc>
        <w:tc>
          <w:tcPr>
            <w:tcW w:w="5099" w:type="dxa"/>
            <w:gridSpan w:val="2"/>
            <w:vAlign w:val="center"/>
          </w:tcPr>
          <w:p>
            <w:pPr>
              <w:pStyle w:val="2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CN" w:bidi="zh-TW"/>
              </w:rPr>
              <w:t>≥</w:t>
            </w:r>
            <w:r>
              <w:rPr>
                <w:rFonts w:hint="default" w:ascii="宋体" w:hAnsi="宋体" w:cs="宋体"/>
                <w:b w:val="0"/>
                <w:bCs w:val="0"/>
                <w:sz w:val="21"/>
                <w:szCs w:val="21"/>
                <w:lang w:val="zh-TW" w:eastAsia="zh-TW" w:bidi="zh-TW"/>
              </w:rPr>
              <w:t>10</w:t>
            </w:r>
          </w:p>
        </w:tc>
      </w:tr>
    </w:tbl>
    <w:p>
      <w:pPr>
        <w:pStyle w:val="2"/>
        <w:spacing w:before="100" w:after="100"/>
        <w:jc w:val="center"/>
        <w:rPr>
          <w:rFonts w:hint="eastAsia" w:ascii="黑体"/>
          <w:b w:val="0"/>
          <w:sz w:val="24"/>
          <w:szCs w:val="21"/>
          <w:lang w:val="en-US" w:eastAsia="zh-CN"/>
        </w:rPr>
      </w:pPr>
      <w:r>
        <w:rPr>
          <w:rFonts w:hint="eastAsia" w:ascii="黑体"/>
          <w:b w:val="0"/>
          <w:sz w:val="24"/>
          <w:szCs w:val="21"/>
          <w:lang w:val="en-US" w:eastAsia="zh-CN"/>
        </w:rPr>
        <w:t>6.3装备组成及各系统要求</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6.3.1 装备组成装备主要设备包括预处理及上料系统（预处理设备、贮存系统、上料装备）、热解气化和高效氧化系统（热解气化室、高效氧化室）、启炉系统、供风系统、余热利用系统（余热锅炉、空预器或急冷器）、烟气净化系统（活性炭喷射器、布袋除尘器、活性炭吸附过滤、脱酸塔、脱水器和烟囱）、出渣系统、电气控制系统、辅机（一次风机、二次风机、引风机、给水泵、碱液泵）等。</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6.3.2 预处理及上料系统</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6.3.2.1 生活垃圾贮存系统</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各地区的垃圾热解气化处理量宜按本地区人口总数及每人每日产生0.5 kg～1.2 kg生活垃圾确定。并按5天-7天的存储量设计垃圾池的大小。</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6.3.2.2 上料系统</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6.3.2.2.1应采用机械自动上料装备，根据处理量有一定的调节余量，在80%~110%范围内可调。</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6.3.2.2.2生活垃圾上料系统根据系统处理量确定合适的上料方式。</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a）日处理≤5 t/d的可采用提升机系统上料；</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b）日处理在5 t/d～50 t/d的可采用传送带或行车抓斗上料系统；</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c）日处理量≥50 t/d的可采用行车抓斗系统。</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6.3.3 热解气化和高效氧化系统</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6.3.3.1热解气化室的工作温度控制在</w:t>
      </w:r>
      <w:r>
        <w:rPr>
          <w:rFonts w:hint="default" w:ascii="宋体" w:hAnsi="宋体" w:cs="宋体"/>
          <w:sz w:val="24"/>
          <w:szCs w:val="24"/>
          <w:lang w:val="en-US" w:eastAsia="zh-CN"/>
        </w:rPr>
        <w:t>200℃</w:t>
      </w:r>
      <w:r>
        <w:rPr>
          <w:rFonts w:hint="eastAsia" w:ascii="宋体" w:hAnsi="宋体" w:cs="宋体"/>
          <w:sz w:val="24"/>
          <w:szCs w:val="24"/>
          <w:lang w:val="en-US" w:eastAsia="zh-CN"/>
        </w:rPr>
        <w:t>～</w:t>
      </w:r>
      <w:r>
        <w:rPr>
          <w:rFonts w:hint="default" w:ascii="宋体" w:hAnsi="宋体" w:cs="宋体"/>
          <w:sz w:val="24"/>
          <w:szCs w:val="24"/>
          <w:lang w:val="en-US" w:eastAsia="zh-CN"/>
        </w:rPr>
        <w:t>650℃</w:t>
      </w:r>
      <w:r>
        <w:rPr>
          <w:rFonts w:hint="eastAsia" w:ascii="宋体" w:hAnsi="宋体" w:cs="宋体"/>
          <w:sz w:val="24"/>
          <w:szCs w:val="24"/>
          <w:lang w:val="en-US" w:eastAsia="zh-CN"/>
        </w:rPr>
        <w:t>，通过调整空气量控制热解气化的温度和速度，同时保证热解气化室处于负压状态，热解气化室设置防爆装置和应急排烟系统。热解气化的产物主要为可燃气体、焦油和残渣。</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6.3.3.2热解生活垃圾的高效氧化室的工作温度850</w:t>
      </w:r>
      <w:r>
        <w:rPr>
          <w:rFonts w:hint="default" w:ascii="宋体" w:hAnsi="宋体" w:cs="宋体"/>
          <w:sz w:val="24"/>
          <w:szCs w:val="24"/>
          <w:lang w:val="en-US" w:eastAsia="zh-CN"/>
        </w:rPr>
        <w:t>℃</w:t>
      </w:r>
      <w:r>
        <w:rPr>
          <w:rFonts w:hint="eastAsia" w:ascii="宋体" w:hAnsi="宋体" w:cs="宋体"/>
          <w:sz w:val="24"/>
          <w:szCs w:val="24"/>
          <w:lang w:val="en-US" w:eastAsia="zh-CN"/>
        </w:rPr>
        <w:t>～1050</w:t>
      </w:r>
      <w:r>
        <w:rPr>
          <w:rFonts w:hint="default" w:ascii="宋体" w:hAnsi="宋体" w:cs="宋体"/>
          <w:sz w:val="24"/>
          <w:szCs w:val="24"/>
          <w:lang w:val="en-US" w:eastAsia="zh-CN"/>
        </w:rPr>
        <w:t>℃</w:t>
      </w:r>
      <w:r>
        <w:rPr>
          <w:rFonts w:hint="eastAsia" w:ascii="宋体" w:hAnsi="宋体" w:cs="宋体"/>
          <w:sz w:val="24"/>
          <w:szCs w:val="24"/>
          <w:lang w:val="en-US" w:eastAsia="zh-CN"/>
        </w:rPr>
        <w:t>。高效氧化室出口烟气在标准状态下的含氧量控制在6%～10%（干基）；有足够的湍流强度，确保空气与可燃气混合均匀；烟气在高效氧化室的停留时间≥2s；高效氧化室设置防爆装置与排灰装置。</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6.3.3.3一次风为热解气化室供氧，二次风为高效氧化室供氧，一二次风宜从封闭的有机固体废物池内抽取空气。</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6.3.3.4热解气化和高效氧化系统有可靠的密封性能，正常运行时处于负压密封状态，投料和出渣时不得有气体和粉尘泄漏；具有挥发性的危险废物（包括医疗废物和喷涂油漆废物）应通过密闭的自动进料装置，不得进行现场破碎或拆封，其热解气化装备需采用密闭的自动进料装置，避免操作人员与物料直接接触。</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6.3.3.5热解气化和高效氧化系统应设置必要的热工检测仪表，采用集中监控方式，根据设计要求，实现设备的启停，运行工况的监视与调整，设置连锁保护。</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6.3.3.6热解气化和高效氧化系统运行的处理量允许在设计额定处理量的80%～110%范围内波动时，装备稳定运行。</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6.3.3.7热解气化室应采用立式结构，应有足够的气化空间，有机固体废物能够充分进行热解气化反应，达到处理量的要求。</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6.3.3.8当采用旋转炉排作为自动排灰装备时，应满足耐高温、耐磨、耐腐蚀和抗冲击，使用寿命≥3a。</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6.3.3.9内衬耐火耐温材料的性能应满足热解气化工况的还原性气氛，质量应满足GB/T 23294的要求，能承受交变热应力，应选用一级高铝砖及同等或更高级的耐火浇注料，浇注料使用寿命≥3a。</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6.3.3.10高效氧化室宜采用卧式结构；炉膛尺寸应满足烟气有足够的停留时间，保证高效氧化室内烟气高温段的持续时间≥2s。</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6.3.3.11高效氧化室宜设置湍流结构，使可燃气与二次风充分混合氧化反应。</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6.3.3.12高效氧化室应合理的设置二次供风口及观火孔。</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6.3.3.13高效氧化室内衬耐火耐温材料的性能应满足的氧化性气氛，质量应满足GB/T 23294的要求，能承受交变热应力，应选用一级高铝砖及同等或更高级的耐火浇注料，内衬材料使用寿命≥3a。</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6.3.4 启炉系统</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6.3.4.1应包括燃烧器、油箱、电磁阀、过滤器以及油路等。</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6.3.4.2燃烧器应具备自动点火、火焰调节、熄灭保护、故障报警等功能。</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6.3.4.3燃烧器的控制和保护宜采用PLC控制或DCS系统。</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6.3.4.4油箱应设置液位报警装置。</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6.3.4.5当采用辅助燃料为柴油时，储油罐的总有效容积为一次冷启动最大耗油量的5倍。</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6.3.4.6 当采用辅助燃料为气体燃料，应有可靠的气源，燃气供应和燃烧系统应符合的设计应满足《城镇燃气设计规范》GB 50028的要求。</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6.3.5 供风系统</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6.3.5.1一次风机、二次风机、引风机应满足JB/T 7258的要求，且采用变频控制，根据工况能连续可控调节风量。</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6.3.5.2一次风应满足热解气化室的供氧需求、二次风应满足高效氧化室的燃烧需要的氧气量，且一次风机和二次风机进风口设置过滤装置。</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6.3.5.3引风机应满足装备负压要求，引风量满足工艺技术要求。</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6.3.5.4风管的设计应选择合理的管内流速，减小管道阻力。管道材料应考虑具有耐腐蚀性能和良好的密封性能。</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6.3.6 余热利用系统</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6.3.6.1 急冷换热器</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6.3.6.1.1 烟气在200</w:t>
      </w:r>
      <w:r>
        <w:rPr>
          <w:rFonts w:hint="default" w:ascii="宋体" w:hAnsi="宋体" w:cs="宋体"/>
          <w:sz w:val="24"/>
          <w:szCs w:val="24"/>
          <w:lang w:val="en-US" w:eastAsia="zh-CN"/>
        </w:rPr>
        <w:t>℃</w:t>
      </w:r>
      <w:r>
        <w:rPr>
          <w:rFonts w:hint="eastAsia" w:ascii="宋体" w:hAnsi="宋体" w:cs="宋体"/>
          <w:sz w:val="24"/>
          <w:szCs w:val="24"/>
          <w:lang w:val="en-US" w:eastAsia="zh-CN"/>
        </w:rPr>
        <w:t>~500</w:t>
      </w:r>
      <w:r>
        <w:rPr>
          <w:rFonts w:hint="default" w:ascii="宋体" w:hAnsi="宋体" w:cs="宋体"/>
          <w:sz w:val="24"/>
          <w:szCs w:val="24"/>
          <w:lang w:val="en-US" w:eastAsia="zh-CN"/>
        </w:rPr>
        <w:t>℃</w:t>
      </w:r>
      <w:r>
        <w:rPr>
          <w:rFonts w:hint="eastAsia" w:ascii="宋体" w:hAnsi="宋体" w:cs="宋体"/>
          <w:sz w:val="24"/>
          <w:szCs w:val="24"/>
          <w:lang w:val="en-US" w:eastAsia="zh-CN"/>
        </w:rPr>
        <w:t>温度区的滞留时间不应大于1.0 s。</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6.3.6.1.2 宜采用间接急冷方式。</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6.3.6.1.3 应符合GB/T 151或JB/T 2192的规定。</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6.3.6.2 余热锅炉</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6.3.6.2.1 蒸汽参数应由锅炉设计制造单位与用户商定。</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6.3.6.2.2 允许运行实际蒸发量在额定蒸发量的80%~110%范围内波动。</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6.3.6.2.3 给水要求：当蒸汽压力低于2.45 MPa时应符合GB 1576的要求；当蒸汽压力高于2.45 MPa时应符合GB/T 12145的要求。</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6.3.6.2.4 锅炉受压元件的计算应符合GB/T 16507或GB/T 16508的要求。</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6.3.6.2.5 锅炉应设置清渣排灰装备。</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6.3.6.2.6 锅炉应设置安全装备和各种测量仪表，选配应符合TSG G0001的要求。</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6.3.6.3 空预器</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6.3.6.3.1 采用间壁式换热方式。</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6.3.6.3.2 符合GB/T 151或JB/T 2192的规定。</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6.3.6.4 水处理系统</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6.3.6.4.1 水处理设备的设计、制造、检验、性能试验、包装、标注、运输和贮存应符合JB/T 2923的规定。</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6.3.6.4.2 热水或额定蒸汽压力低于2.45 MPa时，给水水质符合工业锅炉的给水要求符合GB/T 1576的规定。</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6.3.6.4.3 额定蒸汽压力高于2.45 MPa时，给水水质符合工业锅炉的给水要求符合GB/T 12145的规定。</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6.3.7 炉渣和飞灰处理系统</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6.3.7.1 炉渣处理系统</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6.3.7.1.1 热解气化室出渣口与出渣系统密封良好，不能产生扬尘。</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6.3.7.1.2 出渣系统应可靠，出渣量根据实际可调。</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6.3.7.1.3 采用水封时，应设置水位计。</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6.3.7.1.4 出渣机应考虑耐腐蚀、耐磨。</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6.3.7.1.5 炉渣贮存场地宜采设置在室内，应贮存7天以上的炉渣量。</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6.3.7.2 飞灰处理系统</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6.3.7.2.1 收集飞灰用的储灰罐容积应不少于7天飞灰额定产生量确定。</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6.3.7.2.2 飞灰储存装置宜采用保温等措施。</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6.3.7.2.3 飞灰应按危险废物处置。飞灰应该以下两种方式处理。</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a）交由危险废物处理厂处理；</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b）在满足现行标准《生活垃圾填埋场污染物控制标准》GB 16889规定的条件下，进入生活垃圾卫生填埋场处置。</w:t>
      </w:r>
    </w:p>
    <w:p>
      <w:pPr>
        <w:pStyle w:val="2"/>
        <w:spacing w:before="100" w:after="100"/>
        <w:jc w:val="center"/>
        <w:rPr>
          <w:rFonts w:hint="eastAsia" w:ascii="黑体"/>
          <w:b w:val="0"/>
          <w:sz w:val="24"/>
          <w:szCs w:val="21"/>
          <w:lang w:val="en-US" w:eastAsia="zh-CN"/>
        </w:rPr>
      </w:pPr>
      <w:bookmarkStart w:id="54" w:name="_Toc5222"/>
      <w:r>
        <w:rPr>
          <w:rFonts w:hint="eastAsia" w:ascii="黑体"/>
          <w:b w:val="0"/>
          <w:sz w:val="24"/>
          <w:szCs w:val="21"/>
          <w:lang w:val="en-US" w:eastAsia="zh-CN"/>
        </w:rPr>
        <w:t>6.4烟气净化系统</w:t>
      </w:r>
      <w:bookmarkEnd w:id="54"/>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6.4.1活性炭喷射系统</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6.4.1.1 活性炭喷射应系统包括活性炭粉贮存、输送、计量和喷入装置。</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6.4.1.2 活性炭粉的品质和用量应满足系统稳定运行的要求。</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6.4.2 布袋除尘器</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6.4.2.1 正常运行时，应保持袋式除尘器内的温度高压烟气露点20</w:t>
      </w:r>
      <w:r>
        <w:rPr>
          <w:rFonts w:hint="default" w:ascii="宋体" w:hAnsi="宋体" w:cs="宋体"/>
          <w:sz w:val="24"/>
          <w:szCs w:val="24"/>
          <w:lang w:val="en-US" w:eastAsia="zh-CN"/>
        </w:rPr>
        <w:t>℃</w:t>
      </w:r>
      <w:r>
        <w:rPr>
          <w:rFonts w:hint="eastAsia" w:ascii="宋体" w:hAnsi="宋体" w:cs="宋体"/>
          <w:sz w:val="24"/>
          <w:szCs w:val="24"/>
          <w:lang w:val="en-US" w:eastAsia="zh-CN"/>
        </w:rPr>
        <w:t>以上，宜在160</w:t>
      </w:r>
      <w:r>
        <w:rPr>
          <w:rFonts w:hint="default" w:ascii="宋体" w:hAnsi="宋体" w:cs="宋体"/>
          <w:sz w:val="24"/>
          <w:szCs w:val="24"/>
          <w:lang w:val="en-US" w:eastAsia="zh-CN"/>
        </w:rPr>
        <w:t>℃</w:t>
      </w:r>
      <w:r>
        <w:rPr>
          <w:rFonts w:hint="eastAsia" w:ascii="宋体" w:hAnsi="宋体" w:cs="宋体"/>
          <w:sz w:val="24"/>
          <w:szCs w:val="24"/>
          <w:lang w:val="en-US" w:eastAsia="zh-CN"/>
        </w:rPr>
        <w:t>~200</w:t>
      </w:r>
      <w:r>
        <w:rPr>
          <w:rFonts w:hint="default" w:ascii="宋体" w:hAnsi="宋体" w:cs="宋体"/>
          <w:sz w:val="24"/>
          <w:szCs w:val="24"/>
          <w:lang w:val="en-US" w:eastAsia="zh-CN"/>
        </w:rPr>
        <w:t>℃</w:t>
      </w:r>
      <w:r>
        <w:rPr>
          <w:rFonts w:hint="eastAsia" w:ascii="宋体" w:hAnsi="宋体" w:cs="宋体"/>
          <w:sz w:val="24"/>
          <w:szCs w:val="24"/>
          <w:lang w:val="en-US" w:eastAsia="zh-CN"/>
        </w:rPr>
        <w:t>之间。</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6.4.2.2 布袋除尘器应采用脉冲式喷吹清灰方式，并宜设置专用的压缩空气供应系统。</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6.4.2.3布袋除尘器设计应符合GB/T 6719、JB/T 8471的规定。</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6.4.3 活性炭吸附过滤系统</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6.4.3.1 滤料宜采用颗粒状活性炭。</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6.4.3.2 烟气经过活性炭吸附过滤装置的时间不应小于1s。</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6.4.3.3 活性炭应根据使用情况定期更换。</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6.4.4 脱酸塔和脱水器</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6.4.4.1 宜采用半干法或湿法除去烟气中的二氧化硫、氯化氢等酸性物质。</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6.4.4.2 中和剂宜采用石灰粉（</w:t>
      </w:r>
      <w:r>
        <w:rPr>
          <w:rFonts w:hint="default" w:ascii="宋体" w:hAnsi="宋体" w:cs="宋体"/>
          <w:sz w:val="24"/>
          <w:szCs w:val="24"/>
          <w:lang w:val="en-US" w:eastAsia="zh-CN"/>
        </w:rPr>
        <w:t>Ca(OH)2</w:t>
      </w:r>
      <w:r>
        <w:rPr>
          <w:rFonts w:hint="eastAsia" w:ascii="宋体" w:hAnsi="宋体" w:cs="宋体"/>
          <w:sz w:val="24"/>
          <w:szCs w:val="24"/>
          <w:lang w:val="en-US" w:eastAsia="zh-CN"/>
        </w:rPr>
        <w:t>）、烧碱（NaOH），其品质和用量应满足系统稳定运行的要求。</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6.4.4.3 中和剂喷嘴宜选用螺旋喷嘴，保证中和剂和烟气的充分混合。</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6.4.4.4 脱水器宜为不锈钢设备，在脱酸塔后安装，脱去烟气中的水分，脱去的水分自流到碱液箱内循环使用。</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6.4.5 烟囱</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6.4.5.1烟囱设置应符合GB 16297、GB 50051、GB 9078、GB 18485的规定。</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6.4.5.2如果烟囱周围200米半径距离内存在建筑物时，烟囱高度应至少高出这一区域内最高建筑物3米以上。</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6.4.5.3 烟囱低点应有清除积灰的措施。</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6.4.5.4 生活垃圾处理设备烟筒度应符合GB 9078、GB 13271、GB 16297、GB 18485、GB 50051的规定。</w:t>
      </w:r>
    </w:p>
    <w:p>
      <w:pPr>
        <w:spacing w:line="360" w:lineRule="auto"/>
        <w:jc w:val="center"/>
        <w:rPr>
          <w:rFonts w:hint="eastAsia" w:ascii="宋体" w:hAnsi="宋体" w:cs="宋体"/>
          <w:szCs w:val="21"/>
        </w:rPr>
      </w:pPr>
      <w:r>
        <w:rPr>
          <w:rFonts w:hint="eastAsia" w:ascii="宋体" w:hAnsi="宋体" w:cs="宋体"/>
          <w:szCs w:val="21"/>
        </w:rPr>
        <w:t>表</w:t>
      </w:r>
      <w:r>
        <w:rPr>
          <w:rFonts w:hint="eastAsia" w:ascii="宋体" w:hAnsi="宋体" w:cs="宋体"/>
          <w:szCs w:val="21"/>
          <w:lang w:val="en-US" w:eastAsia="zh-CN"/>
        </w:rPr>
        <w:t>6.4.5.4-1</w:t>
      </w:r>
      <w:r>
        <w:rPr>
          <w:rFonts w:hint="eastAsia" w:ascii="宋体" w:hAnsi="宋体" w:cs="宋体"/>
          <w:szCs w:val="21"/>
        </w:rPr>
        <w:t xml:space="preserve"> 生活垃圾烟囱高度</w:t>
      </w:r>
    </w:p>
    <w:tbl>
      <w:tblPr>
        <w:tblStyle w:val="18"/>
        <w:tblW w:w="62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2698"/>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201" w:type="dxa"/>
            <w:vAlign w:val="top"/>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序号</w:t>
            </w:r>
          </w:p>
        </w:tc>
        <w:tc>
          <w:tcPr>
            <w:tcW w:w="2698" w:type="dxa"/>
            <w:vAlign w:val="top"/>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日处理量（t）</w:t>
            </w:r>
          </w:p>
        </w:tc>
        <w:tc>
          <w:tcPr>
            <w:tcW w:w="2310" w:type="dxa"/>
            <w:vAlign w:val="top"/>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烟囱高度（m）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01" w:type="dxa"/>
            <w:vAlign w:val="top"/>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1</w:t>
            </w:r>
          </w:p>
        </w:tc>
        <w:tc>
          <w:tcPr>
            <w:tcW w:w="2698" w:type="dxa"/>
            <w:vAlign w:val="top"/>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≤10</w:t>
            </w:r>
          </w:p>
        </w:tc>
        <w:tc>
          <w:tcPr>
            <w:tcW w:w="2310" w:type="dxa"/>
            <w:vAlign w:val="top"/>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01" w:type="dxa"/>
            <w:vAlign w:val="top"/>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2</w:t>
            </w:r>
          </w:p>
        </w:tc>
        <w:tc>
          <w:tcPr>
            <w:tcW w:w="2698" w:type="dxa"/>
            <w:vAlign w:val="top"/>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10~30</w:t>
            </w:r>
          </w:p>
        </w:tc>
        <w:tc>
          <w:tcPr>
            <w:tcW w:w="2310" w:type="dxa"/>
            <w:vAlign w:val="top"/>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01" w:type="dxa"/>
            <w:vAlign w:val="top"/>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3</w:t>
            </w:r>
          </w:p>
        </w:tc>
        <w:tc>
          <w:tcPr>
            <w:tcW w:w="2698" w:type="dxa"/>
            <w:vAlign w:val="top"/>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30~50</w:t>
            </w:r>
          </w:p>
        </w:tc>
        <w:tc>
          <w:tcPr>
            <w:tcW w:w="2310" w:type="dxa"/>
            <w:vAlign w:val="top"/>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01" w:type="dxa"/>
            <w:vAlign w:val="top"/>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4</w:t>
            </w:r>
          </w:p>
        </w:tc>
        <w:tc>
          <w:tcPr>
            <w:tcW w:w="2698" w:type="dxa"/>
            <w:vAlign w:val="top"/>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≥50</w:t>
            </w:r>
          </w:p>
        </w:tc>
        <w:tc>
          <w:tcPr>
            <w:tcW w:w="2310" w:type="dxa"/>
            <w:vAlign w:val="top"/>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45</w:t>
            </w:r>
          </w:p>
        </w:tc>
      </w:tr>
    </w:tbl>
    <w:p>
      <w:pPr>
        <w:pStyle w:val="2"/>
        <w:spacing w:before="100" w:after="100"/>
        <w:jc w:val="center"/>
        <w:rPr>
          <w:rFonts w:hint="eastAsia" w:ascii="黑体"/>
          <w:b w:val="0"/>
          <w:sz w:val="24"/>
          <w:szCs w:val="21"/>
          <w:lang w:val="en-US" w:eastAsia="zh-CN"/>
        </w:rPr>
      </w:pPr>
      <w:bookmarkStart w:id="55" w:name="_Toc5202"/>
      <w:r>
        <w:rPr>
          <w:rFonts w:hint="eastAsia" w:ascii="黑体"/>
          <w:b w:val="0"/>
          <w:sz w:val="24"/>
          <w:szCs w:val="21"/>
          <w:lang w:val="en-US" w:eastAsia="zh-CN"/>
        </w:rPr>
        <w:t>6.5电气控制系统</w:t>
      </w:r>
      <w:bookmarkEnd w:id="55"/>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6.5.1 装备的电气控制应符合GB/T 3797、GB/T 14048、 GB 50058、GB 5226、JB/T 9568的规定。</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6.5.2 装备可采用可控制编程（PLC）、数据可视化系统，对于大型系统可采用分散控制系统（DCS）。</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6.5.3 电气控制系统应能检测出整个系统的主要工艺参数，在线显示各区的温度和压力等运行工况的参数，应具有多点温度自动测量和自动控制功能。</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6.5.4 应设置炉膛火焰监视装备。</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6.5.5 应具有过流、超载和误动作，自动报警和应急处理等安全保护装备。</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6.5.6 装备的防雷、接地措施应符合GB 50057的规定。</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6.5.7 仪表安装应符合GB 50093的要求。</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6.5.8 炉排驱动电机应采用新型防爆电机。</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6.5.9 在危险场所装设的电气设备、现场仪表、控制装置、应符合现行国家标准《爆炸和火灾危险环境电力装置设计规范》。</w:t>
      </w:r>
    </w:p>
    <w:p>
      <w:pPr>
        <w:pStyle w:val="2"/>
        <w:spacing w:before="100" w:after="100"/>
        <w:jc w:val="center"/>
        <w:rPr>
          <w:rFonts w:hint="eastAsia" w:ascii="黑体"/>
          <w:b w:val="0"/>
          <w:sz w:val="24"/>
          <w:szCs w:val="21"/>
          <w:lang w:val="en-US" w:eastAsia="zh-CN"/>
        </w:rPr>
      </w:pPr>
      <w:bookmarkStart w:id="56" w:name="_Toc313"/>
      <w:r>
        <w:rPr>
          <w:rFonts w:hint="eastAsia" w:ascii="黑体"/>
          <w:b w:val="0"/>
          <w:sz w:val="24"/>
          <w:szCs w:val="21"/>
          <w:lang w:val="en-US" w:eastAsia="zh-CN"/>
        </w:rPr>
        <w:t>6.6安全防护</w:t>
      </w:r>
      <w:bookmarkEnd w:id="56"/>
    </w:p>
    <w:p>
      <w:pPr>
        <w:spacing w:line="360" w:lineRule="auto"/>
        <w:outlineLvl w:val="2"/>
        <w:rPr>
          <w:rFonts w:hint="eastAsia" w:ascii="宋体" w:hAnsi="宋体" w:cs="宋体"/>
          <w:sz w:val="24"/>
          <w:szCs w:val="24"/>
          <w:lang w:val="en-US" w:eastAsia="zh-CN"/>
        </w:rPr>
      </w:pPr>
      <w:bookmarkStart w:id="57" w:name="_Toc30466"/>
      <w:r>
        <w:rPr>
          <w:rFonts w:hint="eastAsia" w:ascii="宋体" w:hAnsi="宋体" w:cs="宋体"/>
          <w:sz w:val="24"/>
          <w:szCs w:val="24"/>
          <w:lang w:val="en-US" w:eastAsia="zh-CN"/>
        </w:rPr>
        <w:t>6.6.1 紧急排空</w:t>
      </w:r>
      <w:bookmarkEnd w:id="57"/>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考虑突发停电情况，热解气化室应设有烟气紧急排空装置。</w:t>
      </w:r>
    </w:p>
    <w:p>
      <w:pPr>
        <w:spacing w:line="360" w:lineRule="auto"/>
        <w:outlineLvl w:val="2"/>
        <w:rPr>
          <w:rFonts w:hint="eastAsia" w:ascii="宋体" w:hAnsi="宋体" w:cs="宋体"/>
          <w:sz w:val="24"/>
          <w:szCs w:val="24"/>
          <w:lang w:val="en-US" w:eastAsia="zh-CN"/>
        </w:rPr>
      </w:pPr>
      <w:bookmarkStart w:id="58" w:name="_Toc16440"/>
      <w:r>
        <w:rPr>
          <w:rFonts w:hint="eastAsia" w:ascii="宋体" w:hAnsi="宋体" w:cs="宋体"/>
          <w:sz w:val="24"/>
          <w:szCs w:val="24"/>
          <w:lang w:val="en-US" w:eastAsia="zh-CN"/>
        </w:rPr>
        <w:t>6.6.2 设备防爆</w:t>
      </w:r>
      <w:bookmarkEnd w:id="58"/>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热解气化室和高效氧化室应设有防爆措施及装置。</w:t>
      </w:r>
    </w:p>
    <w:p>
      <w:pPr>
        <w:spacing w:line="360" w:lineRule="auto"/>
        <w:outlineLvl w:val="2"/>
        <w:rPr>
          <w:rFonts w:hint="eastAsia" w:ascii="宋体" w:hAnsi="宋体" w:cs="宋体"/>
          <w:sz w:val="24"/>
          <w:szCs w:val="24"/>
          <w:lang w:val="en-US" w:eastAsia="zh-CN"/>
        </w:rPr>
      </w:pPr>
      <w:bookmarkStart w:id="59" w:name="_Toc30223"/>
      <w:r>
        <w:rPr>
          <w:rFonts w:hint="eastAsia" w:ascii="宋体" w:hAnsi="宋体" w:cs="宋体"/>
          <w:sz w:val="24"/>
          <w:szCs w:val="24"/>
          <w:lang w:val="en-US" w:eastAsia="zh-CN"/>
        </w:rPr>
        <w:t>6.6.3 漏电保护</w:t>
      </w:r>
      <w:bookmarkEnd w:id="59"/>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整套装备的电源应有漏电保护装置。</w:t>
      </w:r>
    </w:p>
    <w:p>
      <w:pPr>
        <w:spacing w:line="360" w:lineRule="auto"/>
        <w:outlineLvl w:val="2"/>
        <w:rPr>
          <w:rFonts w:hint="eastAsia" w:ascii="宋体" w:hAnsi="宋体" w:cs="宋体"/>
          <w:sz w:val="24"/>
          <w:szCs w:val="24"/>
          <w:lang w:val="en-US" w:eastAsia="zh-CN"/>
        </w:rPr>
      </w:pPr>
      <w:bookmarkStart w:id="60" w:name="_Toc11410"/>
      <w:r>
        <w:rPr>
          <w:rFonts w:hint="eastAsia" w:ascii="宋体" w:hAnsi="宋体" w:cs="宋体"/>
          <w:sz w:val="24"/>
          <w:szCs w:val="24"/>
          <w:lang w:val="en-US" w:eastAsia="zh-CN"/>
        </w:rPr>
        <w:t>6.6.4 高温标识</w:t>
      </w:r>
      <w:bookmarkEnd w:id="60"/>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管道温度＞70</w:t>
      </w:r>
      <w:r>
        <w:rPr>
          <w:rFonts w:hint="default" w:ascii="宋体" w:hAnsi="宋体" w:cs="宋体"/>
          <w:sz w:val="24"/>
          <w:szCs w:val="24"/>
          <w:lang w:val="en-US" w:eastAsia="zh-CN"/>
        </w:rPr>
        <w:t>℃</w:t>
      </w:r>
      <w:r>
        <w:rPr>
          <w:rFonts w:hint="eastAsia" w:ascii="宋体" w:hAnsi="宋体" w:cs="宋体"/>
          <w:sz w:val="24"/>
          <w:szCs w:val="24"/>
          <w:lang w:val="en-US" w:eastAsia="zh-CN"/>
        </w:rPr>
        <w:t>时应设有外保温隔热与警示标志。</w:t>
      </w:r>
    </w:p>
    <w:p>
      <w:pPr>
        <w:pStyle w:val="2"/>
        <w:spacing w:before="100" w:after="100"/>
        <w:jc w:val="center"/>
        <w:rPr>
          <w:rFonts w:hint="eastAsia" w:ascii="黑体"/>
          <w:b w:val="0"/>
          <w:sz w:val="24"/>
          <w:szCs w:val="21"/>
          <w:lang w:val="en-US" w:eastAsia="zh-CN"/>
        </w:rPr>
        <w:sectPr>
          <w:pgSz w:w="11906" w:h="16838"/>
          <w:pgMar w:top="1418" w:right="1134" w:bottom="1134" w:left="1418" w:header="1418" w:footer="851" w:gutter="0"/>
          <w:pgNumType w:fmt="decimal"/>
          <w:cols w:space="720" w:num="1"/>
          <w:docGrid w:type="lines" w:linePitch="312" w:charSpace="0"/>
        </w:sectPr>
      </w:pPr>
      <w:bookmarkStart w:id="61" w:name="_Toc30788"/>
    </w:p>
    <w:p>
      <w:pPr>
        <w:pStyle w:val="2"/>
        <w:spacing w:before="100" w:after="100"/>
        <w:jc w:val="center"/>
        <w:rPr>
          <w:rFonts w:hint="eastAsia" w:ascii="黑体"/>
          <w:b w:val="0"/>
          <w:sz w:val="24"/>
          <w:szCs w:val="21"/>
          <w:lang w:val="en-US" w:eastAsia="zh-CN"/>
        </w:rPr>
      </w:pPr>
      <w:r>
        <w:rPr>
          <w:rFonts w:hint="eastAsia" w:ascii="黑体"/>
          <w:b w:val="0"/>
          <w:sz w:val="24"/>
          <w:szCs w:val="21"/>
          <w:lang w:val="en-US" w:eastAsia="zh-CN"/>
        </w:rPr>
        <w:t>7主要设备与材料</w:t>
      </w:r>
      <w:bookmarkEnd w:id="61"/>
    </w:p>
    <w:p>
      <w:pPr>
        <w:pStyle w:val="2"/>
        <w:spacing w:before="100" w:after="100"/>
        <w:jc w:val="center"/>
        <w:rPr>
          <w:rFonts w:hint="eastAsia" w:ascii="黑体"/>
          <w:b w:val="0"/>
          <w:sz w:val="24"/>
          <w:szCs w:val="21"/>
          <w:lang w:val="en-US" w:eastAsia="zh-CN"/>
        </w:rPr>
      </w:pPr>
      <w:r>
        <w:rPr>
          <w:rFonts w:hint="eastAsia" w:ascii="黑体"/>
          <w:b w:val="0"/>
          <w:sz w:val="24"/>
          <w:szCs w:val="21"/>
          <w:lang w:val="en-US" w:eastAsia="zh-CN"/>
        </w:rPr>
        <w:t>7.1主要设备选型原则</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7.1.1主要设备器材的性能应能满足生活垃圾热解气化处理的要求。</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7.1.2设备器材的选型应根据设备器材价格、运行电耗、运行可靠性、运行灵活性、备品备件、维护保养等因素经过技术经济比较后确定。</w:t>
      </w:r>
    </w:p>
    <w:p>
      <w:pPr>
        <w:pStyle w:val="2"/>
        <w:spacing w:before="100" w:after="100"/>
        <w:jc w:val="center"/>
        <w:rPr>
          <w:rFonts w:hint="default" w:ascii="黑体"/>
          <w:b w:val="0"/>
          <w:sz w:val="24"/>
          <w:szCs w:val="21"/>
          <w:lang w:val="en-US" w:eastAsia="zh-CN"/>
        </w:rPr>
      </w:pPr>
      <w:r>
        <w:rPr>
          <w:rFonts w:hint="eastAsia" w:ascii="黑体"/>
          <w:b w:val="0"/>
          <w:sz w:val="24"/>
          <w:szCs w:val="21"/>
          <w:lang w:val="en-US" w:eastAsia="zh-CN"/>
        </w:rPr>
        <w:t>7.2主要工艺设备与材料的性能要求</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7.2.1 各阀门应启闭灵活、严密，转动部件应转动灵活、可靠。</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7.2.2 制造装备所用的材料应符合GB/T 700和GB/T 23294的要求，炉衬、风道、管道应符合GB 50235的要求。</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7.2.3 装备外形应平整、光滑、无明显凹凸痕、破损和锤印。</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7.2.4 焊接应符合GB/T 19867.1的要求，焊缝外观应平整，拼焊后应校正，不得出现裂纹、熔穿等缺陷。</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7.2.5 炉体所有外露金属部件都应喷绘防腐，油漆符合JB/T 5000.12的要求。</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7.2.6 立柱、平台扶梯应满足GB 4053的要求。</w:t>
      </w:r>
      <w:bookmarkStart w:id="62" w:name="_Toc22958"/>
    </w:p>
    <w:p>
      <w:pPr>
        <w:pStyle w:val="2"/>
        <w:spacing w:before="100" w:after="100"/>
        <w:jc w:val="center"/>
        <w:rPr>
          <w:rFonts w:hint="eastAsia" w:ascii="黑体"/>
          <w:b w:val="0"/>
          <w:sz w:val="24"/>
          <w:szCs w:val="21"/>
          <w:lang w:val="en-US" w:eastAsia="zh-CN"/>
        </w:rPr>
        <w:sectPr>
          <w:pgSz w:w="11906" w:h="16838"/>
          <w:pgMar w:top="1418" w:right="1134" w:bottom="1134" w:left="1418" w:header="1418" w:footer="851" w:gutter="0"/>
          <w:pgNumType w:fmt="decimal"/>
          <w:cols w:space="720" w:num="1"/>
          <w:docGrid w:type="lines" w:linePitch="312" w:charSpace="0"/>
        </w:sectPr>
      </w:pPr>
    </w:p>
    <w:p>
      <w:pPr>
        <w:pStyle w:val="2"/>
        <w:spacing w:before="100" w:after="100"/>
        <w:jc w:val="center"/>
        <w:rPr>
          <w:rFonts w:hint="eastAsia" w:ascii="黑体"/>
          <w:b w:val="0"/>
          <w:sz w:val="24"/>
          <w:szCs w:val="21"/>
          <w:lang w:val="en-US" w:eastAsia="zh-CN"/>
        </w:rPr>
      </w:pPr>
      <w:r>
        <w:rPr>
          <w:rFonts w:hint="eastAsia" w:ascii="黑体"/>
          <w:b w:val="0"/>
          <w:sz w:val="24"/>
          <w:szCs w:val="21"/>
          <w:lang w:val="en-US" w:eastAsia="zh-CN"/>
        </w:rPr>
        <w:t>8排放控制</w:t>
      </w:r>
      <w:bookmarkEnd w:id="50"/>
      <w:r>
        <w:rPr>
          <w:rFonts w:hint="eastAsia" w:ascii="黑体"/>
          <w:b w:val="0"/>
          <w:sz w:val="24"/>
          <w:szCs w:val="21"/>
          <w:lang w:val="en-US" w:eastAsia="zh-CN"/>
        </w:rPr>
        <w:t>要求</w:t>
      </w:r>
      <w:bookmarkEnd w:id="51"/>
      <w:bookmarkEnd w:id="52"/>
      <w:bookmarkEnd w:id="53"/>
      <w:bookmarkEnd w:id="62"/>
    </w:p>
    <w:p>
      <w:pPr>
        <w:pStyle w:val="2"/>
        <w:spacing w:before="100" w:after="100"/>
        <w:jc w:val="center"/>
        <w:rPr>
          <w:rFonts w:hint="default" w:ascii="黑体"/>
          <w:b w:val="0"/>
          <w:sz w:val="24"/>
          <w:szCs w:val="21"/>
          <w:lang w:val="en-US" w:eastAsia="zh-CN"/>
        </w:rPr>
      </w:pPr>
      <w:r>
        <w:rPr>
          <w:rFonts w:hint="eastAsia" w:ascii="黑体"/>
          <w:b w:val="0"/>
          <w:sz w:val="24"/>
          <w:szCs w:val="21"/>
          <w:lang w:val="en-US" w:eastAsia="zh-CN"/>
        </w:rPr>
        <w:t>8.1废气排放要求</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8.1.1</w:t>
      </w:r>
      <w:bookmarkStart w:id="63" w:name="OLE_LINK1"/>
      <w:r>
        <w:rPr>
          <w:rFonts w:hint="eastAsia" w:ascii="宋体" w:hAnsi="宋体" w:cs="宋体"/>
          <w:sz w:val="24"/>
          <w:szCs w:val="24"/>
          <w:lang w:val="en-US" w:eastAsia="zh-CN"/>
        </w:rPr>
        <w:t xml:space="preserve"> 自2020年12月17日起，现有</w:t>
      </w:r>
      <w:bookmarkEnd w:id="63"/>
      <w:r>
        <w:rPr>
          <w:rFonts w:hint="eastAsia" w:ascii="宋体" w:hAnsi="宋体" w:cs="宋体"/>
          <w:sz w:val="24"/>
          <w:szCs w:val="24"/>
          <w:lang w:val="en-US" w:eastAsia="zh-CN"/>
        </w:rPr>
        <w:t>设施大气污染物排放浓度执行表8.1.1-1规定的限值。</w:t>
      </w:r>
    </w:p>
    <w:p>
      <w:pPr>
        <w:spacing w:line="360" w:lineRule="auto"/>
        <w:jc w:val="center"/>
        <w:rPr>
          <w:rFonts w:hint="eastAsia" w:ascii="宋体" w:hAnsi="宋体" w:cs="宋体"/>
          <w:szCs w:val="21"/>
        </w:rPr>
      </w:pPr>
      <w:r>
        <w:rPr>
          <w:rFonts w:hint="eastAsia" w:ascii="宋体" w:hAnsi="宋体" w:cs="宋体"/>
          <w:szCs w:val="21"/>
        </w:rPr>
        <w:t>表</w:t>
      </w:r>
      <w:r>
        <w:rPr>
          <w:rFonts w:hint="eastAsia" w:ascii="宋体" w:hAnsi="宋体" w:cs="宋体"/>
          <w:szCs w:val="21"/>
          <w:lang w:val="en-US" w:eastAsia="zh-CN"/>
        </w:rPr>
        <w:t>8.1.1-1</w:t>
      </w:r>
      <w:r>
        <w:rPr>
          <w:rFonts w:hint="eastAsia" w:ascii="宋体" w:hAnsi="宋体" w:cs="宋体"/>
          <w:szCs w:val="21"/>
        </w:rPr>
        <w:t xml:space="preserve">  现有设施大气污染物排放限值</w:t>
      </w:r>
    </w:p>
    <w:tbl>
      <w:tblPr>
        <w:tblStyle w:val="18"/>
        <w:tblW w:w="93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310"/>
        <w:gridCol w:w="1688"/>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序号</w:t>
            </w:r>
          </w:p>
        </w:tc>
        <w:tc>
          <w:tcPr>
            <w:tcW w:w="5310"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污染物项目</w:t>
            </w:r>
          </w:p>
        </w:tc>
        <w:tc>
          <w:tcPr>
            <w:tcW w:w="1688"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限值/（mg/m</w:t>
            </w:r>
            <w:r>
              <w:rPr>
                <w:rFonts w:hint="default" w:ascii="宋体" w:hAnsi="宋体" w:cs="宋体"/>
                <w:b w:val="0"/>
                <w:bCs w:val="0"/>
                <w:sz w:val="21"/>
                <w:szCs w:val="21"/>
                <w:vertAlign w:val="superscript"/>
                <w:lang w:val="en-GB" w:eastAsia="zh-TW" w:bidi="zh-TW"/>
              </w:rPr>
              <w:t>3</w:t>
            </w:r>
            <w:r>
              <w:rPr>
                <w:rFonts w:hint="default" w:ascii="宋体" w:hAnsi="宋体" w:cs="宋体"/>
                <w:b w:val="0"/>
                <w:bCs w:val="0"/>
                <w:sz w:val="21"/>
                <w:szCs w:val="21"/>
                <w:lang w:val="en-GB" w:eastAsia="zh-TW" w:bidi="zh-TW"/>
              </w:rPr>
              <w:t>）</w:t>
            </w:r>
          </w:p>
        </w:tc>
        <w:tc>
          <w:tcPr>
            <w:tcW w:w="1529" w:type="dxa"/>
            <w:vAlign w:val="top"/>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取值时间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1</w:t>
            </w:r>
          </w:p>
        </w:tc>
        <w:tc>
          <w:tcPr>
            <w:tcW w:w="5310"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颗粒物</w:t>
            </w:r>
          </w:p>
        </w:tc>
        <w:tc>
          <w:tcPr>
            <w:tcW w:w="1688" w:type="dxa"/>
            <w:vAlign w:val="center"/>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20</w:t>
            </w:r>
          </w:p>
        </w:tc>
        <w:tc>
          <w:tcPr>
            <w:tcW w:w="1529"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1 h均值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 w:hRule="atLeast"/>
          <w:jc w:val="center"/>
        </w:trPr>
        <w:tc>
          <w:tcPr>
            <w:tcW w:w="850"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2</w:t>
            </w:r>
          </w:p>
        </w:tc>
        <w:tc>
          <w:tcPr>
            <w:tcW w:w="5310"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氮氧化物（NOx）</w:t>
            </w:r>
          </w:p>
        </w:tc>
        <w:tc>
          <w:tcPr>
            <w:tcW w:w="1688"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zh-TW" w:eastAsia="zh-TW" w:bidi="zh-TW"/>
              </w:rPr>
              <w:t>200</w:t>
            </w:r>
          </w:p>
        </w:tc>
        <w:tc>
          <w:tcPr>
            <w:tcW w:w="1529" w:type="dxa"/>
            <w:vAlign w:val="top"/>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1 h均值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jc w:val="center"/>
        </w:trPr>
        <w:tc>
          <w:tcPr>
            <w:tcW w:w="850" w:type="dxa"/>
            <w:vAlign w:val="center"/>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3</w:t>
            </w:r>
          </w:p>
        </w:tc>
        <w:tc>
          <w:tcPr>
            <w:tcW w:w="5310"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二氧化硫（SO</w:t>
            </w:r>
            <w:r>
              <w:rPr>
                <w:rFonts w:hint="default" w:ascii="宋体" w:hAnsi="宋体" w:cs="宋体"/>
                <w:b w:val="0"/>
                <w:bCs w:val="0"/>
                <w:sz w:val="21"/>
                <w:szCs w:val="21"/>
                <w:vertAlign w:val="subscript"/>
                <w:lang w:val="en-GB" w:eastAsia="zh-TW" w:bidi="zh-TW"/>
              </w:rPr>
              <w:t>2</w:t>
            </w:r>
            <w:r>
              <w:rPr>
                <w:rFonts w:hint="default" w:ascii="宋体" w:hAnsi="宋体" w:cs="宋体"/>
                <w:b w:val="0"/>
                <w:bCs w:val="0"/>
                <w:sz w:val="21"/>
                <w:szCs w:val="21"/>
                <w:lang w:val="en-GB" w:eastAsia="zh-TW" w:bidi="zh-TW"/>
              </w:rPr>
              <w:t>）</w:t>
            </w:r>
          </w:p>
        </w:tc>
        <w:tc>
          <w:tcPr>
            <w:tcW w:w="1688" w:type="dxa"/>
            <w:vAlign w:val="center"/>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30</w:t>
            </w:r>
          </w:p>
        </w:tc>
        <w:tc>
          <w:tcPr>
            <w:tcW w:w="1529" w:type="dxa"/>
            <w:vAlign w:val="top"/>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1 h均值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jc w:val="center"/>
        </w:trPr>
        <w:tc>
          <w:tcPr>
            <w:tcW w:w="850" w:type="dxa"/>
            <w:vAlign w:val="center"/>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4</w:t>
            </w:r>
          </w:p>
        </w:tc>
        <w:tc>
          <w:tcPr>
            <w:tcW w:w="5310" w:type="dxa"/>
            <w:vAlign w:val="center"/>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en-GB" w:eastAsia="zh-TW" w:bidi="zh-TW"/>
              </w:rPr>
              <w:t>一氧化碳（</w:t>
            </w:r>
            <w:r>
              <w:rPr>
                <w:rFonts w:hint="default" w:ascii="宋体" w:hAnsi="宋体" w:cs="宋体"/>
                <w:b w:val="0"/>
                <w:bCs w:val="0"/>
                <w:sz w:val="21"/>
                <w:szCs w:val="21"/>
                <w:lang w:val="zh-TW" w:eastAsia="zh-TW" w:bidi="zh-TW"/>
              </w:rPr>
              <w:t>CO</w:t>
            </w:r>
            <w:r>
              <w:rPr>
                <w:rFonts w:hint="default" w:ascii="宋体" w:hAnsi="宋体" w:cs="宋体"/>
                <w:b w:val="0"/>
                <w:bCs w:val="0"/>
                <w:sz w:val="21"/>
                <w:szCs w:val="21"/>
                <w:lang w:val="en-GB" w:eastAsia="zh-TW" w:bidi="zh-TW"/>
              </w:rPr>
              <w:t>）</w:t>
            </w:r>
          </w:p>
        </w:tc>
        <w:tc>
          <w:tcPr>
            <w:tcW w:w="1688" w:type="dxa"/>
            <w:vAlign w:val="center"/>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150</w:t>
            </w:r>
          </w:p>
        </w:tc>
        <w:tc>
          <w:tcPr>
            <w:tcW w:w="1529" w:type="dxa"/>
            <w:vAlign w:val="top"/>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1 h均值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 w:hRule="atLeast"/>
          <w:jc w:val="center"/>
        </w:trPr>
        <w:tc>
          <w:tcPr>
            <w:tcW w:w="850" w:type="dxa"/>
            <w:vAlign w:val="center"/>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en-GB" w:eastAsia="zh-TW" w:bidi="zh-TW"/>
              </w:rPr>
              <w:t>5</w:t>
            </w:r>
          </w:p>
        </w:tc>
        <w:tc>
          <w:tcPr>
            <w:tcW w:w="5310"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氯化氢（HCl）</w:t>
            </w:r>
          </w:p>
        </w:tc>
        <w:tc>
          <w:tcPr>
            <w:tcW w:w="1688" w:type="dxa"/>
            <w:vAlign w:val="center"/>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20</w:t>
            </w:r>
          </w:p>
        </w:tc>
        <w:tc>
          <w:tcPr>
            <w:tcW w:w="1529" w:type="dxa"/>
            <w:vAlign w:val="top"/>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1 h均值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6</w:t>
            </w:r>
          </w:p>
        </w:tc>
        <w:tc>
          <w:tcPr>
            <w:tcW w:w="5310"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汞及其化合物（以Hg计）</w:t>
            </w:r>
          </w:p>
        </w:tc>
        <w:tc>
          <w:tcPr>
            <w:tcW w:w="1688"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0.01</w:t>
            </w:r>
          </w:p>
        </w:tc>
        <w:tc>
          <w:tcPr>
            <w:tcW w:w="1529"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测定均值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7</w:t>
            </w:r>
          </w:p>
        </w:tc>
        <w:tc>
          <w:tcPr>
            <w:tcW w:w="5310"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镉、铊及其化合物（以Cd + Tl计）</w:t>
            </w:r>
          </w:p>
        </w:tc>
        <w:tc>
          <w:tcPr>
            <w:tcW w:w="1688"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0.03</w:t>
            </w:r>
          </w:p>
        </w:tc>
        <w:tc>
          <w:tcPr>
            <w:tcW w:w="1529"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测定均值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8</w:t>
            </w:r>
          </w:p>
        </w:tc>
        <w:tc>
          <w:tcPr>
            <w:tcW w:w="5310"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锑、砷、铅、铬、钴、铜、锰、镍及其化合物</w:t>
            </w:r>
          </w:p>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（以Sb+As+Pb+Cr+Co+Cu+Mn+Ni计）</w:t>
            </w:r>
          </w:p>
        </w:tc>
        <w:tc>
          <w:tcPr>
            <w:tcW w:w="1688"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0.3</w:t>
            </w:r>
          </w:p>
        </w:tc>
        <w:tc>
          <w:tcPr>
            <w:tcW w:w="1529"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测定均值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9</w:t>
            </w:r>
          </w:p>
        </w:tc>
        <w:tc>
          <w:tcPr>
            <w:tcW w:w="5310"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二噁英类（ng TEQ/m</w:t>
            </w:r>
            <w:r>
              <w:rPr>
                <w:rFonts w:hint="default" w:ascii="宋体" w:hAnsi="宋体" w:cs="宋体"/>
                <w:b w:val="0"/>
                <w:bCs w:val="0"/>
                <w:sz w:val="21"/>
                <w:szCs w:val="21"/>
                <w:vertAlign w:val="superscript"/>
                <w:lang w:val="en-GB" w:eastAsia="zh-TW" w:bidi="zh-TW"/>
              </w:rPr>
              <w:t>3</w:t>
            </w:r>
            <w:r>
              <w:rPr>
                <w:rFonts w:hint="default" w:ascii="宋体" w:hAnsi="宋体" w:cs="宋体"/>
                <w:b w:val="0"/>
                <w:bCs w:val="0"/>
                <w:sz w:val="21"/>
                <w:szCs w:val="21"/>
                <w:lang w:val="en-GB" w:eastAsia="zh-TW" w:bidi="zh-TW"/>
              </w:rPr>
              <w:t>）</w:t>
            </w:r>
          </w:p>
        </w:tc>
        <w:tc>
          <w:tcPr>
            <w:tcW w:w="1688" w:type="dxa"/>
            <w:vAlign w:val="center"/>
          </w:tcPr>
          <w:p>
            <w:pPr>
              <w:pStyle w:val="20"/>
              <w:ind w:firstLine="160"/>
              <w:jc w:val="center"/>
              <w:rPr>
                <w:rFonts w:hint="default" w:ascii="宋体" w:hAnsi="宋体" w:cs="宋体"/>
                <w:b w:val="0"/>
                <w:bCs w:val="0"/>
                <w:sz w:val="21"/>
                <w:szCs w:val="21"/>
                <w:lang w:val="en-GB" w:eastAsia="zh-CN" w:bidi="zh-TW"/>
              </w:rPr>
            </w:pPr>
            <w:r>
              <w:rPr>
                <w:rFonts w:hint="default" w:ascii="宋体" w:hAnsi="宋体" w:cs="宋体"/>
                <w:b w:val="0"/>
                <w:bCs w:val="0"/>
                <w:sz w:val="21"/>
                <w:szCs w:val="21"/>
                <w:lang w:val="en-GB" w:eastAsia="zh-TW" w:bidi="zh-TW"/>
              </w:rPr>
              <w:t>0.</w:t>
            </w:r>
            <w:r>
              <w:rPr>
                <w:rFonts w:hint="default" w:ascii="宋体" w:hAnsi="宋体" w:cs="宋体"/>
                <w:b w:val="0"/>
                <w:bCs w:val="0"/>
                <w:sz w:val="21"/>
                <w:szCs w:val="21"/>
                <w:lang w:val="en-US" w:eastAsia="zh-CN" w:bidi="zh-TW"/>
              </w:rPr>
              <w:t>1</w:t>
            </w:r>
          </w:p>
        </w:tc>
        <w:tc>
          <w:tcPr>
            <w:tcW w:w="1529"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测定均值</w:t>
            </w:r>
          </w:p>
        </w:tc>
      </w:tr>
    </w:tbl>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8.1.2 自2020年12月17日起，新建设施排放大气污染物排放浓度执行表8.1.2-1规定的限值。</w:t>
      </w:r>
    </w:p>
    <w:p>
      <w:pPr>
        <w:spacing w:line="360" w:lineRule="auto"/>
        <w:ind w:firstLine="420"/>
        <w:jc w:val="center"/>
        <w:rPr>
          <w:rFonts w:hint="eastAsia" w:ascii="Times New Roman" w:hAnsi="Times New Roman" w:eastAsia="黑体" w:cs="Times New Roman"/>
          <w:sz w:val="24"/>
          <w:szCs w:val="24"/>
        </w:rPr>
      </w:pPr>
      <w:r>
        <w:rPr>
          <w:rFonts w:hint="eastAsia" w:ascii="宋体" w:hAnsi="宋体" w:cs="宋体"/>
          <w:szCs w:val="21"/>
        </w:rPr>
        <w:t>表</w:t>
      </w:r>
      <w:r>
        <w:rPr>
          <w:rFonts w:hint="eastAsia" w:ascii="宋体" w:hAnsi="宋体" w:cs="宋体"/>
          <w:szCs w:val="21"/>
          <w:lang w:val="en-US" w:eastAsia="zh-CN"/>
        </w:rPr>
        <w:t>8.1.2-1</w:t>
      </w:r>
      <w:r>
        <w:rPr>
          <w:rFonts w:hint="eastAsia" w:ascii="Times New Roman" w:hAnsi="Times New Roman" w:eastAsia="黑体" w:cs="Times New Roman"/>
          <w:sz w:val="24"/>
          <w:szCs w:val="24"/>
        </w:rPr>
        <w:t xml:space="preserve"> 新建设施大气污染物排放限值</w:t>
      </w:r>
    </w:p>
    <w:tbl>
      <w:tblPr>
        <w:tblStyle w:val="18"/>
        <w:tblW w:w="9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5625"/>
        <w:gridCol w:w="141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6"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序号</w:t>
            </w:r>
          </w:p>
        </w:tc>
        <w:tc>
          <w:tcPr>
            <w:tcW w:w="5625" w:type="dxa"/>
            <w:tcBorders>
              <w:top w:val="single" w:color="auto" w:sz="4" w:space="0"/>
            </w:tcBorders>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污染物项目</w:t>
            </w:r>
          </w:p>
        </w:tc>
        <w:tc>
          <w:tcPr>
            <w:tcW w:w="1418" w:type="dxa"/>
            <w:tcBorders>
              <w:top w:val="single" w:color="auto" w:sz="4" w:space="0"/>
            </w:tcBorders>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限值/（mg/m</w:t>
            </w:r>
            <w:r>
              <w:rPr>
                <w:rFonts w:hint="default" w:ascii="宋体" w:hAnsi="宋体" w:cs="宋体"/>
                <w:b w:val="0"/>
                <w:bCs w:val="0"/>
                <w:sz w:val="21"/>
                <w:szCs w:val="21"/>
                <w:vertAlign w:val="superscript"/>
                <w:lang w:val="en-GB" w:eastAsia="zh-TW" w:bidi="zh-TW"/>
              </w:rPr>
              <w:t>3</w:t>
            </w:r>
            <w:r>
              <w:rPr>
                <w:rFonts w:hint="default" w:ascii="宋体" w:hAnsi="宋体" w:cs="宋体"/>
                <w:b w:val="0"/>
                <w:bCs w:val="0"/>
                <w:sz w:val="21"/>
                <w:szCs w:val="21"/>
                <w:lang w:val="en-GB" w:eastAsia="zh-TW" w:bidi="zh-TW"/>
              </w:rPr>
              <w:t>）</w:t>
            </w:r>
          </w:p>
        </w:tc>
        <w:tc>
          <w:tcPr>
            <w:tcW w:w="1560" w:type="dxa"/>
            <w:tcBorders>
              <w:top w:val="single" w:color="auto" w:sz="4" w:space="0"/>
            </w:tcBorders>
            <w:vAlign w:val="top"/>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取值时间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6"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1</w:t>
            </w:r>
          </w:p>
        </w:tc>
        <w:tc>
          <w:tcPr>
            <w:tcW w:w="5625"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颗粒物</w:t>
            </w:r>
          </w:p>
        </w:tc>
        <w:tc>
          <w:tcPr>
            <w:tcW w:w="1418"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10</w:t>
            </w:r>
          </w:p>
        </w:tc>
        <w:tc>
          <w:tcPr>
            <w:tcW w:w="1560" w:type="dxa"/>
            <w:vAlign w:val="top"/>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1 h均值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756"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2</w:t>
            </w:r>
          </w:p>
        </w:tc>
        <w:tc>
          <w:tcPr>
            <w:tcW w:w="5625"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氮氧化物（NOx）</w:t>
            </w:r>
          </w:p>
        </w:tc>
        <w:tc>
          <w:tcPr>
            <w:tcW w:w="1418"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100</w:t>
            </w:r>
          </w:p>
        </w:tc>
        <w:tc>
          <w:tcPr>
            <w:tcW w:w="1560" w:type="dxa"/>
            <w:vAlign w:val="top"/>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1 h均值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 w:hRule="atLeast"/>
          <w:jc w:val="center"/>
        </w:trPr>
        <w:tc>
          <w:tcPr>
            <w:tcW w:w="756"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3</w:t>
            </w:r>
          </w:p>
        </w:tc>
        <w:tc>
          <w:tcPr>
            <w:tcW w:w="5625"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二氧化硫（SO</w:t>
            </w:r>
            <w:r>
              <w:rPr>
                <w:rFonts w:hint="default" w:ascii="宋体" w:hAnsi="宋体" w:cs="宋体"/>
                <w:b w:val="0"/>
                <w:bCs w:val="0"/>
                <w:sz w:val="21"/>
                <w:szCs w:val="21"/>
                <w:vertAlign w:val="subscript"/>
                <w:lang w:val="en-GB" w:eastAsia="zh-TW" w:bidi="zh-TW"/>
              </w:rPr>
              <w:t>2</w:t>
            </w:r>
            <w:r>
              <w:rPr>
                <w:rFonts w:hint="default" w:ascii="宋体" w:hAnsi="宋体" w:cs="宋体"/>
                <w:b w:val="0"/>
                <w:bCs w:val="0"/>
                <w:sz w:val="21"/>
                <w:szCs w:val="21"/>
                <w:lang w:val="en-GB" w:eastAsia="zh-TW" w:bidi="zh-TW"/>
              </w:rPr>
              <w:t>）</w:t>
            </w:r>
          </w:p>
        </w:tc>
        <w:tc>
          <w:tcPr>
            <w:tcW w:w="1418"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20</w:t>
            </w:r>
          </w:p>
        </w:tc>
        <w:tc>
          <w:tcPr>
            <w:tcW w:w="1560" w:type="dxa"/>
            <w:vAlign w:val="top"/>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1 h均值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 w:hRule="atLeast"/>
          <w:jc w:val="center"/>
        </w:trPr>
        <w:tc>
          <w:tcPr>
            <w:tcW w:w="756"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4</w:t>
            </w:r>
          </w:p>
        </w:tc>
        <w:tc>
          <w:tcPr>
            <w:tcW w:w="5625"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一氧化碳（CO）</w:t>
            </w:r>
          </w:p>
        </w:tc>
        <w:tc>
          <w:tcPr>
            <w:tcW w:w="1418"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100</w:t>
            </w:r>
          </w:p>
        </w:tc>
        <w:tc>
          <w:tcPr>
            <w:tcW w:w="1560" w:type="dxa"/>
            <w:vAlign w:val="top"/>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1 h均值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 w:hRule="atLeast"/>
          <w:jc w:val="center"/>
        </w:trPr>
        <w:tc>
          <w:tcPr>
            <w:tcW w:w="756"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5</w:t>
            </w:r>
          </w:p>
        </w:tc>
        <w:tc>
          <w:tcPr>
            <w:tcW w:w="5625"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氯化氢（HCl）</w:t>
            </w:r>
          </w:p>
        </w:tc>
        <w:tc>
          <w:tcPr>
            <w:tcW w:w="1418"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10</w:t>
            </w:r>
          </w:p>
        </w:tc>
        <w:tc>
          <w:tcPr>
            <w:tcW w:w="1560" w:type="dxa"/>
            <w:vAlign w:val="top"/>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1 h均值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6"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6</w:t>
            </w:r>
          </w:p>
        </w:tc>
        <w:tc>
          <w:tcPr>
            <w:tcW w:w="5625"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汞及其化合物（以Hg计）</w:t>
            </w:r>
          </w:p>
        </w:tc>
        <w:tc>
          <w:tcPr>
            <w:tcW w:w="1418"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0.01</w:t>
            </w:r>
          </w:p>
        </w:tc>
        <w:tc>
          <w:tcPr>
            <w:tcW w:w="1560"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测定均值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6"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7</w:t>
            </w:r>
          </w:p>
        </w:tc>
        <w:tc>
          <w:tcPr>
            <w:tcW w:w="5625"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镉、铊及其化合物（以Cd + Tl计）</w:t>
            </w:r>
          </w:p>
        </w:tc>
        <w:tc>
          <w:tcPr>
            <w:tcW w:w="1418"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0.03</w:t>
            </w:r>
          </w:p>
        </w:tc>
        <w:tc>
          <w:tcPr>
            <w:tcW w:w="1560"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测定均值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6"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8</w:t>
            </w:r>
          </w:p>
        </w:tc>
        <w:tc>
          <w:tcPr>
            <w:tcW w:w="5625"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锑、砷、铅、铬、钴、铜、锰、镍及其化合物</w:t>
            </w:r>
          </w:p>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（以Sb+As+Pb+Cr+Co+Cu+Mn+Ni计）</w:t>
            </w:r>
          </w:p>
        </w:tc>
        <w:tc>
          <w:tcPr>
            <w:tcW w:w="1418"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0.3</w:t>
            </w:r>
          </w:p>
        </w:tc>
        <w:tc>
          <w:tcPr>
            <w:tcW w:w="1560"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测定均值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756"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9</w:t>
            </w:r>
          </w:p>
        </w:tc>
        <w:tc>
          <w:tcPr>
            <w:tcW w:w="5625"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二噁英类（ng TEQ/m</w:t>
            </w:r>
            <w:r>
              <w:rPr>
                <w:rFonts w:hint="default" w:ascii="宋体" w:hAnsi="宋体" w:cs="宋体"/>
                <w:b w:val="0"/>
                <w:bCs w:val="0"/>
                <w:sz w:val="21"/>
                <w:szCs w:val="21"/>
                <w:vertAlign w:val="superscript"/>
                <w:lang w:val="en-GB" w:eastAsia="zh-TW" w:bidi="zh-TW"/>
              </w:rPr>
              <w:t>3</w:t>
            </w:r>
            <w:r>
              <w:rPr>
                <w:rFonts w:hint="default" w:ascii="宋体" w:hAnsi="宋体" w:cs="宋体"/>
                <w:b w:val="0"/>
                <w:bCs w:val="0"/>
                <w:sz w:val="21"/>
                <w:szCs w:val="21"/>
                <w:lang w:val="en-GB" w:eastAsia="zh-TW" w:bidi="zh-TW"/>
              </w:rPr>
              <w:t>）</w:t>
            </w:r>
          </w:p>
        </w:tc>
        <w:tc>
          <w:tcPr>
            <w:tcW w:w="1418" w:type="dxa"/>
            <w:vAlign w:val="center"/>
          </w:tcPr>
          <w:p>
            <w:pPr>
              <w:pStyle w:val="20"/>
              <w:ind w:firstLine="160"/>
              <w:jc w:val="center"/>
              <w:rPr>
                <w:rFonts w:hint="default" w:ascii="宋体" w:hAnsi="宋体" w:cs="宋体"/>
                <w:b w:val="0"/>
                <w:bCs w:val="0"/>
                <w:sz w:val="21"/>
                <w:szCs w:val="21"/>
                <w:lang w:val="en-GB" w:eastAsia="zh-CN" w:bidi="zh-TW"/>
              </w:rPr>
            </w:pPr>
            <w:r>
              <w:rPr>
                <w:rFonts w:hint="default" w:ascii="宋体" w:hAnsi="宋体" w:cs="宋体"/>
                <w:b w:val="0"/>
                <w:bCs w:val="0"/>
                <w:sz w:val="21"/>
                <w:szCs w:val="21"/>
                <w:lang w:val="en-GB" w:eastAsia="zh-TW" w:bidi="zh-TW"/>
              </w:rPr>
              <w:t>0.</w:t>
            </w:r>
            <w:r>
              <w:rPr>
                <w:rFonts w:hint="default" w:ascii="宋体" w:hAnsi="宋体" w:cs="宋体"/>
                <w:b w:val="0"/>
                <w:bCs w:val="0"/>
                <w:sz w:val="21"/>
                <w:szCs w:val="21"/>
                <w:lang w:val="en-US" w:eastAsia="zh-CN" w:bidi="zh-TW"/>
              </w:rPr>
              <w:t>1</w:t>
            </w:r>
          </w:p>
        </w:tc>
        <w:tc>
          <w:tcPr>
            <w:tcW w:w="1560"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测定均值</w:t>
            </w:r>
          </w:p>
        </w:tc>
      </w:tr>
    </w:tbl>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8.1.3 农村生活垃圾热解气化处理装备边界环境空气臭气浓度应低于20（无量纲）。</w:t>
      </w:r>
    </w:p>
    <w:p>
      <w:pPr>
        <w:pStyle w:val="2"/>
        <w:spacing w:before="100" w:after="100"/>
        <w:jc w:val="center"/>
        <w:rPr>
          <w:rFonts w:hint="eastAsia" w:ascii="黑体"/>
          <w:b w:val="0"/>
          <w:sz w:val="24"/>
          <w:szCs w:val="21"/>
          <w:lang w:val="en-US" w:eastAsia="zh-CN"/>
        </w:rPr>
      </w:pPr>
      <w:r>
        <w:rPr>
          <w:rFonts w:hint="eastAsia" w:ascii="黑体"/>
          <w:b w:val="0"/>
          <w:sz w:val="24"/>
          <w:szCs w:val="21"/>
          <w:lang w:val="en-US" w:eastAsia="zh-CN"/>
        </w:rPr>
        <w:t>8.2污水排放要求</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8.2.1垃圾渗沥液处理排放应符合</w:t>
      </w:r>
      <w:r>
        <w:rPr>
          <w:rFonts w:hint="default" w:ascii="宋体" w:hAnsi="宋体" w:cs="宋体"/>
          <w:sz w:val="24"/>
          <w:szCs w:val="24"/>
          <w:lang w:val="en-US" w:eastAsia="zh-CN"/>
        </w:rPr>
        <w:t>GB 16889</w:t>
      </w:r>
      <w:r>
        <w:rPr>
          <w:rFonts w:hint="eastAsia" w:ascii="宋体" w:hAnsi="宋体" w:cs="宋体"/>
          <w:sz w:val="24"/>
          <w:szCs w:val="24"/>
          <w:lang w:val="en-US" w:eastAsia="zh-CN"/>
        </w:rPr>
        <w:t>的要求。</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8.2.2其他污水排放应符合</w:t>
      </w:r>
      <w:r>
        <w:rPr>
          <w:rFonts w:hint="default" w:ascii="宋体" w:hAnsi="宋体" w:cs="宋体"/>
          <w:sz w:val="24"/>
          <w:szCs w:val="24"/>
          <w:lang w:val="en-US" w:eastAsia="zh-CN"/>
        </w:rPr>
        <w:t>GB 8978</w:t>
      </w:r>
      <w:r>
        <w:rPr>
          <w:rFonts w:hint="eastAsia" w:ascii="宋体" w:hAnsi="宋体" w:cs="宋体"/>
          <w:sz w:val="24"/>
          <w:szCs w:val="24"/>
          <w:lang w:val="en-US" w:eastAsia="zh-CN"/>
        </w:rPr>
        <w:t>的要求。</w:t>
      </w:r>
    </w:p>
    <w:p>
      <w:pPr>
        <w:pStyle w:val="2"/>
        <w:spacing w:before="100" w:after="100"/>
        <w:jc w:val="center"/>
        <w:rPr>
          <w:rFonts w:hint="eastAsia" w:ascii="黑体"/>
          <w:b w:val="0"/>
          <w:sz w:val="24"/>
          <w:szCs w:val="21"/>
          <w:lang w:val="en-US" w:eastAsia="zh-CN"/>
        </w:rPr>
      </w:pPr>
      <w:r>
        <w:rPr>
          <w:rFonts w:hint="eastAsia" w:ascii="黑体"/>
          <w:b w:val="0"/>
          <w:sz w:val="24"/>
          <w:szCs w:val="21"/>
          <w:lang w:val="en-US" w:eastAsia="zh-CN"/>
        </w:rPr>
        <w:t>8.3噪音</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厂区噪声排放应符合GB 12348的要求。当装备运行时，距离设备1m处任何地方的噪声≤85 dB（A）。</w:t>
      </w:r>
    </w:p>
    <w:p>
      <w:pPr>
        <w:pStyle w:val="2"/>
        <w:spacing w:before="100" w:after="100"/>
        <w:jc w:val="center"/>
        <w:rPr>
          <w:rFonts w:hint="eastAsia" w:ascii="黑体"/>
          <w:b w:val="0"/>
          <w:sz w:val="24"/>
          <w:szCs w:val="21"/>
          <w:lang w:val="en-US" w:eastAsia="zh-CN"/>
        </w:rPr>
        <w:sectPr>
          <w:pgSz w:w="11906" w:h="16838"/>
          <w:pgMar w:top="1418" w:right="1134" w:bottom="1134" w:left="1418" w:header="1418" w:footer="851" w:gutter="0"/>
          <w:pgNumType w:fmt="decimal"/>
          <w:cols w:space="720" w:num="1"/>
          <w:docGrid w:type="lines" w:linePitch="312" w:charSpace="0"/>
        </w:sectPr>
      </w:pPr>
      <w:bookmarkStart w:id="64" w:name="_Toc175559867"/>
      <w:bookmarkStart w:id="65" w:name="_Toc179865913"/>
      <w:bookmarkStart w:id="66" w:name="_Toc248822943"/>
      <w:bookmarkStart w:id="67" w:name="_Toc179863452"/>
      <w:bookmarkStart w:id="68" w:name="_Toc29554"/>
    </w:p>
    <w:p>
      <w:pPr>
        <w:pStyle w:val="2"/>
        <w:spacing w:before="100" w:after="100"/>
        <w:jc w:val="center"/>
        <w:rPr>
          <w:rFonts w:hint="eastAsia" w:ascii="黑体"/>
          <w:b w:val="0"/>
          <w:sz w:val="24"/>
          <w:szCs w:val="21"/>
          <w:lang w:val="en-US" w:eastAsia="zh-CN"/>
        </w:rPr>
      </w:pPr>
      <w:r>
        <w:rPr>
          <w:rFonts w:hint="eastAsia" w:ascii="黑体"/>
          <w:b w:val="0"/>
          <w:sz w:val="24"/>
          <w:szCs w:val="21"/>
          <w:lang w:val="en-US" w:eastAsia="zh-CN"/>
        </w:rPr>
        <w:t>9监测</w:t>
      </w:r>
      <w:bookmarkEnd w:id="64"/>
      <w:r>
        <w:rPr>
          <w:rFonts w:hint="eastAsia" w:ascii="黑体"/>
          <w:b w:val="0"/>
          <w:sz w:val="24"/>
          <w:szCs w:val="21"/>
          <w:lang w:val="en-US" w:eastAsia="zh-CN"/>
        </w:rPr>
        <w:t>要求</w:t>
      </w:r>
      <w:bookmarkEnd w:id="65"/>
      <w:bookmarkEnd w:id="66"/>
      <w:bookmarkEnd w:id="67"/>
      <w:bookmarkEnd w:id="68"/>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9.1 县级以上生态环境主管部门应采用随机方式对农村生活垃圾热解气化处理装备进行监督性监测。在处理设施运行期间随机采取样品且采样时工况负荷不应低于处理设备设计处理能力的75%，采样因子至少包括颗粒物、一氧化碳、二氧化硫、氮氧化物、氯化氢、重金属类和二噁英类等。对烟气中重金属类污染物的监测应每半年至少开展1次，对烟气中二噁英类的监测应每两年至少开展1次（如果监测结果不合格，则改为至少每年监测一次），对其他大气污染物排放情况监测应每季度至少开展2次。</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9.2 烟气中二噁英类监测的采样按HJ 77.2、HJ 916的有关规定执行；其他污染物监测的采样按GB/T 16157、HJ/T 397的有关规定执行。</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9.3 企业边界臭气浓度的监测采样按HJ/T 55的规定执行。</w:t>
      </w:r>
    </w:p>
    <w:p>
      <w:pPr>
        <w:spacing w:line="360" w:lineRule="auto"/>
        <w:outlineLvl w:val="2"/>
        <w:rPr>
          <w:rFonts w:hint="eastAsia" w:ascii="宋体" w:hAnsi="宋体" w:cs="宋体"/>
          <w:sz w:val="24"/>
          <w:szCs w:val="24"/>
          <w:lang w:val="en-US" w:eastAsia="zh-CN"/>
        </w:rPr>
      </w:pPr>
      <w:r>
        <w:rPr>
          <w:rFonts w:hint="eastAsia" w:ascii="宋体" w:hAnsi="宋体" w:cs="宋体"/>
          <w:sz w:val="24"/>
          <w:szCs w:val="24"/>
          <w:lang w:val="en-US" w:eastAsia="zh-CN"/>
        </w:rPr>
        <w:t>9.4 大气污染物的分析测定采用表9.4-1中所列的方法标准。本标准实施后国家发布的污染物监测方法标准，如适用性满足要求，同样适用于本标准相应污染物的测定。</w:t>
      </w:r>
    </w:p>
    <w:p>
      <w:pPr>
        <w:spacing w:line="360" w:lineRule="auto"/>
        <w:jc w:val="center"/>
        <w:rPr>
          <w:rFonts w:hint="eastAsia" w:ascii="宋体" w:hAnsi="宋体" w:cs="宋体"/>
          <w:szCs w:val="21"/>
        </w:rPr>
      </w:pPr>
      <w:r>
        <w:rPr>
          <w:rFonts w:hint="eastAsia" w:ascii="宋体" w:hAnsi="宋体" w:cs="宋体"/>
          <w:szCs w:val="21"/>
        </w:rPr>
        <w:t>表</w:t>
      </w:r>
      <w:r>
        <w:rPr>
          <w:rFonts w:hint="eastAsia" w:ascii="宋体" w:hAnsi="宋体" w:cs="宋体"/>
          <w:szCs w:val="21"/>
          <w:lang w:val="en-US" w:eastAsia="zh-CN"/>
        </w:rPr>
        <w:t>9.4-1</w:t>
      </w:r>
      <w:r>
        <w:rPr>
          <w:rFonts w:hint="eastAsia" w:ascii="宋体" w:hAnsi="宋体" w:cs="宋体"/>
          <w:szCs w:val="21"/>
        </w:rPr>
        <w:t>大气污染物浓度测定方法标准</w:t>
      </w:r>
    </w:p>
    <w:tbl>
      <w:tblPr>
        <w:tblStyle w:val="18"/>
        <w:tblW w:w="92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455"/>
        <w:gridCol w:w="5310"/>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5"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序号</w:t>
            </w:r>
          </w:p>
        </w:tc>
        <w:tc>
          <w:tcPr>
            <w:tcW w:w="1455"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污染物项目</w:t>
            </w:r>
          </w:p>
        </w:tc>
        <w:tc>
          <w:tcPr>
            <w:tcW w:w="5310"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方法标准名称</w:t>
            </w:r>
          </w:p>
        </w:tc>
        <w:tc>
          <w:tcPr>
            <w:tcW w:w="1688"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jc w:val="center"/>
        </w:trPr>
        <w:tc>
          <w:tcPr>
            <w:tcW w:w="805"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1</w:t>
            </w:r>
          </w:p>
        </w:tc>
        <w:tc>
          <w:tcPr>
            <w:tcW w:w="1455"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颗粒物</w:t>
            </w:r>
          </w:p>
        </w:tc>
        <w:tc>
          <w:tcPr>
            <w:tcW w:w="5310"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zh-TW" w:eastAsia="zh-TW" w:bidi="zh-TW"/>
              </w:rPr>
              <w:t>固定污染源排气中颗粒物测定与气态污染物采样方法</w:t>
            </w:r>
          </w:p>
        </w:tc>
        <w:tc>
          <w:tcPr>
            <w:tcW w:w="1688"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zh-TW" w:eastAsia="zh-TW" w:bidi="zh-TW"/>
              </w:rPr>
              <w:t>GB/T 16157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5" w:type="dxa"/>
            <w:vMerge w:val="restart"/>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2</w:t>
            </w:r>
          </w:p>
        </w:tc>
        <w:tc>
          <w:tcPr>
            <w:tcW w:w="1455" w:type="dxa"/>
            <w:vMerge w:val="restart"/>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氮氧化物（NOx）</w:t>
            </w:r>
          </w:p>
        </w:tc>
        <w:tc>
          <w:tcPr>
            <w:tcW w:w="5310"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zh-TW" w:eastAsia="zh-TW" w:bidi="zh-TW"/>
              </w:rPr>
              <w:t>固定污染源排气中氮氧化物的测定 紫外分光光度法</w:t>
            </w:r>
          </w:p>
        </w:tc>
        <w:tc>
          <w:tcPr>
            <w:tcW w:w="1688"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zh-TW" w:eastAsia="zh-TW" w:bidi="zh-TW"/>
              </w:rPr>
              <w:t>HJ/T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5" w:type="dxa"/>
            <w:vMerge w:val="continue"/>
            <w:vAlign w:val="center"/>
          </w:tcPr>
          <w:p>
            <w:pPr>
              <w:pStyle w:val="20"/>
              <w:ind w:firstLine="160"/>
              <w:jc w:val="center"/>
              <w:rPr>
                <w:rFonts w:hint="default" w:ascii="宋体" w:hAnsi="宋体" w:cs="宋体"/>
                <w:b w:val="0"/>
                <w:bCs w:val="0"/>
                <w:sz w:val="21"/>
                <w:szCs w:val="21"/>
                <w:lang w:val="en-GB" w:eastAsia="zh-TW" w:bidi="zh-TW"/>
              </w:rPr>
            </w:pPr>
          </w:p>
        </w:tc>
        <w:tc>
          <w:tcPr>
            <w:tcW w:w="1455" w:type="dxa"/>
            <w:vMerge w:val="continue"/>
            <w:vAlign w:val="center"/>
          </w:tcPr>
          <w:p>
            <w:pPr>
              <w:pStyle w:val="20"/>
              <w:ind w:firstLine="160"/>
              <w:jc w:val="center"/>
              <w:rPr>
                <w:rFonts w:hint="default" w:ascii="宋体" w:hAnsi="宋体" w:cs="宋体"/>
                <w:b w:val="0"/>
                <w:bCs w:val="0"/>
                <w:sz w:val="21"/>
                <w:szCs w:val="21"/>
                <w:lang w:val="en-GB" w:eastAsia="zh-TW" w:bidi="zh-TW"/>
              </w:rPr>
            </w:pPr>
          </w:p>
        </w:tc>
        <w:tc>
          <w:tcPr>
            <w:tcW w:w="5310" w:type="dxa"/>
            <w:vAlign w:val="center"/>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固定污染源排气中氮氧化物的测定 盐酸萘乙二胺分光光度法</w:t>
            </w:r>
          </w:p>
        </w:tc>
        <w:tc>
          <w:tcPr>
            <w:tcW w:w="1688"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zh-TW" w:eastAsia="zh-TW" w:bidi="zh-TW"/>
              </w:rPr>
              <w:t>HJ/T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5" w:type="dxa"/>
            <w:vMerge w:val="continue"/>
            <w:vAlign w:val="center"/>
          </w:tcPr>
          <w:p>
            <w:pPr>
              <w:pStyle w:val="20"/>
              <w:ind w:firstLine="160"/>
              <w:jc w:val="center"/>
              <w:rPr>
                <w:rFonts w:hint="default" w:ascii="宋体" w:hAnsi="宋体" w:cs="宋体"/>
                <w:b w:val="0"/>
                <w:bCs w:val="0"/>
                <w:sz w:val="21"/>
                <w:szCs w:val="21"/>
                <w:lang w:val="en-GB" w:eastAsia="zh-TW" w:bidi="zh-TW"/>
              </w:rPr>
            </w:pPr>
          </w:p>
        </w:tc>
        <w:tc>
          <w:tcPr>
            <w:tcW w:w="1455" w:type="dxa"/>
            <w:vMerge w:val="continue"/>
            <w:vAlign w:val="center"/>
          </w:tcPr>
          <w:p>
            <w:pPr>
              <w:pStyle w:val="20"/>
              <w:ind w:firstLine="160"/>
              <w:jc w:val="center"/>
              <w:rPr>
                <w:rFonts w:hint="default" w:ascii="宋体" w:hAnsi="宋体" w:cs="宋体"/>
                <w:b w:val="0"/>
                <w:bCs w:val="0"/>
                <w:sz w:val="21"/>
                <w:szCs w:val="21"/>
                <w:lang w:val="en-GB" w:eastAsia="zh-TW" w:bidi="zh-TW"/>
              </w:rPr>
            </w:pPr>
          </w:p>
        </w:tc>
        <w:tc>
          <w:tcPr>
            <w:tcW w:w="5310" w:type="dxa"/>
            <w:vAlign w:val="center"/>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固定污染源废气 氮氧化物的测定 非分散红外吸收法</w:t>
            </w:r>
          </w:p>
        </w:tc>
        <w:tc>
          <w:tcPr>
            <w:tcW w:w="1688"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zh-TW" w:eastAsia="zh-TW" w:bidi="zh-TW"/>
              </w:rPr>
              <w:t>HJ 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5" w:type="dxa"/>
            <w:vMerge w:val="continue"/>
            <w:vAlign w:val="center"/>
          </w:tcPr>
          <w:p>
            <w:pPr>
              <w:pStyle w:val="20"/>
              <w:ind w:firstLine="160"/>
              <w:jc w:val="center"/>
              <w:rPr>
                <w:rFonts w:hint="default" w:ascii="宋体" w:hAnsi="宋体" w:cs="宋体"/>
                <w:b w:val="0"/>
                <w:bCs w:val="0"/>
                <w:sz w:val="21"/>
                <w:szCs w:val="21"/>
                <w:lang w:val="en-GB" w:eastAsia="zh-TW" w:bidi="zh-TW"/>
              </w:rPr>
            </w:pPr>
          </w:p>
        </w:tc>
        <w:tc>
          <w:tcPr>
            <w:tcW w:w="1455" w:type="dxa"/>
            <w:vMerge w:val="continue"/>
            <w:vAlign w:val="center"/>
          </w:tcPr>
          <w:p>
            <w:pPr>
              <w:pStyle w:val="20"/>
              <w:ind w:firstLine="160"/>
              <w:jc w:val="center"/>
              <w:rPr>
                <w:rFonts w:hint="default" w:ascii="宋体" w:hAnsi="宋体" w:cs="宋体"/>
                <w:b w:val="0"/>
                <w:bCs w:val="0"/>
                <w:sz w:val="21"/>
                <w:szCs w:val="21"/>
                <w:lang w:val="en-GB" w:eastAsia="zh-TW" w:bidi="zh-TW"/>
              </w:rPr>
            </w:pPr>
          </w:p>
        </w:tc>
        <w:tc>
          <w:tcPr>
            <w:tcW w:w="5310" w:type="dxa"/>
            <w:vAlign w:val="center"/>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固定污染源废气 氮氧化物的测定 定电位电解法</w:t>
            </w:r>
          </w:p>
        </w:tc>
        <w:tc>
          <w:tcPr>
            <w:tcW w:w="1688"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zh-TW" w:eastAsia="zh-TW" w:bidi="zh-TW"/>
              </w:rPr>
              <w:t>HJ 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5" w:type="dxa"/>
            <w:vMerge w:val="restart"/>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3</w:t>
            </w:r>
          </w:p>
        </w:tc>
        <w:tc>
          <w:tcPr>
            <w:tcW w:w="1455" w:type="dxa"/>
            <w:vMerge w:val="restart"/>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二氧化硫（SO2）</w:t>
            </w:r>
          </w:p>
        </w:tc>
        <w:tc>
          <w:tcPr>
            <w:tcW w:w="5310"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zh-TW" w:eastAsia="zh-TW" w:bidi="zh-TW"/>
              </w:rPr>
              <w:t>固定污染源排气中二氧化硫的测定 碘量法</w:t>
            </w:r>
          </w:p>
        </w:tc>
        <w:tc>
          <w:tcPr>
            <w:tcW w:w="1688"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zh-TW" w:eastAsia="zh-TW" w:bidi="zh-TW"/>
              </w:rPr>
              <w:t>HJ/T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5" w:type="dxa"/>
            <w:vMerge w:val="continue"/>
            <w:vAlign w:val="center"/>
          </w:tcPr>
          <w:p>
            <w:pPr>
              <w:pStyle w:val="20"/>
              <w:ind w:firstLine="160"/>
              <w:jc w:val="center"/>
              <w:rPr>
                <w:rFonts w:hint="default" w:ascii="宋体" w:hAnsi="宋体" w:cs="宋体"/>
                <w:b w:val="0"/>
                <w:bCs w:val="0"/>
                <w:sz w:val="21"/>
                <w:szCs w:val="21"/>
                <w:lang w:val="en-GB" w:eastAsia="zh-TW" w:bidi="zh-TW"/>
              </w:rPr>
            </w:pPr>
          </w:p>
        </w:tc>
        <w:tc>
          <w:tcPr>
            <w:tcW w:w="1455" w:type="dxa"/>
            <w:vMerge w:val="continue"/>
            <w:vAlign w:val="center"/>
          </w:tcPr>
          <w:p>
            <w:pPr>
              <w:pStyle w:val="20"/>
              <w:ind w:firstLine="160"/>
              <w:jc w:val="center"/>
              <w:rPr>
                <w:rFonts w:hint="default" w:ascii="宋体" w:hAnsi="宋体" w:cs="宋体"/>
                <w:b w:val="0"/>
                <w:bCs w:val="0"/>
                <w:sz w:val="21"/>
                <w:szCs w:val="21"/>
                <w:lang w:val="en-GB" w:eastAsia="zh-TW" w:bidi="zh-TW"/>
              </w:rPr>
            </w:pPr>
          </w:p>
        </w:tc>
        <w:tc>
          <w:tcPr>
            <w:tcW w:w="5310" w:type="dxa"/>
            <w:vAlign w:val="center"/>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固定污染源废气 二氧化硫的测定 定电位电解法</w:t>
            </w:r>
          </w:p>
        </w:tc>
        <w:tc>
          <w:tcPr>
            <w:tcW w:w="1688"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zh-TW" w:eastAsia="zh-TW" w:bidi="zh-TW"/>
              </w:rPr>
              <w:t>HJ 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5" w:type="dxa"/>
            <w:vMerge w:val="continue"/>
            <w:vAlign w:val="center"/>
          </w:tcPr>
          <w:p>
            <w:pPr>
              <w:pStyle w:val="20"/>
              <w:ind w:firstLine="160"/>
              <w:jc w:val="center"/>
              <w:rPr>
                <w:rFonts w:hint="default" w:ascii="宋体" w:hAnsi="宋体" w:cs="宋体"/>
                <w:b w:val="0"/>
                <w:bCs w:val="0"/>
                <w:sz w:val="21"/>
                <w:szCs w:val="21"/>
                <w:lang w:val="en-GB" w:eastAsia="zh-TW" w:bidi="zh-TW"/>
              </w:rPr>
            </w:pPr>
          </w:p>
        </w:tc>
        <w:tc>
          <w:tcPr>
            <w:tcW w:w="1455" w:type="dxa"/>
            <w:vMerge w:val="continue"/>
            <w:vAlign w:val="center"/>
          </w:tcPr>
          <w:p>
            <w:pPr>
              <w:pStyle w:val="20"/>
              <w:ind w:firstLine="160"/>
              <w:jc w:val="center"/>
              <w:rPr>
                <w:rFonts w:hint="default" w:ascii="宋体" w:hAnsi="宋体" w:cs="宋体"/>
                <w:b w:val="0"/>
                <w:bCs w:val="0"/>
                <w:sz w:val="21"/>
                <w:szCs w:val="21"/>
                <w:lang w:val="en-GB" w:eastAsia="zh-TW" w:bidi="zh-TW"/>
              </w:rPr>
            </w:pPr>
          </w:p>
        </w:tc>
        <w:tc>
          <w:tcPr>
            <w:tcW w:w="5310" w:type="dxa"/>
            <w:vAlign w:val="center"/>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固定污染源废气 二氧化硫的测定 非分散红外吸收法</w:t>
            </w:r>
          </w:p>
        </w:tc>
        <w:tc>
          <w:tcPr>
            <w:tcW w:w="1688"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zh-TW" w:eastAsia="zh-TW" w:bidi="zh-TW"/>
              </w:rPr>
              <w:t>HJ 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5"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4</w:t>
            </w:r>
          </w:p>
        </w:tc>
        <w:tc>
          <w:tcPr>
            <w:tcW w:w="1455"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一氧化碳（</w:t>
            </w:r>
            <w:r>
              <w:rPr>
                <w:rFonts w:hint="default" w:ascii="宋体" w:hAnsi="宋体" w:cs="宋体"/>
                <w:b w:val="0"/>
                <w:bCs w:val="0"/>
                <w:sz w:val="21"/>
                <w:szCs w:val="21"/>
                <w:lang w:val="zh-TW" w:eastAsia="zh-TW" w:bidi="zh-TW"/>
              </w:rPr>
              <w:t>CO</w:t>
            </w:r>
            <w:r>
              <w:rPr>
                <w:rFonts w:hint="default" w:ascii="宋体" w:hAnsi="宋体" w:cs="宋体"/>
                <w:b w:val="0"/>
                <w:bCs w:val="0"/>
                <w:sz w:val="21"/>
                <w:szCs w:val="21"/>
                <w:lang w:val="en-GB" w:eastAsia="zh-TW" w:bidi="zh-TW"/>
              </w:rPr>
              <w:t>）</w:t>
            </w:r>
          </w:p>
        </w:tc>
        <w:tc>
          <w:tcPr>
            <w:tcW w:w="5310" w:type="dxa"/>
            <w:vAlign w:val="center"/>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固定污染源排气中一氧化碳的测定 非分散红外吸收法</w:t>
            </w:r>
          </w:p>
        </w:tc>
        <w:tc>
          <w:tcPr>
            <w:tcW w:w="1688" w:type="dxa"/>
            <w:vAlign w:val="center"/>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HJ/T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5" w:type="dxa"/>
            <w:vMerge w:val="restart"/>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5</w:t>
            </w:r>
          </w:p>
        </w:tc>
        <w:tc>
          <w:tcPr>
            <w:tcW w:w="1455" w:type="dxa"/>
            <w:vMerge w:val="restart"/>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氯化氢（HCl）</w:t>
            </w:r>
          </w:p>
        </w:tc>
        <w:tc>
          <w:tcPr>
            <w:tcW w:w="5310"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zh-TW" w:eastAsia="zh-TW" w:bidi="zh-TW"/>
              </w:rPr>
              <w:t>固定污染源排气中氯化氢的测定 硫氰酸汞分光光度法</w:t>
            </w:r>
          </w:p>
        </w:tc>
        <w:tc>
          <w:tcPr>
            <w:tcW w:w="1688"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zh-TW" w:eastAsia="zh-TW" w:bidi="zh-TW"/>
              </w:rPr>
              <w:t>HJ/T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5" w:type="dxa"/>
            <w:vMerge w:val="continue"/>
            <w:vAlign w:val="center"/>
          </w:tcPr>
          <w:p>
            <w:pPr>
              <w:pStyle w:val="20"/>
              <w:ind w:firstLine="160"/>
              <w:jc w:val="center"/>
              <w:rPr>
                <w:rFonts w:hint="default" w:ascii="宋体" w:hAnsi="宋体" w:cs="宋体"/>
                <w:b w:val="0"/>
                <w:bCs w:val="0"/>
                <w:sz w:val="21"/>
                <w:szCs w:val="21"/>
                <w:lang w:val="en-GB" w:eastAsia="zh-TW" w:bidi="zh-TW"/>
              </w:rPr>
            </w:pPr>
          </w:p>
        </w:tc>
        <w:tc>
          <w:tcPr>
            <w:tcW w:w="1455" w:type="dxa"/>
            <w:vMerge w:val="continue"/>
            <w:vAlign w:val="center"/>
          </w:tcPr>
          <w:p>
            <w:pPr>
              <w:pStyle w:val="20"/>
              <w:ind w:firstLine="160"/>
              <w:jc w:val="center"/>
              <w:rPr>
                <w:rFonts w:hint="default" w:ascii="宋体" w:hAnsi="宋体" w:cs="宋体"/>
                <w:b w:val="0"/>
                <w:bCs w:val="0"/>
                <w:sz w:val="21"/>
                <w:szCs w:val="21"/>
                <w:lang w:val="en-GB" w:eastAsia="zh-TW" w:bidi="zh-TW"/>
              </w:rPr>
            </w:pPr>
          </w:p>
        </w:tc>
        <w:tc>
          <w:tcPr>
            <w:tcW w:w="5310" w:type="dxa"/>
            <w:vAlign w:val="center"/>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固定污染源废气 氯化氢的测定 硝酸银容量法</w:t>
            </w:r>
          </w:p>
        </w:tc>
        <w:tc>
          <w:tcPr>
            <w:tcW w:w="1688"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zh-TW" w:eastAsia="zh-TW" w:bidi="zh-TW"/>
              </w:rPr>
              <w:t>HJ 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5" w:type="dxa"/>
            <w:vMerge w:val="continue"/>
            <w:vAlign w:val="center"/>
          </w:tcPr>
          <w:p>
            <w:pPr>
              <w:pStyle w:val="20"/>
              <w:ind w:firstLine="160"/>
              <w:jc w:val="center"/>
              <w:rPr>
                <w:rFonts w:hint="default" w:ascii="宋体" w:hAnsi="宋体" w:cs="宋体"/>
                <w:b w:val="0"/>
                <w:bCs w:val="0"/>
                <w:sz w:val="21"/>
                <w:szCs w:val="21"/>
                <w:lang w:val="en-GB" w:eastAsia="zh-TW" w:bidi="zh-TW"/>
              </w:rPr>
            </w:pPr>
          </w:p>
        </w:tc>
        <w:tc>
          <w:tcPr>
            <w:tcW w:w="1455" w:type="dxa"/>
            <w:vMerge w:val="continue"/>
            <w:vAlign w:val="center"/>
          </w:tcPr>
          <w:p>
            <w:pPr>
              <w:pStyle w:val="20"/>
              <w:ind w:firstLine="160"/>
              <w:jc w:val="center"/>
              <w:rPr>
                <w:rFonts w:hint="default" w:ascii="宋体" w:hAnsi="宋体" w:cs="宋体"/>
                <w:b w:val="0"/>
                <w:bCs w:val="0"/>
                <w:sz w:val="21"/>
                <w:szCs w:val="21"/>
                <w:lang w:val="en-GB" w:eastAsia="zh-TW" w:bidi="zh-TW"/>
              </w:rPr>
            </w:pPr>
          </w:p>
        </w:tc>
        <w:tc>
          <w:tcPr>
            <w:tcW w:w="5310" w:type="dxa"/>
            <w:vAlign w:val="center"/>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环境空气和废气 氯化氢的测定 离子色谱法</w:t>
            </w:r>
          </w:p>
        </w:tc>
        <w:tc>
          <w:tcPr>
            <w:tcW w:w="1688"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zh-TW" w:eastAsia="zh-TW" w:bidi="zh-TW"/>
              </w:rPr>
              <w:t>HJ 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5"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6</w:t>
            </w:r>
          </w:p>
        </w:tc>
        <w:tc>
          <w:tcPr>
            <w:tcW w:w="1455"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zh-TW" w:eastAsia="zh-TW" w:bidi="zh-TW"/>
              </w:rPr>
              <w:t>汞</w:t>
            </w:r>
          </w:p>
        </w:tc>
        <w:tc>
          <w:tcPr>
            <w:tcW w:w="5310"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zh-TW" w:eastAsia="zh-TW" w:bidi="zh-TW"/>
              </w:rPr>
              <w:t>固定污染源废气 汞的测定 冷原子吸收分光光度法(暂行)</w:t>
            </w:r>
          </w:p>
        </w:tc>
        <w:tc>
          <w:tcPr>
            <w:tcW w:w="1688"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zh-TW" w:eastAsia="zh-TW" w:bidi="zh-TW"/>
              </w:rPr>
              <w:t>HJ 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5"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7</w:t>
            </w:r>
          </w:p>
        </w:tc>
        <w:tc>
          <w:tcPr>
            <w:tcW w:w="1455" w:type="dxa"/>
            <w:vAlign w:val="center"/>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en-GB" w:eastAsia="zh-TW" w:bidi="zh-TW"/>
              </w:rPr>
              <w:t>镉、铊、砷、</w:t>
            </w:r>
            <w:r>
              <w:rPr>
                <w:rFonts w:hint="default" w:ascii="宋体" w:hAnsi="宋体" w:cs="宋体"/>
                <w:b w:val="0"/>
                <w:bCs w:val="0"/>
                <w:sz w:val="21"/>
                <w:szCs w:val="21"/>
                <w:lang w:val="zh-TW" w:eastAsia="zh-TW" w:bidi="zh-TW"/>
              </w:rPr>
              <w:t>铅、</w:t>
            </w:r>
            <w:r>
              <w:rPr>
                <w:rFonts w:hint="default" w:ascii="宋体" w:hAnsi="宋体" w:cs="宋体"/>
                <w:b w:val="0"/>
                <w:bCs w:val="0"/>
                <w:sz w:val="21"/>
                <w:szCs w:val="21"/>
                <w:lang w:val="en-GB" w:eastAsia="zh-TW" w:bidi="zh-TW"/>
              </w:rPr>
              <w:t>铬、锰、镍、锡、锑、铜、钴</w:t>
            </w:r>
          </w:p>
        </w:tc>
        <w:tc>
          <w:tcPr>
            <w:tcW w:w="5310" w:type="dxa"/>
            <w:vAlign w:val="center"/>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空气和废气 颗粒物中铅等金属元素的测定 电感耦合等离子体质谱法</w:t>
            </w:r>
          </w:p>
        </w:tc>
        <w:tc>
          <w:tcPr>
            <w:tcW w:w="1688" w:type="dxa"/>
            <w:vAlign w:val="center"/>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HJ 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5" w:type="dxa"/>
            <w:vAlign w:val="center"/>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8</w:t>
            </w:r>
          </w:p>
        </w:tc>
        <w:tc>
          <w:tcPr>
            <w:tcW w:w="1455" w:type="dxa"/>
            <w:vAlign w:val="center"/>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en-GB" w:eastAsia="zh-TW" w:bidi="zh-TW"/>
              </w:rPr>
              <w:t>二噁英类</w:t>
            </w:r>
          </w:p>
        </w:tc>
        <w:tc>
          <w:tcPr>
            <w:tcW w:w="5310" w:type="dxa"/>
            <w:vAlign w:val="center"/>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fldChar w:fldCharType="begin"/>
            </w:r>
            <w:r>
              <w:rPr>
                <w:rFonts w:hint="default" w:ascii="宋体" w:hAnsi="宋体" w:cs="宋体"/>
                <w:b w:val="0"/>
                <w:bCs w:val="0"/>
                <w:sz w:val="21"/>
                <w:szCs w:val="21"/>
                <w:lang w:val="zh-TW" w:eastAsia="zh-TW" w:bidi="zh-TW"/>
              </w:rPr>
              <w:instrText xml:space="preserve"> HYPERLINK "http://www.sepa.gov.cn/tech/hjbz/bzwb/dqhjbh/jcgfffbz/200901/W020090107572329646368.pdf" </w:instrText>
            </w:r>
            <w:r>
              <w:rPr>
                <w:rFonts w:hint="default" w:ascii="宋体" w:hAnsi="宋体" w:cs="宋体"/>
                <w:b w:val="0"/>
                <w:bCs w:val="0"/>
                <w:sz w:val="21"/>
                <w:szCs w:val="21"/>
                <w:lang w:val="zh-TW" w:eastAsia="zh-TW" w:bidi="zh-TW"/>
              </w:rPr>
              <w:fldChar w:fldCharType="separate"/>
            </w:r>
            <w:r>
              <w:rPr>
                <w:rFonts w:hint="default" w:ascii="宋体" w:hAnsi="宋体" w:cs="宋体"/>
                <w:b w:val="0"/>
                <w:bCs w:val="0"/>
                <w:sz w:val="21"/>
                <w:szCs w:val="21"/>
                <w:lang w:val="zh-TW" w:eastAsia="zh-TW" w:bidi="zh-TW"/>
              </w:rPr>
              <w:t>环境空气和废气 二噁英类的测定 同位素稀释高分辨气相色谱-高分辨质谱法</w:t>
            </w:r>
            <w:r>
              <w:rPr>
                <w:rFonts w:hint="default" w:ascii="宋体" w:hAnsi="宋体" w:cs="宋体"/>
                <w:b w:val="0"/>
                <w:bCs w:val="0"/>
                <w:sz w:val="21"/>
                <w:szCs w:val="21"/>
                <w:lang w:val="zh-TW" w:eastAsia="zh-TW" w:bidi="zh-TW"/>
              </w:rPr>
              <w:fldChar w:fldCharType="end"/>
            </w:r>
          </w:p>
        </w:tc>
        <w:tc>
          <w:tcPr>
            <w:tcW w:w="1688"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HJ 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805" w:type="dxa"/>
            <w:vAlign w:val="center"/>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9</w:t>
            </w:r>
          </w:p>
        </w:tc>
        <w:tc>
          <w:tcPr>
            <w:tcW w:w="1455"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臭气</w:t>
            </w:r>
          </w:p>
        </w:tc>
        <w:tc>
          <w:tcPr>
            <w:tcW w:w="5310" w:type="dxa"/>
            <w:vAlign w:val="center"/>
          </w:tcPr>
          <w:p>
            <w:pPr>
              <w:pStyle w:val="20"/>
              <w:ind w:firstLine="160"/>
              <w:jc w:val="center"/>
              <w:rPr>
                <w:rFonts w:hint="default" w:ascii="宋体" w:hAnsi="宋体" w:cs="宋体"/>
                <w:b w:val="0"/>
                <w:bCs w:val="0"/>
                <w:sz w:val="21"/>
                <w:szCs w:val="21"/>
                <w:lang w:val="zh-TW" w:eastAsia="zh-TW" w:bidi="zh-TW"/>
              </w:rPr>
            </w:pPr>
            <w:r>
              <w:rPr>
                <w:rFonts w:hint="default" w:ascii="宋体" w:hAnsi="宋体" w:cs="宋体"/>
                <w:b w:val="0"/>
                <w:bCs w:val="0"/>
                <w:sz w:val="21"/>
                <w:szCs w:val="21"/>
                <w:lang w:val="zh-TW" w:eastAsia="zh-TW" w:bidi="zh-TW"/>
              </w:rPr>
              <w:t>空气质量 恶臭的测定 三点比较式臭袋法</w:t>
            </w:r>
          </w:p>
        </w:tc>
        <w:tc>
          <w:tcPr>
            <w:tcW w:w="1688" w:type="dxa"/>
            <w:vAlign w:val="center"/>
          </w:tcPr>
          <w:p>
            <w:pPr>
              <w:pStyle w:val="20"/>
              <w:ind w:firstLine="160"/>
              <w:jc w:val="center"/>
              <w:rPr>
                <w:rFonts w:hint="default" w:ascii="宋体" w:hAnsi="宋体" w:cs="宋体"/>
                <w:b w:val="0"/>
                <w:bCs w:val="0"/>
                <w:sz w:val="21"/>
                <w:szCs w:val="21"/>
                <w:lang w:val="en-GB" w:eastAsia="zh-TW" w:bidi="zh-TW"/>
              </w:rPr>
            </w:pPr>
            <w:r>
              <w:rPr>
                <w:rFonts w:hint="default" w:ascii="宋体" w:hAnsi="宋体" w:cs="宋体"/>
                <w:b w:val="0"/>
                <w:bCs w:val="0"/>
                <w:sz w:val="21"/>
                <w:szCs w:val="21"/>
                <w:lang w:val="en-GB" w:eastAsia="zh-TW" w:bidi="zh-TW"/>
              </w:rPr>
              <w:t>GB/T 14675</w:t>
            </w:r>
          </w:p>
        </w:tc>
      </w:tr>
    </w:tbl>
    <w:p>
      <w:pPr>
        <w:pStyle w:val="2"/>
        <w:spacing w:before="100" w:after="100"/>
        <w:jc w:val="center"/>
        <w:rPr>
          <w:rFonts w:hint="eastAsia" w:ascii="黑体"/>
          <w:b w:val="0"/>
          <w:sz w:val="24"/>
          <w:szCs w:val="21"/>
          <w:lang w:val="en-US" w:eastAsia="zh-CN"/>
        </w:rPr>
        <w:sectPr>
          <w:pgSz w:w="11906" w:h="16838"/>
          <w:pgMar w:top="1418" w:right="1134" w:bottom="1134" w:left="1418" w:header="1418" w:footer="851" w:gutter="0"/>
          <w:pgNumType w:fmt="decimal"/>
          <w:cols w:space="720" w:num="1"/>
          <w:docGrid w:type="lines" w:linePitch="312" w:charSpace="0"/>
        </w:sectPr>
      </w:pPr>
      <w:bookmarkStart w:id="69" w:name="_Toc47631708"/>
      <w:bookmarkEnd w:id="69"/>
      <w:bookmarkStart w:id="70" w:name="_Toc13007"/>
    </w:p>
    <w:p>
      <w:pPr>
        <w:pStyle w:val="2"/>
        <w:spacing w:before="100" w:after="100"/>
        <w:jc w:val="center"/>
        <w:rPr>
          <w:rFonts w:hint="eastAsia" w:ascii="黑体"/>
          <w:b w:val="0"/>
          <w:sz w:val="24"/>
          <w:szCs w:val="21"/>
          <w:lang w:val="en-US" w:eastAsia="zh-CN"/>
        </w:rPr>
      </w:pPr>
      <w:r>
        <w:rPr>
          <w:rFonts w:hint="eastAsia" w:ascii="黑体"/>
          <w:b w:val="0"/>
          <w:sz w:val="24"/>
          <w:szCs w:val="21"/>
          <w:lang w:val="en-US" w:eastAsia="zh-CN"/>
        </w:rPr>
        <w:t>10检查和验收</w:t>
      </w:r>
      <w:bookmarkEnd w:id="70"/>
    </w:p>
    <w:p>
      <w:pPr>
        <w:pStyle w:val="2"/>
        <w:spacing w:before="100" w:after="100"/>
        <w:jc w:val="center"/>
        <w:rPr>
          <w:rFonts w:hint="eastAsia" w:ascii="黑体"/>
          <w:b w:val="0"/>
          <w:sz w:val="24"/>
          <w:szCs w:val="21"/>
          <w:lang w:val="en-US" w:eastAsia="zh-CN"/>
        </w:rPr>
      </w:pPr>
      <w:bookmarkStart w:id="71" w:name="_Toc3069"/>
      <w:r>
        <w:rPr>
          <w:rFonts w:hint="eastAsia" w:ascii="黑体"/>
          <w:b w:val="0"/>
          <w:sz w:val="24"/>
          <w:szCs w:val="21"/>
          <w:lang w:val="en-US" w:eastAsia="zh-CN"/>
        </w:rPr>
        <w:t>10.1锅炉</w:t>
      </w:r>
      <w:bookmarkEnd w:id="71"/>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装备应按本规范质检合格，并附质量证明书方可出厂，余热锅炉应符合TSG G0001的要求。</w:t>
      </w:r>
    </w:p>
    <w:p>
      <w:pPr>
        <w:pStyle w:val="2"/>
        <w:spacing w:before="100" w:after="100"/>
        <w:jc w:val="center"/>
        <w:rPr>
          <w:rFonts w:hint="eastAsia" w:ascii="黑体"/>
          <w:b w:val="0"/>
          <w:sz w:val="24"/>
          <w:szCs w:val="21"/>
          <w:lang w:val="en-US" w:eastAsia="zh-CN"/>
        </w:rPr>
      </w:pPr>
      <w:bookmarkStart w:id="72" w:name="_Toc4741"/>
      <w:r>
        <w:rPr>
          <w:rFonts w:hint="eastAsia" w:ascii="黑体"/>
          <w:b w:val="0"/>
          <w:sz w:val="24"/>
          <w:szCs w:val="21"/>
          <w:lang w:val="en-US" w:eastAsia="zh-CN"/>
        </w:rPr>
        <w:t>10.2安装工程</w:t>
      </w:r>
      <w:bookmarkEnd w:id="72"/>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装备安装工程施工验收应符合GB 50273的要求。</w:t>
      </w:r>
    </w:p>
    <w:p>
      <w:pPr>
        <w:pStyle w:val="2"/>
        <w:spacing w:before="100" w:after="100"/>
        <w:jc w:val="center"/>
        <w:rPr>
          <w:rFonts w:hint="eastAsia" w:ascii="黑体"/>
          <w:b w:val="0"/>
          <w:sz w:val="24"/>
          <w:szCs w:val="21"/>
          <w:lang w:val="en-US" w:eastAsia="zh-CN"/>
        </w:rPr>
      </w:pPr>
      <w:bookmarkStart w:id="73" w:name="_Toc27952"/>
      <w:r>
        <w:rPr>
          <w:rFonts w:hint="eastAsia" w:ascii="黑体"/>
          <w:b w:val="0"/>
          <w:sz w:val="24"/>
          <w:szCs w:val="21"/>
          <w:lang w:val="en-US" w:eastAsia="zh-CN"/>
        </w:rPr>
        <w:t>10.3运行及排放</w:t>
      </w:r>
      <w:bookmarkEnd w:id="73"/>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装备应经调试达到设计工况并连续稳定运行72 h，同时提供以下报告。</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a）烟气污染物排放标准；烟气及二噁英检测报告一个月内提供；</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b）噪音检测报告；</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c）炉渣热灼减率检测报告；</w:t>
      </w:r>
    </w:p>
    <w:p>
      <w:pPr>
        <w:pStyle w:val="2"/>
        <w:spacing w:before="100" w:after="100"/>
        <w:jc w:val="center"/>
        <w:rPr>
          <w:rFonts w:hint="eastAsia" w:ascii="黑体"/>
          <w:b w:val="0"/>
          <w:sz w:val="24"/>
          <w:szCs w:val="21"/>
          <w:lang w:val="en-US" w:eastAsia="zh-CN"/>
        </w:rPr>
      </w:pPr>
      <w:r>
        <w:rPr>
          <w:rFonts w:hint="eastAsia" w:ascii="黑体"/>
          <w:b w:val="0"/>
          <w:sz w:val="24"/>
          <w:szCs w:val="21"/>
          <w:lang w:val="en-US" w:eastAsia="zh-CN"/>
        </w:rPr>
        <w:t>10.4其他</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10.4.1用户按照本规范的规定，检查装备的制造质量和考核产品性能指标。未达到本规范要求的，设计、制造、安装及运行单位可在一年内进行消缺、改进和重新调试达到本规范的规定要求。</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10.4.2相关材料及装备部件的设计寿命指正常工况及正常维护保养下的使用寿命。</w:t>
      </w:r>
    </w:p>
    <w:p>
      <w:pPr>
        <w:spacing w:line="360" w:lineRule="exact"/>
        <w:ind w:firstLine="0" w:firstLineChars="0"/>
        <w:rPr>
          <w:rFonts w:hint="eastAsia" w:ascii="Times New Roman" w:hAnsi="Times New Roman"/>
          <w:sz w:val="28"/>
          <w:szCs w:val="28"/>
        </w:rPr>
      </w:pPr>
    </w:p>
    <w:p>
      <w:pPr>
        <w:spacing w:line="360" w:lineRule="auto"/>
        <w:ind w:firstLine="0" w:firstLineChars="0"/>
        <w:rPr>
          <w:rFonts w:hint="eastAsia" w:ascii="Times New Roman" w:hAnsi="Times New Roman"/>
          <w:sz w:val="28"/>
          <w:szCs w:val="28"/>
        </w:rPr>
      </w:pPr>
    </w:p>
    <w:p>
      <w:pPr>
        <w:spacing w:line="360" w:lineRule="auto"/>
        <w:ind w:firstLine="0" w:firstLineChars="0"/>
        <w:rPr>
          <w:rFonts w:ascii="Times New Roman" w:hAnsi="Times New Roman"/>
          <w:sz w:val="28"/>
          <w:szCs w:val="28"/>
        </w:rPr>
        <w:sectPr>
          <w:pgSz w:w="11906" w:h="16838"/>
          <w:pgMar w:top="1418" w:right="1134" w:bottom="1134" w:left="1418" w:header="1418" w:footer="851" w:gutter="0"/>
          <w:pgNumType w:fmt="decimal"/>
          <w:cols w:space="720" w:num="1"/>
          <w:docGrid w:type="lines" w:linePitch="312" w:charSpace="0"/>
        </w:sectPr>
      </w:pPr>
    </w:p>
    <w:p>
      <w:pPr>
        <w:bidi w:val="0"/>
        <w:jc w:val="center"/>
        <w:rPr>
          <w:rFonts w:hint="eastAsia"/>
          <w:sz w:val="24"/>
          <w:szCs w:val="24"/>
          <w:lang w:eastAsia="zh-CN"/>
        </w:rPr>
      </w:pPr>
      <w:bookmarkStart w:id="74" w:name="_Toc15017"/>
      <w:r>
        <w:rPr>
          <w:rFonts w:hint="eastAsia"/>
          <w:sz w:val="24"/>
          <w:szCs w:val="24"/>
        </w:rPr>
        <w:t>附录A</w:t>
      </w:r>
    </w:p>
    <w:p>
      <w:pPr>
        <w:bidi w:val="0"/>
        <w:jc w:val="center"/>
        <w:rPr>
          <w:rFonts w:hint="eastAsia"/>
          <w:sz w:val="24"/>
          <w:szCs w:val="24"/>
          <w:lang w:eastAsia="zh-CN"/>
        </w:rPr>
      </w:pPr>
      <w:r>
        <w:rPr>
          <w:rFonts w:hint="eastAsia"/>
          <w:sz w:val="24"/>
          <w:szCs w:val="24"/>
        </w:rPr>
        <w:t>（规范性附录）</w:t>
      </w:r>
    </w:p>
    <w:p>
      <w:pPr>
        <w:bidi w:val="0"/>
        <w:jc w:val="center"/>
        <w:rPr>
          <w:rFonts w:hint="eastAsia"/>
          <w:sz w:val="24"/>
          <w:szCs w:val="24"/>
        </w:rPr>
      </w:pPr>
      <w:r>
        <w:rPr>
          <w:rFonts w:hint="eastAsia"/>
          <w:sz w:val="24"/>
          <w:szCs w:val="24"/>
        </w:rPr>
        <w:t>PCDD/Fs的毒性当量因子</w:t>
      </w:r>
      <w:bookmarkEnd w:id="74"/>
    </w:p>
    <w:p>
      <w:pPr>
        <w:rPr>
          <w:rFonts w:hint="eastAsia"/>
        </w:rPr>
      </w:pPr>
    </w:p>
    <w:tbl>
      <w:tblPr>
        <w:tblStyle w:val="18"/>
        <w:tblW w:w="94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1509"/>
        <w:gridCol w:w="3139"/>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92" w:type="dxa"/>
            <w:vAlign w:val="center"/>
          </w:tcPr>
          <w:p>
            <w:pPr>
              <w:bidi w:val="0"/>
              <w:jc w:val="center"/>
              <w:rPr>
                <w:rFonts w:hint="eastAsia"/>
                <w:lang w:val="en-US" w:eastAsia="zh-CN"/>
              </w:rPr>
            </w:pPr>
            <w:r>
              <w:rPr>
                <w:rFonts w:hint="eastAsia"/>
                <w:lang w:val="en-US" w:eastAsia="zh-CN"/>
              </w:rPr>
              <w:t>PCDDs a</w:t>
            </w:r>
          </w:p>
        </w:tc>
        <w:tc>
          <w:tcPr>
            <w:tcW w:w="1509" w:type="dxa"/>
            <w:tcBorders>
              <w:right w:val="double" w:color="auto" w:sz="4" w:space="0"/>
            </w:tcBorders>
            <w:vAlign w:val="center"/>
          </w:tcPr>
          <w:p>
            <w:pPr>
              <w:bidi w:val="0"/>
              <w:jc w:val="center"/>
              <w:rPr>
                <w:rFonts w:hint="eastAsia"/>
                <w:lang w:val="en-US" w:eastAsia="zh-CN"/>
              </w:rPr>
            </w:pPr>
            <w:r>
              <w:rPr>
                <w:rFonts w:hint="eastAsia"/>
                <w:lang w:val="en-US" w:eastAsia="zh-CN"/>
              </w:rPr>
              <w:t>TEF</w:t>
            </w:r>
          </w:p>
        </w:tc>
        <w:tc>
          <w:tcPr>
            <w:tcW w:w="3139" w:type="dxa"/>
            <w:tcBorders>
              <w:top w:val="single" w:color="auto" w:sz="4" w:space="0"/>
              <w:left w:val="double" w:color="auto" w:sz="4" w:space="0"/>
              <w:bottom w:val="single" w:color="auto" w:sz="4" w:space="0"/>
              <w:right w:val="single" w:color="auto" w:sz="4" w:space="0"/>
            </w:tcBorders>
            <w:vAlign w:val="top"/>
          </w:tcPr>
          <w:p>
            <w:pPr>
              <w:bidi w:val="0"/>
              <w:jc w:val="center"/>
              <w:rPr>
                <w:rFonts w:hint="eastAsia"/>
                <w:lang w:val="en-US" w:eastAsia="zh-CN"/>
              </w:rPr>
            </w:pPr>
            <w:r>
              <w:rPr>
                <w:rFonts w:hint="eastAsia"/>
                <w:lang w:val="en-US" w:eastAsia="zh-CN"/>
              </w:rPr>
              <w:t>PCDFs b</w:t>
            </w:r>
          </w:p>
        </w:tc>
        <w:tc>
          <w:tcPr>
            <w:tcW w:w="1616" w:type="dxa"/>
            <w:tcBorders>
              <w:left w:val="single" w:color="auto" w:sz="4" w:space="0"/>
            </w:tcBorders>
            <w:vAlign w:val="center"/>
          </w:tcPr>
          <w:p>
            <w:pPr>
              <w:bidi w:val="0"/>
              <w:jc w:val="center"/>
              <w:rPr>
                <w:rFonts w:hint="eastAsia"/>
                <w:lang w:val="en-US" w:eastAsia="zh-CN"/>
              </w:rPr>
            </w:pPr>
            <w:r>
              <w:rPr>
                <w:rFonts w:hint="eastAsia"/>
                <w:lang w:val="en-US" w:eastAsia="zh-CN"/>
              </w:rPr>
              <w:t>TEF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92" w:type="dxa"/>
            <w:vAlign w:val="center"/>
          </w:tcPr>
          <w:p>
            <w:pPr>
              <w:bidi w:val="0"/>
              <w:jc w:val="center"/>
              <w:rPr>
                <w:rFonts w:hint="eastAsia"/>
                <w:lang w:val="en-US" w:eastAsia="zh-CN"/>
              </w:rPr>
            </w:pPr>
            <w:r>
              <w:rPr>
                <w:rFonts w:hint="eastAsia"/>
                <w:lang w:val="en-US" w:eastAsia="zh-CN"/>
              </w:rPr>
              <w:t>2,3,7,8-TCDD</w:t>
            </w:r>
          </w:p>
        </w:tc>
        <w:tc>
          <w:tcPr>
            <w:tcW w:w="1509" w:type="dxa"/>
            <w:tcBorders>
              <w:right w:val="double" w:color="auto" w:sz="4" w:space="0"/>
            </w:tcBorders>
            <w:vAlign w:val="center"/>
          </w:tcPr>
          <w:p>
            <w:pPr>
              <w:bidi w:val="0"/>
              <w:jc w:val="center"/>
              <w:rPr>
                <w:rFonts w:hint="eastAsia"/>
                <w:lang w:val="en-US" w:eastAsia="zh-CN"/>
              </w:rPr>
            </w:pPr>
            <w:r>
              <w:rPr>
                <w:rFonts w:hint="eastAsia"/>
                <w:lang w:val="en-US" w:eastAsia="zh-CN"/>
              </w:rPr>
              <w:t>1</w:t>
            </w:r>
          </w:p>
        </w:tc>
        <w:tc>
          <w:tcPr>
            <w:tcW w:w="3139" w:type="dxa"/>
            <w:tcBorders>
              <w:top w:val="single" w:color="auto" w:sz="4" w:space="0"/>
              <w:left w:val="doub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2,3,7,8-TCDF</w:t>
            </w:r>
          </w:p>
        </w:tc>
        <w:tc>
          <w:tcPr>
            <w:tcW w:w="1616" w:type="dxa"/>
            <w:tcBorders>
              <w:left w:val="single" w:color="auto" w:sz="4" w:space="0"/>
            </w:tcBorders>
            <w:vAlign w:val="center"/>
          </w:tcPr>
          <w:p>
            <w:pPr>
              <w:bidi w:val="0"/>
              <w:jc w:val="center"/>
              <w:rPr>
                <w:rFonts w:hint="eastAsia"/>
                <w:lang w:val="en-US" w:eastAsia="zh-CN"/>
              </w:rPr>
            </w:pPr>
            <w:r>
              <w:rPr>
                <w:rFonts w:hint="eastAsia"/>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92" w:type="dxa"/>
            <w:vAlign w:val="center"/>
          </w:tcPr>
          <w:p>
            <w:pPr>
              <w:bidi w:val="0"/>
              <w:jc w:val="center"/>
              <w:rPr>
                <w:rFonts w:hint="eastAsia"/>
                <w:lang w:val="en-US" w:eastAsia="zh-CN"/>
              </w:rPr>
            </w:pPr>
            <w:r>
              <w:rPr>
                <w:rFonts w:hint="eastAsia"/>
                <w:lang w:val="en-US" w:eastAsia="zh-CN"/>
              </w:rPr>
              <w:t>1,2,3,7,8-PeCDD</w:t>
            </w:r>
          </w:p>
        </w:tc>
        <w:tc>
          <w:tcPr>
            <w:tcW w:w="1509" w:type="dxa"/>
            <w:tcBorders>
              <w:right w:val="double" w:color="auto" w:sz="4" w:space="0"/>
            </w:tcBorders>
            <w:vAlign w:val="center"/>
          </w:tcPr>
          <w:p>
            <w:pPr>
              <w:bidi w:val="0"/>
              <w:jc w:val="center"/>
              <w:rPr>
                <w:rFonts w:hint="eastAsia"/>
                <w:lang w:val="en-US" w:eastAsia="zh-CN"/>
              </w:rPr>
            </w:pPr>
            <w:r>
              <w:rPr>
                <w:rFonts w:hint="eastAsia"/>
                <w:lang w:val="en-US" w:eastAsia="zh-CN"/>
              </w:rPr>
              <w:t>0.5</w:t>
            </w:r>
          </w:p>
        </w:tc>
        <w:tc>
          <w:tcPr>
            <w:tcW w:w="3139" w:type="dxa"/>
            <w:tcBorders>
              <w:top w:val="single" w:color="auto" w:sz="4" w:space="0"/>
              <w:left w:val="doub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1,2,3,7,8-PeCDF</w:t>
            </w:r>
          </w:p>
        </w:tc>
        <w:tc>
          <w:tcPr>
            <w:tcW w:w="1616" w:type="dxa"/>
            <w:tcBorders>
              <w:left w:val="single" w:color="auto" w:sz="4" w:space="0"/>
            </w:tcBorders>
            <w:vAlign w:val="center"/>
          </w:tcPr>
          <w:p>
            <w:pPr>
              <w:bidi w:val="0"/>
              <w:jc w:val="center"/>
              <w:rPr>
                <w:rFonts w:hint="eastAsia"/>
                <w:lang w:val="en-US" w:eastAsia="zh-CN"/>
              </w:rPr>
            </w:pPr>
            <w:r>
              <w:rPr>
                <w:rFonts w:hint="eastAsia"/>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92" w:type="dxa"/>
            <w:vAlign w:val="center"/>
          </w:tcPr>
          <w:p>
            <w:pPr>
              <w:bidi w:val="0"/>
              <w:jc w:val="center"/>
              <w:rPr>
                <w:rFonts w:hint="eastAsia"/>
                <w:lang w:val="en-US" w:eastAsia="zh-CN"/>
              </w:rPr>
            </w:pPr>
            <w:r>
              <w:rPr>
                <w:rFonts w:hint="eastAsia"/>
                <w:lang w:val="en-US" w:eastAsia="zh-CN"/>
              </w:rPr>
              <w:t>1,2,3,4,7,8-HxCDD</w:t>
            </w:r>
          </w:p>
        </w:tc>
        <w:tc>
          <w:tcPr>
            <w:tcW w:w="1509" w:type="dxa"/>
            <w:tcBorders>
              <w:right w:val="double" w:color="auto" w:sz="4" w:space="0"/>
            </w:tcBorders>
            <w:vAlign w:val="center"/>
          </w:tcPr>
          <w:p>
            <w:pPr>
              <w:bidi w:val="0"/>
              <w:jc w:val="center"/>
              <w:rPr>
                <w:rFonts w:hint="eastAsia"/>
                <w:lang w:val="en-US" w:eastAsia="zh-CN"/>
              </w:rPr>
            </w:pPr>
            <w:r>
              <w:rPr>
                <w:rFonts w:hint="eastAsia"/>
                <w:lang w:val="en-US" w:eastAsia="zh-CN"/>
              </w:rPr>
              <w:t>0.1</w:t>
            </w:r>
          </w:p>
        </w:tc>
        <w:tc>
          <w:tcPr>
            <w:tcW w:w="3139" w:type="dxa"/>
            <w:tcBorders>
              <w:top w:val="single" w:color="auto" w:sz="4" w:space="0"/>
              <w:left w:val="doub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2,3,4,7,8-PeCDF</w:t>
            </w:r>
          </w:p>
        </w:tc>
        <w:tc>
          <w:tcPr>
            <w:tcW w:w="1616" w:type="dxa"/>
            <w:tcBorders>
              <w:left w:val="single" w:color="auto" w:sz="4" w:space="0"/>
            </w:tcBorders>
            <w:vAlign w:val="center"/>
          </w:tcPr>
          <w:p>
            <w:pPr>
              <w:bidi w:val="0"/>
              <w:jc w:val="center"/>
              <w:rPr>
                <w:rFonts w:hint="eastAsia"/>
                <w:lang w:val="en-US" w:eastAsia="zh-CN"/>
              </w:rPr>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92" w:type="dxa"/>
            <w:vAlign w:val="center"/>
          </w:tcPr>
          <w:p>
            <w:pPr>
              <w:bidi w:val="0"/>
              <w:jc w:val="center"/>
              <w:rPr>
                <w:rFonts w:hint="eastAsia"/>
                <w:lang w:val="en-US" w:eastAsia="zh-CN"/>
              </w:rPr>
            </w:pPr>
            <w:r>
              <w:rPr>
                <w:rFonts w:hint="eastAsia"/>
                <w:lang w:val="en-US" w:eastAsia="zh-CN"/>
              </w:rPr>
              <w:t>1,2,3,6,7,8-HxCDD</w:t>
            </w:r>
          </w:p>
        </w:tc>
        <w:tc>
          <w:tcPr>
            <w:tcW w:w="1509" w:type="dxa"/>
            <w:tcBorders>
              <w:right w:val="double" w:color="auto" w:sz="4" w:space="0"/>
            </w:tcBorders>
            <w:vAlign w:val="center"/>
          </w:tcPr>
          <w:p>
            <w:pPr>
              <w:bidi w:val="0"/>
              <w:jc w:val="center"/>
              <w:rPr>
                <w:rFonts w:hint="eastAsia"/>
                <w:lang w:val="en-US" w:eastAsia="zh-CN"/>
              </w:rPr>
            </w:pPr>
            <w:r>
              <w:rPr>
                <w:rFonts w:hint="eastAsia"/>
                <w:lang w:val="en-US" w:eastAsia="zh-CN"/>
              </w:rPr>
              <w:t>0.1</w:t>
            </w:r>
          </w:p>
        </w:tc>
        <w:tc>
          <w:tcPr>
            <w:tcW w:w="3139" w:type="dxa"/>
            <w:tcBorders>
              <w:top w:val="single" w:color="auto" w:sz="4" w:space="0"/>
              <w:left w:val="doub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1,2,3,4,7,8-HxCDF</w:t>
            </w:r>
          </w:p>
        </w:tc>
        <w:tc>
          <w:tcPr>
            <w:tcW w:w="1616" w:type="dxa"/>
            <w:tcBorders>
              <w:left w:val="single" w:color="auto" w:sz="4" w:space="0"/>
            </w:tcBorders>
            <w:vAlign w:val="center"/>
          </w:tcPr>
          <w:p>
            <w:pPr>
              <w:bidi w:val="0"/>
              <w:jc w:val="center"/>
              <w:rPr>
                <w:rFonts w:hint="eastAsia"/>
                <w:lang w:val="en-US" w:eastAsia="zh-CN"/>
              </w:rPr>
            </w:pPr>
            <w:r>
              <w:rPr>
                <w:rFonts w:hint="eastAsia"/>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92" w:type="dxa"/>
            <w:vAlign w:val="center"/>
          </w:tcPr>
          <w:p>
            <w:pPr>
              <w:bidi w:val="0"/>
              <w:jc w:val="center"/>
              <w:rPr>
                <w:rFonts w:hint="eastAsia"/>
                <w:lang w:val="en-US" w:eastAsia="zh-CN"/>
              </w:rPr>
            </w:pPr>
            <w:r>
              <w:rPr>
                <w:rFonts w:hint="eastAsia"/>
                <w:lang w:val="en-US" w:eastAsia="zh-CN"/>
              </w:rPr>
              <w:t>1,2,3,7,8,9-HxCDD</w:t>
            </w:r>
          </w:p>
        </w:tc>
        <w:tc>
          <w:tcPr>
            <w:tcW w:w="1509" w:type="dxa"/>
            <w:tcBorders>
              <w:right w:val="double" w:color="auto" w:sz="4" w:space="0"/>
            </w:tcBorders>
            <w:vAlign w:val="center"/>
          </w:tcPr>
          <w:p>
            <w:pPr>
              <w:bidi w:val="0"/>
              <w:jc w:val="center"/>
              <w:rPr>
                <w:rFonts w:hint="eastAsia"/>
                <w:lang w:val="en-US" w:eastAsia="zh-CN"/>
              </w:rPr>
            </w:pPr>
            <w:r>
              <w:rPr>
                <w:rFonts w:hint="eastAsia"/>
                <w:lang w:val="en-US" w:eastAsia="zh-CN"/>
              </w:rPr>
              <w:t>0.1</w:t>
            </w:r>
          </w:p>
        </w:tc>
        <w:tc>
          <w:tcPr>
            <w:tcW w:w="3139" w:type="dxa"/>
            <w:tcBorders>
              <w:top w:val="single" w:color="auto" w:sz="4" w:space="0"/>
              <w:left w:val="doub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1,2,3,6,7,8-HxCDF</w:t>
            </w:r>
          </w:p>
        </w:tc>
        <w:tc>
          <w:tcPr>
            <w:tcW w:w="1616" w:type="dxa"/>
            <w:tcBorders>
              <w:left w:val="single" w:color="auto" w:sz="4" w:space="0"/>
            </w:tcBorders>
            <w:vAlign w:val="center"/>
          </w:tcPr>
          <w:p>
            <w:pPr>
              <w:bidi w:val="0"/>
              <w:jc w:val="center"/>
              <w:rPr>
                <w:rFonts w:hint="eastAsia"/>
                <w:lang w:val="en-US" w:eastAsia="zh-CN"/>
              </w:rPr>
            </w:pPr>
            <w:r>
              <w:rPr>
                <w:rFonts w:hint="eastAsia"/>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92" w:type="dxa"/>
            <w:vAlign w:val="center"/>
          </w:tcPr>
          <w:p>
            <w:pPr>
              <w:bidi w:val="0"/>
              <w:jc w:val="center"/>
              <w:rPr>
                <w:rFonts w:hint="eastAsia"/>
                <w:lang w:val="en-US" w:eastAsia="zh-CN"/>
              </w:rPr>
            </w:pPr>
            <w:r>
              <w:rPr>
                <w:rFonts w:hint="eastAsia"/>
                <w:lang w:val="en-US" w:eastAsia="zh-CN"/>
              </w:rPr>
              <w:t>1,2,3,4,6,7,8-HpCDD</w:t>
            </w:r>
          </w:p>
        </w:tc>
        <w:tc>
          <w:tcPr>
            <w:tcW w:w="1509" w:type="dxa"/>
            <w:tcBorders>
              <w:right w:val="double" w:color="auto" w:sz="4" w:space="0"/>
            </w:tcBorders>
            <w:vAlign w:val="center"/>
          </w:tcPr>
          <w:p>
            <w:pPr>
              <w:bidi w:val="0"/>
              <w:jc w:val="center"/>
              <w:rPr>
                <w:rFonts w:hint="eastAsia"/>
                <w:lang w:val="en-US" w:eastAsia="zh-CN"/>
              </w:rPr>
            </w:pPr>
            <w:r>
              <w:rPr>
                <w:rFonts w:hint="eastAsia"/>
                <w:lang w:val="en-US" w:eastAsia="zh-CN"/>
              </w:rPr>
              <w:t>0.01</w:t>
            </w:r>
          </w:p>
        </w:tc>
        <w:tc>
          <w:tcPr>
            <w:tcW w:w="3139" w:type="dxa"/>
            <w:tcBorders>
              <w:top w:val="single" w:color="auto" w:sz="4" w:space="0"/>
              <w:left w:val="doub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1,2,3,7,8,9-HxCDF</w:t>
            </w:r>
          </w:p>
        </w:tc>
        <w:tc>
          <w:tcPr>
            <w:tcW w:w="1616" w:type="dxa"/>
            <w:tcBorders>
              <w:left w:val="single" w:color="auto" w:sz="4" w:space="0"/>
            </w:tcBorders>
            <w:vAlign w:val="center"/>
          </w:tcPr>
          <w:p>
            <w:pPr>
              <w:bidi w:val="0"/>
              <w:jc w:val="center"/>
              <w:rPr>
                <w:rFonts w:hint="eastAsia"/>
                <w:lang w:val="en-US" w:eastAsia="zh-CN"/>
              </w:rPr>
            </w:pPr>
            <w:r>
              <w:rPr>
                <w:rFonts w:hint="eastAsia"/>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92" w:type="dxa"/>
            <w:vAlign w:val="center"/>
          </w:tcPr>
          <w:p>
            <w:pPr>
              <w:bidi w:val="0"/>
              <w:jc w:val="center"/>
              <w:rPr>
                <w:rFonts w:hint="eastAsia"/>
                <w:lang w:val="en-US" w:eastAsia="zh-CN"/>
              </w:rPr>
            </w:pPr>
            <w:r>
              <w:rPr>
                <w:rFonts w:hint="eastAsia"/>
                <w:lang w:val="en-US" w:eastAsia="zh-CN"/>
              </w:rPr>
              <w:t>OCDD</w:t>
            </w:r>
          </w:p>
        </w:tc>
        <w:tc>
          <w:tcPr>
            <w:tcW w:w="1509" w:type="dxa"/>
            <w:tcBorders>
              <w:right w:val="double" w:color="auto" w:sz="4" w:space="0"/>
            </w:tcBorders>
            <w:vAlign w:val="center"/>
          </w:tcPr>
          <w:p>
            <w:pPr>
              <w:bidi w:val="0"/>
              <w:jc w:val="center"/>
              <w:rPr>
                <w:rFonts w:hint="eastAsia"/>
                <w:lang w:val="en-US" w:eastAsia="zh-CN"/>
              </w:rPr>
            </w:pPr>
            <w:r>
              <w:rPr>
                <w:rFonts w:hint="eastAsia"/>
                <w:lang w:val="en-US" w:eastAsia="zh-CN"/>
              </w:rPr>
              <w:t>0.001</w:t>
            </w:r>
          </w:p>
        </w:tc>
        <w:tc>
          <w:tcPr>
            <w:tcW w:w="3139" w:type="dxa"/>
            <w:tcBorders>
              <w:top w:val="single" w:color="auto" w:sz="4" w:space="0"/>
              <w:left w:val="doub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2,3,4,6,7,8-HxCDF</w:t>
            </w:r>
          </w:p>
        </w:tc>
        <w:tc>
          <w:tcPr>
            <w:tcW w:w="1616" w:type="dxa"/>
            <w:tcBorders>
              <w:left w:val="single" w:color="auto" w:sz="4" w:space="0"/>
            </w:tcBorders>
            <w:vAlign w:val="center"/>
          </w:tcPr>
          <w:p>
            <w:pPr>
              <w:bidi w:val="0"/>
              <w:jc w:val="center"/>
              <w:rPr>
                <w:rFonts w:hint="eastAsia"/>
                <w:lang w:val="en-US" w:eastAsia="zh-CN"/>
              </w:rPr>
            </w:pPr>
            <w:r>
              <w:rPr>
                <w:rFonts w:hint="eastAsia"/>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92" w:type="dxa"/>
            <w:vAlign w:val="center"/>
          </w:tcPr>
          <w:p>
            <w:pPr>
              <w:bidi w:val="0"/>
              <w:jc w:val="center"/>
              <w:rPr>
                <w:rFonts w:hint="eastAsia"/>
                <w:lang w:val="en-US" w:eastAsia="zh-CN"/>
              </w:rPr>
            </w:pPr>
          </w:p>
        </w:tc>
        <w:tc>
          <w:tcPr>
            <w:tcW w:w="1509" w:type="dxa"/>
            <w:tcBorders>
              <w:right w:val="double" w:color="auto" w:sz="4" w:space="0"/>
            </w:tcBorders>
            <w:vAlign w:val="center"/>
          </w:tcPr>
          <w:p>
            <w:pPr>
              <w:bidi w:val="0"/>
              <w:jc w:val="center"/>
              <w:rPr>
                <w:rFonts w:hint="eastAsia"/>
                <w:lang w:val="en-US" w:eastAsia="zh-CN"/>
              </w:rPr>
            </w:pPr>
          </w:p>
        </w:tc>
        <w:tc>
          <w:tcPr>
            <w:tcW w:w="3139" w:type="dxa"/>
            <w:tcBorders>
              <w:top w:val="single" w:color="auto" w:sz="4" w:space="0"/>
              <w:left w:val="doub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1,2,3,4,6,7,8-HpCDF</w:t>
            </w:r>
          </w:p>
        </w:tc>
        <w:tc>
          <w:tcPr>
            <w:tcW w:w="1616" w:type="dxa"/>
            <w:tcBorders>
              <w:left w:val="single" w:color="auto" w:sz="4" w:space="0"/>
            </w:tcBorders>
            <w:vAlign w:val="center"/>
          </w:tcPr>
          <w:p>
            <w:pPr>
              <w:bidi w:val="0"/>
              <w:jc w:val="center"/>
              <w:rPr>
                <w:rFonts w:hint="eastAsia"/>
                <w:lang w:val="en-US" w:eastAsia="zh-CN"/>
              </w:rPr>
            </w:pPr>
            <w:r>
              <w:rPr>
                <w:rFonts w:hint="eastAsia"/>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92" w:type="dxa"/>
            <w:vAlign w:val="center"/>
          </w:tcPr>
          <w:p>
            <w:pPr>
              <w:bidi w:val="0"/>
              <w:jc w:val="center"/>
              <w:rPr>
                <w:rFonts w:hint="eastAsia"/>
                <w:lang w:val="en-US" w:eastAsia="zh-CN"/>
              </w:rPr>
            </w:pPr>
          </w:p>
        </w:tc>
        <w:tc>
          <w:tcPr>
            <w:tcW w:w="1509" w:type="dxa"/>
            <w:tcBorders>
              <w:right w:val="double" w:color="auto" w:sz="4" w:space="0"/>
            </w:tcBorders>
            <w:vAlign w:val="center"/>
          </w:tcPr>
          <w:p>
            <w:pPr>
              <w:bidi w:val="0"/>
              <w:jc w:val="center"/>
              <w:rPr>
                <w:rFonts w:hint="eastAsia"/>
                <w:lang w:val="en-US" w:eastAsia="zh-CN"/>
              </w:rPr>
            </w:pPr>
          </w:p>
        </w:tc>
        <w:tc>
          <w:tcPr>
            <w:tcW w:w="3139" w:type="dxa"/>
            <w:tcBorders>
              <w:top w:val="single" w:color="auto" w:sz="4" w:space="0"/>
              <w:left w:val="doub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1,2,3,4,7,8,9-HpCDF</w:t>
            </w:r>
          </w:p>
        </w:tc>
        <w:tc>
          <w:tcPr>
            <w:tcW w:w="1616" w:type="dxa"/>
            <w:tcBorders>
              <w:left w:val="single" w:color="auto" w:sz="4" w:space="0"/>
            </w:tcBorders>
            <w:vAlign w:val="center"/>
          </w:tcPr>
          <w:p>
            <w:pPr>
              <w:bidi w:val="0"/>
              <w:jc w:val="center"/>
              <w:rPr>
                <w:rFonts w:hint="eastAsia"/>
                <w:lang w:val="en-US" w:eastAsia="zh-CN"/>
              </w:rPr>
            </w:pPr>
            <w:r>
              <w:rPr>
                <w:rFonts w:hint="eastAsia"/>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92" w:type="dxa"/>
            <w:vAlign w:val="center"/>
          </w:tcPr>
          <w:p>
            <w:pPr>
              <w:bidi w:val="0"/>
              <w:jc w:val="center"/>
              <w:rPr>
                <w:rFonts w:hint="eastAsia"/>
                <w:lang w:val="en-US" w:eastAsia="zh-CN"/>
              </w:rPr>
            </w:pPr>
          </w:p>
        </w:tc>
        <w:tc>
          <w:tcPr>
            <w:tcW w:w="1509" w:type="dxa"/>
            <w:tcBorders>
              <w:right w:val="double" w:color="auto" w:sz="4" w:space="0"/>
            </w:tcBorders>
            <w:vAlign w:val="center"/>
          </w:tcPr>
          <w:p>
            <w:pPr>
              <w:bidi w:val="0"/>
              <w:jc w:val="center"/>
              <w:rPr>
                <w:rFonts w:hint="eastAsia"/>
                <w:lang w:val="en-US" w:eastAsia="zh-CN"/>
              </w:rPr>
            </w:pPr>
          </w:p>
        </w:tc>
        <w:tc>
          <w:tcPr>
            <w:tcW w:w="3139" w:type="dxa"/>
            <w:tcBorders>
              <w:top w:val="single" w:color="auto" w:sz="4" w:space="0"/>
              <w:left w:val="doub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OCDF</w:t>
            </w:r>
          </w:p>
        </w:tc>
        <w:tc>
          <w:tcPr>
            <w:tcW w:w="1616" w:type="dxa"/>
            <w:tcBorders>
              <w:left w:val="single" w:color="auto" w:sz="4" w:space="0"/>
            </w:tcBorders>
            <w:vAlign w:val="center"/>
          </w:tcPr>
          <w:p>
            <w:pPr>
              <w:bidi w:val="0"/>
              <w:jc w:val="center"/>
              <w:rPr>
                <w:rFonts w:hint="eastAsia"/>
                <w:lang w:val="en-US" w:eastAsia="zh-CN"/>
              </w:rPr>
            </w:pPr>
            <w:r>
              <w:rPr>
                <w:rFonts w:hint="eastAsia"/>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56" w:type="dxa"/>
            <w:gridSpan w:val="4"/>
            <w:vAlign w:val="center"/>
          </w:tcPr>
          <w:p>
            <w:pPr>
              <w:bidi w:val="0"/>
              <w:jc w:val="center"/>
              <w:rPr>
                <w:rFonts w:hint="eastAsia"/>
                <w:lang w:val="en-US" w:eastAsia="zh-CN"/>
              </w:rPr>
            </w:pPr>
            <w:r>
              <w:rPr>
                <w:rFonts w:hint="eastAsia"/>
                <w:lang w:val="en-US" w:eastAsia="zh-CN"/>
              </w:rPr>
              <w:t>a多氯代二苯并-对-二噁英。</w:t>
            </w:r>
          </w:p>
          <w:p>
            <w:pPr>
              <w:bidi w:val="0"/>
              <w:jc w:val="center"/>
              <w:rPr>
                <w:rFonts w:hint="eastAsia"/>
                <w:lang w:val="en-US" w:eastAsia="zh-CN"/>
              </w:rPr>
            </w:pPr>
            <w:r>
              <w:rPr>
                <w:rFonts w:hint="eastAsia"/>
                <w:lang w:val="en-US" w:eastAsia="zh-CN"/>
              </w:rPr>
              <w:t>b多氯代二苯并呋喃。</w:t>
            </w:r>
          </w:p>
        </w:tc>
      </w:tr>
      <w:bookmarkEnd w:id="13"/>
      <w:bookmarkEnd w:id="14"/>
      <w:bookmarkEnd w:id="15"/>
    </w:tbl>
    <w:p>
      <w:pPr>
        <w:pStyle w:val="2"/>
        <w:spacing w:before="100" w:after="100"/>
        <w:jc w:val="center"/>
        <w:rPr>
          <w:rFonts w:hint="default" w:ascii="黑体" w:eastAsia="黑体"/>
          <w:b w:val="0"/>
          <w:sz w:val="28"/>
          <w:szCs w:val="28"/>
        </w:rPr>
      </w:pPr>
    </w:p>
    <w:p>
      <w:pPr>
        <w:pStyle w:val="2"/>
        <w:spacing w:before="100" w:after="100"/>
        <w:jc w:val="center"/>
        <w:rPr>
          <w:rFonts w:hint="default" w:ascii="黑体" w:eastAsia="黑体"/>
          <w:b w:val="0"/>
          <w:sz w:val="28"/>
          <w:szCs w:val="28"/>
        </w:rPr>
      </w:pPr>
    </w:p>
    <w:p>
      <w:pPr>
        <w:pStyle w:val="26"/>
        <w:spacing w:before="62"/>
        <w:rPr>
          <w:rFonts w:ascii="宋体" w:hAnsi="宋体" w:eastAsia="宋体"/>
          <w:sz w:val="24"/>
          <w:szCs w:val="21"/>
        </w:rPr>
      </w:pPr>
    </w:p>
    <w:p/>
    <w:sectPr>
      <w:footerReference r:id="rId9" w:type="default"/>
      <w:pgSz w:w="11906" w:h="16838"/>
      <w:pgMar w:top="1440" w:right="1286" w:bottom="1440"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Gilroy">
    <w:altName w:val="Segoe Print"/>
    <w:panose1 w:val="00000000000000000000"/>
    <w:charset w:val="00"/>
    <w:family w:val="auto"/>
    <w:pitch w:val="default"/>
    <w:sig w:usb0="00000000" w:usb1="00000000" w:usb2="00000000" w:usb3="00000000" w:csb0="00000000" w:csb1="00000000"/>
  </w:font>
  <w:font w:name="GENISO">
    <w:altName w:val="Vrinda"/>
    <w:panose1 w:val="02000400000000000000"/>
    <w:charset w:val="00"/>
    <w:family w:val="auto"/>
    <w:pitch w:val="default"/>
    <w:sig w:usb0="00000000" w:usb1="00000000" w:usb2="00000040" w:usb3="00000000" w:csb0="000001FF"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default" w:eastAsia="宋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ZmM1ZTlkODQ1ZWZlYWIxOTY2Y2FlMjE5MzUxNjYifQ=="/>
  </w:docVars>
  <w:rsids>
    <w:rsidRoot w:val="782A1F36"/>
    <w:rsid w:val="08AB0F99"/>
    <w:rsid w:val="108F37F5"/>
    <w:rsid w:val="29AA4CA9"/>
    <w:rsid w:val="51403014"/>
    <w:rsid w:val="51C25209"/>
    <w:rsid w:val="738C30F2"/>
    <w:rsid w:val="782A1F3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6">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7">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paragraph" w:styleId="8">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character" w:default="1" w:styleId="17">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9">
    <w:name w:val="annotation text"/>
    <w:basedOn w:val="1"/>
    <w:unhideWhenUsed/>
    <w:qFormat/>
    <w:uiPriority w:val="99"/>
    <w:pPr>
      <w:jc w:val="left"/>
    </w:pPr>
  </w:style>
  <w:style w:type="paragraph" w:styleId="10">
    <w:name w:val="Body Text"/>
    <w:basedOn w:val="1"/>
    <w:qFormat/>
    <w:uiPriority w:val="1"/>
    <w:rPr>
      <w:rFonts w:ascii="宋体" w:hAnsi="宋体" w:cs="宋体"/>
      <w:sz w:val="20"/>
      <w:lang w:eastAsia="en-US" w:bidi="en-US"/>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style>
  <w:style w:type="paragraph" w:styleId="14">
    <w:name w:val="toc 2"/>
    <w:basedOn w:val="1"/>
    <w:next w:val="1"/>
    <w:qFormat/>
    <w:uiPriority w:val="39"/>
    <w:pPr>
      <w:tabs>
        <w:tab w:val="right" w:leader="dot" w:pos="9230"/>
      </w:tabs>
      <w:spacing w:line="360" w:lineRule="auto"/>
      <w:ind w:left="420" w:leftChars="200"/>
    </w:pPr>
    <w:rPr>
      <w:rFonts w:ascii="黑体"/>
      <w:sz w:val="20"/>
    </w:rPr>
  </w:style>
  <w:style w:type="paragraph" w:styleId="1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6">
    <w:name w:val="Title"/>
    <w:basedOn w:val="1"/>
    <w:next w:val="1"/>
    <w:qFormat/>
    <w:uiPriority w:val="10"/>
    <w:pPr>
      <w:spacing w:before="240" w:after="60"/>
      <w:jc w:val="center"/>
      <w:outlineLvl w:val="0"/>
    </w:pPr>
    <w:rPr>
      <w:rFonts w:ascii="Cambria" w:hAnsi="Cambria"/>
      <w:b/>
      <w:bCs/>
      <w:sz w:val="32"/>
      <w:szCs w:val="32"/>
    </w:rPr>
  </w:style>
  <w:style w:type="paragraph" w:customStyle="1" w:styleId="19">
    <w:name w:val="TOC 标题1"/>
    <w:basedOn w:val="2"/>
    <w:next w:val="1"/>
    <w:unhideWhenUsed/>
    <w:qFormat/>
    <w:uiPriority w:val="39"/>
    <w:pPr>
      <w:keepNext/>
      <w:keepLines/>
      <w:spacing w:before="340" w:beforeAutospacing="0" w:after="330" w:afterAutospacing="0" w:line="578" w:lineRule="auto"/>
      <w:jc w:val="both"/>
      <w:outlineLvl w:val="9"/>
    </w:pPr>
    <w:rPr>
      <w:rFonts w:hint="default" w:ascii="Times New Roman" w:hAnsi="Times New Roman"/>
      <w:bCs/>
      <w:sz w:val="44"/>
      <w:szCs w:val="44"/>
    </w:rPr>
  </w:style>
  <w:style w:type="paragraph" w:customStyle="1" w:styleId="20">
    <w:name w:val="Other|1"/>
    <w:basedOn w:val="1"/>
    <w:qFormat/>
    <w:uiPriority w:val="0"/>
    <w:rPr>
      <w:b/>
      <w:bCs/>
      <w:sz w:val="16"/>
      <w:szCs w:val="16"/>
    </w:rPr>
  </w:style>
  <w:style w:type="paragraph" w:customStyle="1" w:styleId="21">
    <w:name w:val="Table caption|1"/>
    <w:basedOn w:val="1"/>
    <w:qFormat/>
    <w:uiPriority w:val="0"/>
    <w:rPr>
      <w:rFonts w:ascii="宋体" w:hAnsi="宋体" w:cs="宋体"/>
      <w:sz w:val="17"/>
      <w:szCs w:val="17"/>
      <w:lang w:val="zh-TW" w:eastAsia="zh-TW" w:bidi="zh-TW"/>
    </w:rPr>
  </w:style>
  <w:style w:type="paragraph" w:customStyle="1" w:styleId="22">
    <w:name w:val="Body text|1"/>
    <w:basedOn w:val="1"/>
    <w:qFormat/>
    <w:uiPriority w:val="0"/>
    <w:pPr>
      <w:spacing w:line="391" w:lineRule="auto"/>
    </w:pPr>
    <w:rPr>
      <w:rFonts w:ascii="宋体" w:hAnsi="宋体" w:cs="宋体"/>
      <w:sz w:val="17"/>
      <w:szCs w:val="17"/>
      <w:lang w:val="zh-TW" w:eastAsia="zh-TW" w:bidi="zh-TW"/>
    </w:rPr>
  </w:style>
  <w:style w:type="paragraph" w:customStyle="1" w:styleId="23">
    <w:name w:val="正文格式"/>
    <w:basedOn w:val="1"/>
    <w:qFormat/>
    <w:uiPriority w:val="0"/>
    <w:pPr>
      <w:snapToGrid w:val="0"/>
      <w:spacing w:line="480" w:lineRule="exact"/>
      <w:ind w:firstLine="200" w:firstLineChars="200"/>
    </w:pPr>
    <w:rPr>
      <w:color w:val="000000"/>
      <w:sz w:val="28"/>
      <w:szCs w:val="28"/>
    </w:rPr>
  </w:style>
  <w:style w:type="paragraph" w:customStyle="1" w:styleId="24">
    <w:name w:val="List Paragraph"/>
    <w:basedOn w:val="1"/>
    <w:qFormat/>
    <w:uiPriority w:val="34"/>
    <w:pPr>
      <w:spacing w:line="360" w:lineRule="auto"/>
      <w:ind w:left="840" w:firstLine="420" w:firstLineChars="200"/>
    </w:p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正文格式（标题行）"/>
    <w:basedOn w:val="16"/>
    <w:qFormat/>
    <w:uiPriority w:val="0"/>
    <w:pPr>
      <w:spacing w:beforeLines="20" w:after="0" w:line="620" w:lineRule="exact"/>
      <w:jc w:val="both"/>
      <w:outlineLvl w:val="9"/>
    </w:pPr>
    <w:rPr>
      <w:rFonts w:ascii="仿宋_GB2312" w:eastAsia="仿宋_GB2312"/>
      <w:b w:val="0"/>
    </w:rPr>
  </w:style>
  <w:style w:type="paragraph" w:customStyle="1" w:styleId="27">
    <w:name w:val="前言、引言标题"/>
    <w:next w:val="1"/>
    <w:qFormat/>
    <w:uiPriority w:val="0"/>
    <w:pPr>
      <w:shd w:val="clear" w:color="FFFFFF" w:fill="FFFFFF"/>
      <w:tabs>
        <w:tab w:val="left" w:pos="11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jpeg"/><Relationship Id="rId12" Type="http://schemas.openxmlformats.org/officeDocument/2006/relationships/image" Target="media/image2.wmf"/><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9746</Words>
  <Characters>13035</Characters>
  <Lines>0</Lines>
  <Paragraphs>0</Paragraphs>
  <ScaleCrop>false</ScaleCrop>
  <LinksUpToDate>false</LinksUpToDate>
  <CharactersWithSpaces>13636</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2023-08-04T02:04:00Z</dcterms:created>
  <dc:creator>D . X . N</dc:creator>
  <cp:lastModifiedBy>bgsdy</cp:lastModifiedBy>
  <dcterms:modified xsi:type="dcterms:W3CDTF">2024-03-11T07:05:40Z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y fmtid="{D5CDD505-2E9C-101B-9397-08002B2CF9AE}" pid="3" name="ICV">
    <vt:lpwstr>6A41462FA6FD4A36B4FAB49D83041A26_11</vt:lpwstr>
  </property>
</Properties>
</file>