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4"/>
          <w:szCs w:val="44"/>
        </w:rPr>
      </w:pPr>
      <w:r>
        <w:rPr>
          <w:rFonts w:hint="eastAsia" w:ascii="宋体" w:hAnsi="宋体"/>
          <w:b/>
          <w:bCs/>
          <w:sz w:val="44"/>
          <w:szCs w:val="44"/>
        </w:rPr>
        <w:t>辽宁省建设工程质量和生产安全事故灾难</w:t>
      </w:r>
    </w:p>
    <w:p>
      <w:pPr>
        <w:jc w:val="center"/>
        <w:rPr>
          <w:rFonts w:hint="eastAsia" w:ascii="宋体" w:hAnsi="宋体"/>
          <w:b/>
          <w:bCs/>
          <w:sz w:val="44"/>
          <w:szCs w:val="44"/>
        </w:rPr>
      </w:pPr>
      <w:r>
        <w:rPr>
          <w:rFonts w:hint="eastAsia" w:ascii="宋体" w:hAnsi="宋体"/>
          <w:b/>
          <w:bCs/>
          <w:sz w:val="44"/>
          <w:szCs w:val="44"/>
        </w:rPr>
        <w:t>专项应急预案</w:t>
      </w:r>
    </w:p>
    <w:p>
      <w:pPr>
        <w:jc w:val="center"/>
        <w:rPr>
          <w:rFonts w:hint="eastAsia" w:ascii="宋体" w:hAnsi="宋体"/>
          <w:b/>
          <w:bCs/>
          <w:sz w:val="44"/>
          <w:szCs w:val="44"/>
        </w:rPr>
      </w:pPr>
    </w:p>
    <w:p>
      <w:pPr>
        <w:jc w:val="center"/>
        <w:rPr>
          <w:rFonts w:hint="eastAsia" w:ascii="宋体" w:hAnsi="宋体"/>
          <w:b/>
          <w:bCs/>
          <w:sz w:val="44"/>
          <w:szCs w:val="44"/>
        </w:rPr>
      </w:pPr>
    </w:p>
    <w:p>
      <w:pPr>
        <w:jc w:val="center"/>
        <w:rPr>
          <w:rFonts w:hint="eastAsia" w:ascii="宋体" w:hAnsi="宋体"/>
          <w:b/>
          <w:bCs/>
          <w:sz w:val="44"/>
          <w:szCs w:val="44"/>
        </w:rPr>
      </w:pPr>
    </w:p>
    <w:p>
      <w:pPr>
        <w:jc w:val="center"/>
        <w:rPr>
          <w:rFonts w:hint="eastAsia" w:ascii="宋体" w:hAnsi="宋体"/>
          <w:b/>
          <w:bCs/>
          <w:sz w:val="44"/>
          <w:szCs w:val="44"/>
        </w:rPr>
      </w:pPr>
    </w:p>
    <w:p>
      <w:pPr>
        <w:jc w:val="center"/>
        <w:rPr>
          <w:rFonts w:hint="eastAsia" w:ascii="宋体" w:hAnsi="宋体"/>
          <w:b/>
          <w:bCs/>
          <w:sz w:val="44"/>
          <w:szCs w:val="44"/>
        </w:rPr>
      </w:pPr>
    </w:p>
    <w:p>
      <w:pPr>
        <w:jc w:val="center"/>
        <w:rPr>
          <w:rFonts w:hint="eastAsia" w:ascii="宋体" w:hAnsi="宋体"/>
          <w:b/>
          <w:bCs/>
          <w:sz w:val="44"/>
          <w:szCs w:val="44"/>
        </w:rPr>
      </w:pPr>
    </w:p>
    <w:p>
      <w:pPr>
        <w:jc w:val="center"/>
        <w:rPr>
          <w:rFonts w:hint="eastAsia" w:ascii="宋体" w:hAnsi="宋体"/>
          <w:b/>
          <w:bCs/>
          <w:sz w:val="44"/>
          <w:szCs w:val="44"/>
        </w:rPr>
      </w:pPr>
    </w:p>
    <w:p>
      <w:pPr>
        <w:jc w:val="center"/>
        <w:rPr>
          <w:rFonts w:hint="eastAsia" w:ascii="宋体" w:hAnsi="宋体"/>
          <w:b/>
          <w:bCs/>
          <w:sz w:val="44"/>
          <w:szCs w:val="44"/>
        </w:rPr>
      </w:pPr>
    </w:p>
    <w:p>
      <w:pPr>
        <w:jc w:val="center"/>
        <w:rPr>
          <w:rFonts w:hint="eastAsia" w:ascii="宋体" w:hAnsi="宋体"/>
          <w:b/>
          <w:bCs/>
          <w:sz w:val="44"/>
          <w:szCs w:val="44"/>
        </w:rPr>
      </w:pPr>
    </w:p>
    <w:p>
      <w:pPr>
        <w:jc w:val="center"/>
        <w:rPr>
          <w:rFonts w:hint="eastAsia" w:ascii="宋体" w:hAnsi="宋体"/>
          <w:b/>
          <w:bCs/>
          <w:sz w:val="44"/>
          <w:szCs w:val="44"/>
        </w:rPr>
      </w:pPr>
    </w:p>
    <w:p>
      <w:pPr>
        <w:jc w:val="center"/>
        <w:rPr>
          <w:rFonts w:hint="eastAsia" w:ascii="宋体" w:hAnsi="宋体"/>
          <w:b/>
          <w:bCs/>
          <w:sz w:val="44"/>
          <w:szCs w:val="44"/>
        </w:rPr>
      </w:pPr>
    </w:p>
    <w:p>
      <w:pPr>
        <w:jc w:val="center"/>
        <w:rPr>
          <w:rFonts w:hint="eastAsia" w:ascii="宋体" w:hAnsi="宋体"/>
          <w:b/>
          <w:bCs/>
          <w:sz w:val="44"/>
          <w:szCs w:val="44"/>
        </w:rPr>
      </w:pPr>
    </w:p>
    <w:p>
      <w:pPr>
        <w:jc w:val="center"/>
        <w:rPr>
          <w:rFonts w:hint="eastAsia" w:ascii="宋体" w:hAnsi="宋体"/>
          <w:b/>
          <w:bCs/>
          <w:sz w:val="44"/>
          <w:szCs w:val="44"/>
        </w:rPr>
      </w:pPr>
    </w:p>
    <w:p>
      <w:pPr>
        <w:jc w:val="center"/>
        <w:rPr>
          <w:rFonts w:hint="eastAsia" w:ascii="宋体" w:hAnsi="宋体"/>
          <w:b/>
          <w:bCs/>
          <w:sz w:val="44"/>
          <w:szCs w:val="44"/>
        </w:rPr>
      </w:pPr>
    </w:p>
    <w:p>
      <w:pPr>
        <w:jc w:val="center"/>
        <w:rPr>
          <w:rFonts w:hint="eastAsia" w:ascii="宋体" w:hAnsi="宋体"/>
          <w:b/>
          <w:bCs/>
          <w:sz w:val="44"/>
          <w:szCs w:val="44"/>
        </w:rPr>
      </w:pPr>
    </w:p>
    <w:p>
      <w:pPr>
        <w:jc w:val="center"/>
        <w:rPr>
          <w:rFonts w:hint="eastAsia" w:ascii="宋体" w:hAnsi="宋体"/>
          <w:b/>
          <w:bCs/>
          <w:sz w:val="44"/>
          <w:szCs w:val="44"/>
        </w:rPr>
      </w:pPr>
    </w:p>
    <w:p>
      <w:pPr>
        <w:jc w:val="center"/>
        <w:rPr>
          <w:rFonts w:hint="eastAsia" w:ascii="宋体" w:hAnsi="宋体"/>
          <w:b/>
          <w:bCs/>
          <w:sz w:val="44"/>
          <w:szCs w:val="44"/>
        </w:rPr>
      </w:pPr>
    </w:p>
    <w:p>
      <w:pPr>
        <w:jc w:val="center"/>
        <w:rPr>
          <w:rFonts w:hint="eastAsia" w:ascii="仿宋" w:hAnsi="仿宋" w:eastAsia="仿宋" w:cs="仿宋"/>
          <w:sz w:val="36"/>
          <w:szCs w:val="36"/>
        </w:rPr>
      </w:pPr>
      <w:r>
        <w:rPr>
          <w:rFonts w:hint="eastAsia" w:ascii="仿宋" w:hAnsi="仿宋" w:eastAsia="仿宋" w:cs="仿宋"/>
          <w:sz w:val="36"/>
          <w:szCs w:val="36"/>
        </w:rPr>
        <w:t>辽宁省住房和城乡建设厅</w:t>
      </w:r>
    </w:p>
    <w:p>
      <w:pPr>
        <w:jc w:val="center"/>
        <w:rPr>
          <w:rFonts w:hint="eastAsia" w:ascii="仿宋" w:hAnsi="仿宋" w:eastAsia="仿宋" w:cs="仿宋"/>
          <w:sz w:val="36"/>
          <w:szCs w:val="36"/>
        </w:rPr>
      </w:pPr>
      <w:r>
        <w:rPr>
          <w:rFonts w:hint="eastAsia" w:ascii="仿宋" w:hAnsi="仿宋" w:eastAsia="仿宋" w:cs="仿宋"/>
          <w:sz w:val="36"/>
          <w:szCs w:val="36"/>
        </w:rPr>
        <w:t>2020年12月</w:t>
      </w:r>
    </w:p>
    <w:p>
      <w:pPr>
        <w:jc w:val="center"/>
        <w:rPr>
          <w:rFonts w:hint="eastAsia" w:eastAsia="黑体"/>
          <w:b/>
          <w:bCs/>
        </w:rPr>
      </w:pP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0" w:firstLineChars="200"/>
        <w:rPr>
          <w:rFonts w:hint="eastAsia" w:ascii="仿宋" w:hAnsi="仿宋" w:eastAsia="仿宋" w:cs="仿宋"/>
          <w:b/>
          <w:bCs/>
          <w:sz w:val="32"/>
          <w:szCs w:val="32"/>
        </w:rPr>
      </w:pPr>
      <w:r>
        <w:rPr>
          <w:rFonts w:hint="eastAsia" w:ascii="仿宋" w:hAnsi="仿宋" w:eastAsia="仿宋" w:cs="仿宋"/>
          <w:b/>
          <w:bCs/>
          <w:sz w:val="32"/>
          <w:szCs w:val="32"/>
        </w:rPr>
        <w:t>1　总则</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1.1工作目的</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1.2工作原则</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1.3编制依据</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1.4适用范围</w:t>
      </w:r>
    </w:p>
    <w:p>
      <w:pPr>
        <w:numPr>
          <w:ilvl w:val="0"/>
          <w:numId w:val="1"/>
        </w:numPr>
        <w:spacing w:line="360" w:lineRule="auto"/>
        <w:rPr>
          <w:rFonts w:hint="eastAsia" w:ascii="仿宋" w:hAnsi="仿宋" w:eastAsia="仿宋" w:cs="仿宋"/>
          <w:b/>
          <w:bCs/>
          <w:sz w:val="32"/>
          <w:szCs w:val="32"/>
        </w:rPr>
      </w:pPr>
      <w:r>
        <w:rPr>
          <w:rFonts w:hint="eastAsia" w:ascii="仿宋" w:hAnsi="仿宋" w:eastAsia="仿宋" w:cs="仿宋"/>
          <w:b/>
          <w:bCs/>
          <w:sz w:val="32"/>
          <w:szCs w:val="32"/>
        </w:rPr>
        <w:t>应急指挥机构与体系</w:t>
      </w:r>
    </w:p>
    <w:p>
      <w:pPr>
        <w:spacing w:line="360" w:lineRule="auto"/>
        <w:ind w:firstLine="960" w:firstLineChars="300"/>
        <w:rPr>
          <w:rFonts w:hint="eastAsia" w:ascii="仿宋" w:hAnsi="仿宋" w:eastAsia="仿宋" w:cs="仿宋"/>
          <w:sz w:val="32"/>
          <w:szCs w:val="32"/>
        </w:rPr>
      </w:pPr>
      <w:r>
        <w:rPr>
          <w:rFonts w:hint="eastAsia" w:ascii="仿宋" w:hAnsi="仿宋" w:eastAsia="仿宋" w:cs="仿宋"/>
          <w:sz w:val="32"/>
          <w:szCs w:val="32"/>
        </w:rPr>
        <w:t>2.1指挥机构与职责</w:t>
      </w:r>
    </w:p>
    <w:p>
      <w:pPr>
        <w:spacing w:line="360" w:lineRule="auto"/>
        <w:ind w:firstLine="960" w:firstLineChars="300"/>
        <w:rPr>
          <w:rFonts w:hint="eastAsia" w:ascii="仿宋" w:hAnsi="仿宋" w:eastAsia="仿宋" w:cs="仿宋"/>
          <w:sz w:val="32"/>
          <w:szCs w:val="32"/>
        </w:rPr>
      </w:pPr>
      <w:r>
        <w:rPr>
          <w:rFonts w:hint="eastAsia" w:ascii="仿宋" w:hAnsi="仿宋" w:eastAsia="仿宋" w:cs="仿宋"/>
          <w:sz w:val="32"/>
          <w:szCs w:val="32"/>
        </w:rPr>
        <w:t>2.2指挥小组专家工作组组成与职责</w:t>
      </w:r>
    </w:p>
    <w:p>
      <w:pPr>
        <w:spacing w:line="360" w:lineRule="auto"/>
        <w:ind w:firstLine="960" w:firstLineChars="300"/>
        <w:rPr>
          <w:rFonts w:hint="eastAsia" w:ascii="仿宋" w:hAnsi="仿宋" w:eastAsia="仿宋" w:cs="仿宋"/>
          <w:sz w:val="32"/>
          <w:szCs w:val="32"/>
        </w:rPr>
      </w:pPr>
      <w:r>
        <w:rPr>
          <w:rFonts w:hint="eastAsia" w:ascii="仿宋" w:hAnsi="仿宋" w:eastAsia="仿宋" w:cs="仿宋"/>
          <w:sz w:val="32"/>
          <w:szCs w:val="32"/>
        </w:rPr>
        <w:t>2.3应急预案体系</w:t>
      </w:r>
    </w:p>
    <w:p>
      <w:pPr>
        <w:spacing w:line="360" w:lineRule="auto"/>
        <w:ind w:firstLine="640" w:firstLineChars="200"/>
        <w:rPr>
          <w:rFonts w:hint="eastAsia" w:ascii="仿宋" w:hAnsi="仿宋" w:eastAsia="仿宋" w:cs="仿宋"/>
          <w:b/>
          <w:bCs/>
          <w:sz w:val="32"/>
          <w:szCs w:val="32"/>
        </w:rPr>
      </w:pPr>
      <w:r>
        <w:rPr>
          <w:rFonts w:hint="eastAsia" w:ascii="仿宋" w:hAnsi="仿宋" w:eastAsia="仿宋" w:cs="仿宋"/>
          <w:b/>
          <w:bCs/>
          <w:sz w:val="32"/>
          <w:szCs w:val="32"/>
        </w:rPr>
        <w:t>3  预警预防机制</w:t>
      </w:r>
    </w:p>
    <w:p>
      <w:pPr>
        <w:spacing w:line="360" w:lineRule="auto"/>
        <w:ind w:firstLine="960" w:firstLineChars="300"/>
        <w:rPr>
          <w:rFonts w:hint="eastAsia" w:ascii="仿宋" w:hAnsi="仿宋" w:eastAsia="仿宋" w:cs="仿宋"/>
          <w:sz w:val="32"/>
          <w:szCs w:val="32"/>
        </w:rPr>
      </w:pPr>
      <w:r>
        <w:rPr>
          <w:rFonts w:hint="eastAsia" w:ascii="仿宋" w:hAnsi="仿宋" w:eastAsia="仿宋" w:cs="仿宋"/>
          <w:sz w:val="32"/>
          <w:szCs w:val="32"/>
        </w:rPr>
        <w:t>3.1工作准备</w:t>
      </w:r>
    </w:p>
    <w:p>
      <w:pPr>
        <w:spacing w:line="360" w:lineRule="auto"/>
        <w:ind w:firstLine="960" w:firstLineChars="300"/>
        <w:rPr>
          <w:rFonts w:hint="eastAsia" w:ascii="仿宋" w:hAnsi="仿宋" w:eastAsia="仿宋" w:cs="仿宋"/>
          <w:sz w:val="32"/>
          <w:szCs w:val="32"/>
        </w:rPr>
      </w:pPr>
      <w:r>
        <w:rPr>
          <w:rFonts w:hint="eastAsia" w:ascii="仿宋" w:hAnsi="仿宋" w:eastAsia="仿宋" w:cs="仿宋"/>
          <w:sz w:val="32"/>
          <w:szCs w:val="32"/>
        </w:rPr>
        <w:t>3.2应急准备</w:t>
      </w:r>
    </w:p>
    <w:p>
      <w:pPr>
        <w:numPr>
          <w:ilvl w:val="0"/>
          <w:numId w:val="2"/>
        </w:numPr>
        <w:spacing w:line="360" w:lineRule="auto"/>
        <w:rPr>
          <w:rFonts w:hint="eastAsia" w:ascii="仿宋" w:hAnsi="仿宋" w:eastAsia="仿宋" w:cs="仿宋"/>
          <w:b/>
          <w:bCs/>
          <w:sz w:val="32"/>
          <w:szCs w:val="32"/>
        </w:rPr>
      </w:pPr>
      <w:r>
        <w:rPr>
          <w:rFonts w:hint="eastAsia" w:ascii="仿宋" w:hAnsi="仿宋" w:eastAsia="仿宋" w:cs="仿宋"/>
          <w:b/>
          <w:bCs/>
          <w:sz w:val="32"/>
          <w:szCs w:val="32"/>
        </w:rPr>
        <w:t>应急响应</w:t>
      </w:r>
    </w:p>
    <w:p>
      <w:pPr>
        <w:spacing w:line="360" w:lineRule="auto"/>
        <w:ind w:firstLine="960" w:firstLineChars="300"/>
        <w:rPr>
          <w:rFonts w:hint="eastAsia" w:ascii="仿宋" w:hAnsi="仿宋" w:eastAsia="仿宋" w:cs="仿宋"/>
          <w:sz w:val="32"/>
          <w:szCs w:val="32"/>
        </w:rPr>
      </w:pPr>
      <w:r>
        <w:rPr>
          <w:rFonts w:hint="eastAsia" w:ascii="仿宋" w:hAnsi="仿宋" w:eastAsia="仿宋" w:cs="仿宋"/>
          <w:sz w:val="32"/>
          <w:szCs w:val="32"/>
        </w:rPr>
        <w:t>4.1分级响应</w:t>
      </w:r>
    </w:p>
    <w:p>
      <w:pPr>
        <w:spacing w:line="360" w:lineRule="auto"/>
        <w:ind w:firstLine="960" w:firstLineChars="300"/>
        <w:rPr>
          <w:rFonts w:hint="eastAsia" w:ascii="仿宋" w:hAnsi="仿宋" w:eastAsia="仿宋" w:cs="仿宋"/>
          <w:sz w:val="32"/>
          <w:szCs w:val="32"/>
        </w:rPr>
      </w:pPr>
      <w:r>
        <w:rPr>
          <w:rFonts w:hint="eastAsia" w:ascii="仿宋" w:hAnsi="仿宋" w:eastAsia="仿宋" w:cs="仿宋"/>
          <w:sz w:val="32"/>
          <w:szCs w:val="32"/>
        </w:rPr>
        <w:t>4.2应急响应流程</w:t>
      </w:r>
    </w:p>
    <w:p>
      <w:pPr>
        <w:spacing w:line="360" w:lineRule="auto"/>
        <w:ind w:firstLine="960" w:firstLineChars="300"/>
        <w:rPr>
          <w:rFonts w:hint="eastAsia" w:ascii="仿宋" w:hAnsi="仿宋" w:eastAsia="仿宋" w:cs="仿宋"/>
          <w:sz w:val="32"/>
          <w:szCs w:val="32"/>
        </w:rPr>
      </w:pPr>
      <w:r>
        <w:rPr>
          <w:rFonts w:hint="eastAsia" w:ascii="仿宋" w:hAnsi="仿宋" w:eastAsia="仿宋" w:cs="仿宋"/>
          <w:sz w:val="32"/>
          <w:szCs w:val="32"/>
        </w:rPr>
        <w:t>4.3事故报告</w:t>
      </w:r>
    </w:p>
    <w:p>
      <w:pPr>
        <w:spacing w:line="360" w:lineRule="auto"/>
        <w:ind w:firstLine="960" w:firstLineChars="300"/>
        <w:rPr>
          <w:rFonts w:hint="eastAsia" w:ascii="仿宋" w:hAnsi="仿宋" w:eastAsia="仿宋" w:cs="仿宋"/>
          <w:sz w:val="32"/>
          <w:szCs w:val="32"/>
        </w:rPr>
      </w:pPr>
      <w:r>
        <w:rPr>
          <w:rFonts w:hint="eastAsia" w:ascii="仿宋" w:hAnsi="仿宋" w:eastAsia="仿宋" w:cs="仿宋"/>
          <w:sz w:val="32"/>
          <w:szCs w:val="32"/>
        </w:rPr>
        <w:t>4.4新闻发布</w:t>
      </w:r>
    </w:p>
    <w:p>
      <w:pPr>
        <w:spacing w:line="360" w:lineRule="auto"/>
        <w:ind w:firstLine="960" w:firstLineChars="300"/>
        <w:rPr>
          <w:rFonts w:hint="eastAsia" w:ascii="仿宋" w:hAnsi="仿宋" w:eastAsia="仿宋" w:cs="仿宋"/>
          <w:sz w:val="32"/>
          <w:szCs w:val="32"/>
        </w:rPr>
      </w:pPr>
      <w:r>
        <w:rPr>
          <w:rFonts w:hint="eastAsia" w:ascii="仿宋" w:hAnsi="仿宋" w:eastAsia="仿宋" w:cs="仿宋"/>
          <w:sz w:val="32"/>
          <w:szCs w:val="32"/>
        </w:rPr>
        <w:t>4.5善后处理</w:t>
      </w:r>
    </w:p>
    <w:p>
      <w:pPr>
        <w:numPr>
          <w:ilvl w:val="0"/>
          <w:numId w:val="2"/>
        </w:numPr>
        <w:spacing w:line="360" w:lineRule="auto"/>
        <w:rPr>
          <w:rFonts w:hint="eastAsia" w:ascii="仿宋" w:hAnsi="仿宋" w:eastAsia="仿宋" w:cs="仿宋"/>
          <w:b/>
          <w:bCs/>
          <w:sz w:val="32"/>
          <w:szCs w:val="32"/>
        </w:rPr>
      </w:pPr>
      <w:r>
        <w:rPr>
          <w:rFonts w:hint="eastAsia" w:ascii="仿宋" w:hAnsi="仿宋" w:eastAsia="仿宋" w:cs="仿宋"/>
          <w:b/>
          <w:bCs/>
          <w:sz w:val="32"/>
          <w:szCs w:val="32"/>
        </w:rPr>
        <w:t>应急结束</w:t>
      </w:r>
    </w:p>
    <w:p>
      <w:pPr>
        <w:spacing w:line="360" w:lineRule="auto"/>
        <w:ind w:firstLine="960" w:firstLineChars="300"/>
        <w:rPr>
          <w:rFonts w:hint="eastAsia" w:ascii="仿宋" w:hAnsi="仿宋" w:eastAsia="仿宋" w:cs="仿宋"/>
          <w:sz w:val="32"/>
          <w:szCs w:val="32"/>
        </w:rPr>
      </w:pPr>
      <w:r>
        <w:rPr>
          <w:rFonts w:hint="eastAsia" w:ascii="仿宋" w:hAnsi="仿宋" w:eastAsia="仿宋" w:cs="仿宋"/>
          <w:sz w:val="32"/>
          <w:szCs w:val="32"/>
        </w:rPr>
        <w:t>5.1结束程序</w:t>
      </w:r>
    </w:p>
    <w:p>
      <w:pPr>
        <w:spacing w:line="360" w:lineRule="auto"/>
        <w:ind w:firstLine="960" w:firstLineChars="300"/>
        <w:rPr>
          <w:rFonts w:hint="eastAsia" w:ascii="仿宋" w:hAnsi="仿宋" w:eastAsia="仿宋" w:cs="仿宋"/>
          <w:sz w:val="32"/>
          <w:szCs w:val="32"/>
        </w:rPr>
      </w:pPr>
      <w:r>
        <w:rPr>
          <w:rFonts w:hint="eastAsia" w:ascii="仿宋" w:hAnsi="仿宋" w:eastAsia="仿宋" w:cs="仿宋"/>
          <w:sz w:val="32"/>
          <w:szCs w:val="32"/>
        </w:rPr>
        <w:t>5.2表彰奖励与责任追究</w:t>
      </w:r>
    </w:p>
    <w:p>
      <w:pPr>
        <w:numPr>
          <w:ilvl w:val="0"/>
          <w:numId w:val="2"/>
        </w:numPr>
        <w:spacing w:line="360" w:lineRule="auto"/>
        <w:rPr>
          <w:rFonts w:hint="eastAsia" w:ascii="仿宋" w:hAnsi="仿宋" w:eastAsia="仿宋" w:cs="仿宋"/>
          <w:b/>
          <w:bCs/>
          <w:sz w:val="32"/>
          <w:szCs w:val="32"/>
        </w:rPr>
      </w:pPr>
      <w:r>
        <w:rPr>
          <w:rFonts w:hint="eastAsia" w:ascii="仿宋" w:hAnsi="仿宋" w:eastAsia="仿宋" w:cs="仿宋"/>
          <w:b/>
          <w:bCs/>
          <w:sz w:val="32"/>
          <w:szCs w:val="32"/>
        </w:rPr>
        <w:t>应急保障</w:t>
      </w:r>
    </w:p>
    <w:p>
      <w:pPr>
        <w:spacing w:line="360" w:lineRule="auto"/>
        <w:ind w:firstLine="960" w:firstLineChars="300"/>
        <w:rPr>
          <w:rFonts w:hint="eastAsia" w:ascii="仿宋" w:hAnsi="仿宋" w:eastAsia="仿宋" w:cs="仿宋"/>
          <w:sz w:val="32"/>
          <w:szCs w:val="32"/>
        </w:rPr>
      </w:pPr>
      <w:r>
        <w:rPr>
          <w:rFonts w:hint="eastAsia" w:ascii="仿宋" w:hAnsi="仿宋" w:eastAsia="仿宋" w:cs="仿宋"/>
          <w:sz w:val="32"/>
          <w:szCs w:val="32"/>
        </w:rPr>
        <w:t>6.1通信与信息保障</w:t>
      </w:r>
    </w:p>
    <w:p>
      <w:pPr>
        <w:spacing w:line="360" w:lineRule="auto"/>
        <w:ind w:firstLine="960" w:firstLineChars="300"/>
        <w:rPr>
          <w:rFonts w:hint="eastAsia" w:ascii="仿宋" w:hAnsi="仿宋" w:eastAsia="仿宋" w:cs="仿宋"/>
          <w:sz w:val="32"/>
          <w:szCs w:val="32"/>
        </w:rPr>
      </w:pPr>
      <w:r>
        <w:rPr>
          <w:rFonts w:hint="eastAsia" w:ascii="仿宋" w:hAnsi="仿宋" w:eastAsia="仿宋" w:cs="仿宋"/>
          <w:sz w:val="32"/>
          <w:szCs w:val="32"/>
        </w:rPr>
        <w:t>6.2应急支援与装备保障</w:t>
      </w:r>
    </w:p>
    <w:p>
      <w:pPr>
        <w:spacing w:line="360" w:lineRule="auto"/>
        <w:ind w:firstLine="960" w:firstLineChars="300"/>
        <w:rPr>
          <w:rFonts w:hint="eastAsia" w:ascii="仿宋" w:hAnsi="仿宋" w:eastAsia="仿宋" w:cs="仿宋"/>
          <w:sz w:val="32"/>
          <w:szCs w:val="32"/>
        </w:rPr>
      </w:pPr>
      <w:r>
        <w:rPr>
          <w:rFonts w:hint="eastAsia" w:ascii="仿宋" w:hAnsi="仿宋" w:eastAsia="仿宋" w:cs="仿宋"/>
          <w:sz w:val="32"/>
          <w:szCs w:val="32"/>
        </w:rPr>
        <w:t>6.3宣传培训与演练</w:t>
      </w:r>
    </w:p>
    <w:p>
      <w:pPr>
        <w:numPr>
          <w:ilvl w:val="0"/>
          <w:numId w:val="2"/>
        </w:numPr>
        <w:spacing w:line="360" w:lineRule="auto"/>
        <w:rPr>
          <w:rFonts w:hint="eastAsia" w:ascii="仿宋" w:hAnsi="仿宋" w:eastAsia="仿宋" w:cs="仿宋"/>
          <w:b/>
          <w:bCs/>
          <w:sz w:val="32"/>
          <w:szCs w:val="32"/>
        </w:rPr>
      </w:pPr>
      <w:r>
        <w:rPr>
          <w:rFonts w:hint="eastAsia" w:ascii="仿宋" w:hAnsi="仿宋" w:eastAsia="仿宋" w:cs="仿宋"/>
          <w:b/>
          <w:bCs/>
          <w:sz w:val="32"/>
          <w:szCs w:val="32"/>
        </w:rPr>
        <w:t>附则</w:t>
      </w:r>
    </w:p>
    <w:p>
      <w:pPr>
        <w:spacing w:line="360" w:lineRule="auto"/>
        <w:ind w:firstLine="960" w:firstLineChars="300"/>
        <w:rPr>
          <w:rFonts w:hint="eastAsia" w:ascii="仿宋" w:hAnsi="仿宋" w:eastAsia="仿宋" w:cs="仿宋"/>
          <w:sz w:val="32"/>
          <w:szCs w:val="32"/>
        </w:rPr>
      </w:pPr>
      <w:r>
        <w:rPr>
          <w:rFonts w:hint="eastAsia" w:ascii="仿宋" w:hAnsi="仿宋" w:eastAsia="仿宋" w:cs="仿宋"/>
          <w:sz w:val="32"/>
          <w:szCs w:val="32"/>
        </w:rPr>
        <w:t>7.1名词术语的说明</w:t>
      </w:r>
    </w:p>
    <w:p>
      <w:pPr>
        <w:spacing w:line="360" w:lineRule="auto"/>
        <w:ind w:firstLine="960" w:firstLineChars="300"/>
        <w:rPr>
          <w:rFonts w:hint="eastAsia" w:ascii="仿宋" w:hAnsi="仿宋" w:eastAsia="仿宋" w:cs="仿宋"/>
          <w:sz w:val="32"/>
          <w:szCs w:val="32"/>
        </w:rPr>
      </w:pPr>
      <w:r>
        <w:rPr>
          <w:rFonts w:hint="eastAsia" w:ascii="仿宋" w:hAnsi="仿宋" w:eastAsia="仿宋" w:cs="仿宋"/>
          <w:sz w:val="32"/>
          <w:szCs w:val="32"/>
        </w:rPr>
        <w:t>7.2预案管理与修订</w:t>
      </w:r>
    </w:p>
    <w:p>
      <w:pPr>
        <w:spacing w:line="360" w:lineRule="auto"/>
        <w:ind w:firstLine="960" w:firstLineChars="300"/>
        <w:rPr>
          <w:rFonts w:hint="eastAsia" w:ascii="仿宋" w:hAnsi="仿宋" w:eastAsia="仿宋" w:cs="仿宋"/>
          <w:sz w:val="32"/>
          <w:szCs w:val="32"/>
        </w:rPr>
      </w:pPr>
      <w:r>
        <w:rPr>
          <w:rFonts w:hint="eastAsia" w:ascii="仿宋" w:hAnsi="仿宋" w:eastAsia="仿宋" w:cs="仿宋"/>
          <w:sz w:val="32"/>
          <w:szCs w:val="32"/>
        </w:rPr>
        <w:t>7.3制定与解释部门</w:t>
      </w:r>
    </w:p>
    <w:p>
      <w:pPr>
        <w:spacing w:line="360" w:lineRule="auto"/>
        <w:ind w:firstLine="960" w:firstLineChars="300"/>
        <w:rPr>
          <w:rFonts w:hint="eastAsia" w:ascii="仿宋" w:hAnsi="仿宋" w:eastAsia="仿宋" w:cs="仿宋"/>
          <w:sz w:val="32"/>
          <w:szCs w:val="32"/>
        </w:rPr>
      </w:pPr>
      <w:r>
        <w:rPr>
          <w:rFonts w:hint="eastAsia" w:ascii="仿宋" w:hAnsi="仿宋" w:eastAsia="仿宋" w:cs="仿宋"/>
          <w:sz w:val="32"/>
          <w:szCs w:val="32"/>
        </w:rPr>
        <w:t>7.4实施或生产时间</w:t>
      </w:r>
    </w:p>
    <w:p>
      <w:pPr>
        <w:spacing w:line="360" w:lineRule="auto"/>
        <w:rPr>
          <w:sz w:val="28"/>
          <w:szCs w:val="28"/>
        </w:rPr>
      </w:pPr>
    </w:p>
    <w:p>
      <w:pPr>
        <w:spacing w:line="360" w:lineRule="auto"/>
        <w:rPr>
          <w:rFonts w:hint="eastAsia"/>
          <w:sz w:val="28"/>
          <w:szCs w:val="28"/>
        </w:rPr>
      </w:pPr>
      <w:r>
        <w:rPr>
          <w:sz w:val="28"/>
          <w:szCs w:val="28"/>
        </w:rPr>
        <w:t xml:space="preserve">               </w:t>
      </w:r>
    </w:p>
    <w:p>
      <w:pPr>
        <w:spacing w:line="360" w:lineRule="auto"/>
        <w:rPr>
          <w:rFonts w:hint="eastAsia"/>
          <w:sz w:val="28"/>
          <w:szCs w:val="28"/>
        </w:rPr>
      </w:pPr>
    </w:p>
    <w:p>
      <w:pPr>
        <w:spacing w:line="360" w:lineRule="auto"/>
        <w:rPr>
          <w:rFonts w:hint="eastAsia"/>
          <w:sz w:val="28"/>
          <w:szCs w:val="28"/>
        </w:rPr>
      </w:pPr>
    </w:p>
    <w:p>
      <w:pPr>
        <w:spacing w:line="360" w:lineRule="auto"/>
        <w:rPr>
          <w:rFonts w:hint="eastAsia"/>
          <w:sz w:val="28"/>
          <w:szCs w:val="28"/>
        </w:rPr>
      </w:pPr>
    </w:p>
    <w:p>
      <w:pPr>
        <w:spacing w:line="360" w:lineRule="auto"/>
        <w:rPr>
          <w:rFonts w:hint="eastAsia"/>
          <w:sz w:val="28"/>
          <w:szCs w:val="28"/>
        </w:rPr>
      </w:pPr>
    </w:p>
    <w:p>
      <w:pPr>
        <w:spacing w:line="360" w:lineRule="auto"/>
        <w:rPr>
          <w:rFonts w:hint="eastAsia"/>
          <w:sz w:val="28"/>
          <w:szCs w:val="28"/>
        </w:rPr>
      </w:pPr>
    </w:p>
    <w:p>
      <w:pPr>
        <w:spacing w:line="360" w:lineRule="auto"/>
        <w:rPr>
          <w:rFonts w:hint="eastAsia"/>
          <w:sz w:val="28"/>
          <w:szCs w:val="28"/>
        </w:rPr>
      </w:pPr>
    </w:p>
    <w:p>
      <w:pPr>
        <w:spacing w:line="360" w:lineRule="auto"/>
        <w:rPr>
          <w:rFonts w:hint="eastAsia"/>
          <w:sz w:val="28"/>
          <w:szCs w:val="28"/>
        </w:rPr>
      </w:pPr>
    </w:p>
    <w:p>
      <w:pPr>
        <w:spacing w:line="360" w:lineRule="auto"/>
        <w:rPr>
          <w:rFonts w:hint="eastAsia"/>
          <w:sz w:val="28"/>
          <w:szCs w:val="28"/>
        </w:rPr>
      </w:pPr>
    </w:p>
    <w:p>
      <w:pPr>
        <w:spacing w:line="360" w:lineRule="auto"/>
        <w:rPr>
          <w:rFonts w:hint="eastAsia"/>
          <w:sz w:val="28"/>
          <w:szCs w:val="28"/>
        </w:rPr>
      </w:pPr>
    </w:p>
    <w:p>
      <w:pPr>
        <w:spacing w:line="360" w:lineRule="auto"/>
        <w:rPr>
          <w:rFonts w:hint="eastAsia"/>
          <w:sz w:val="28"/>
          <w:szCs w:val="28"/>
        </w:rPr>
      </w:pPr>
    </w:p>
    <w:p>
      <w:pPr>
        <w:spacing w:line="360" w:lineRule="auto"/>
        <w:jc w:val="center"/>
        <w:rPr>
          <w:rFonts w:hint="eastAsia" w:ascii="黑体" w:eastAsia="黑体"/>
          <w:b/>
          <w:sz w:val="28"/>
          <w:szCs w:val="28"/>
        </w:rPr>
      </w:pPr>
    </w:p>
    <w:p>
      <w:pPr>
        <w:spacing w:line="360" w:lineRule="auto"/>
        <w:jc w:val="center"/>
        <w:rPr>
          <w:rFonts w:hint="eastAsia" w:ascii="黑体" w:eastAsia="黑体"/>
          <w:b/>
          <w:sz w:val="44"/>
          <w:szCs w:val="44"/>
        </w:rPr>
      </w:pPr>
      <w:r>
        <w:rPr>
          <w:rFonts w:hint="eastAsia" w:ascii="黑体" w:eastAsia="黑体"/>
          <w:b/>
          <w:sz w:val="44"/>
          <w:szCs w:val="44"/>
        </w:rPr>
        <w:t>辽宁省建设工程质量和生产安全事故灾难</w:t>
      </w:r>
    </w:p>
    <w:p>
      <w:pPr>
        <w:spacing w:line="360" w:lineRule="auto"/>
        <w:jc w:val="center"/>
        <w:rPr>
          <w:rFonts w:hint="eastAsia" w:ascii="黑体" w:eastAsia="黑体"/>
          <w:b/>
          <w:sz w:val="44"/>
          <w:szCs w:val="44"/>
        </w:rPr>
      </w:pPr>
      <w:r>
        <w:rPr>
          <w:rFonts w:hint="eastAsia" w:ascii="黑体" w:eastAsia="黑体"/>
          <w:b/>
          <w:sz w:val="44"/>
          <w:szCs w:val="44"/>
        </w:rPr>
        <w:t>专项应急预案</w:t>
      </w:r>
    </w:p>
    <w:p>
      <w:pPr>
        <w:spacing w:line="360" w:lineRule="auto"/>
        <w:rPr>
          <w:rFonts w:hint="eastAsia" w:ascii="黑体" w:eastAsia="黑体"/>
          <w:sz w:val="32"/>
          <w:szCs w:val="32"/>
        </w:rPr>
      </w:pPr>
      <w:r>
        <w:rPr>
          <w:rFonts w:ascii="黑体" w:eastAsia="黑体"/>
          <w:sz w:val="32"/>
          <w:szCs w:val="32"/>
        </w:rPr>
        <w:t xml:space="preserve">               </w:t>
      </w:r>
    </w:p>
    <w:p>
      <w:pPr>
        <w:spacing w:line="360" w:lineRule="auto"/>
        <w:rPr>
          <w:rFonts w:hint="eastAsia" w:ascii="黑体" w:hAnsi="黑体" w:eastAsia="黑体" w:cs="黑体"/>
          <w:sz w:val="32"/>
          <w:szCs w:val="32"/>
        </w:rPr>
      </w:pPr>
      <w:r>
        <w:rPr>
          <w:rFonts w:hint="eastAsia" w:ascii="黑体" w:eastAsia="黑体"/>
          <w:sz w:val="32"/>
          <w:szCs w:val="32"/>
        </w:rPr>
        <w:t xml:space="preserve">   </w:t>
      </w:r>
      <w:r>
        <w:rPr>
          <w:rFonts w:hint="eastAsia" w:ascii="黑体" w:hAnsi="黑体" w:eastAsia="黑体" w:cs="黑体"/>
          <w:sz w:val="32"/>
          <w:szCs w:val="32"/>
        </w:rPr>
        <w:t xml:space="preserve"> 1   总则</w:t>
      </w:r>
    </w:p>
    <w:p>
      <w:pPr>
        <w:spacing w:line="360" w:lineRule="auto"/>
        <w:rPr>
          <w:rFonts w:hint="eastAsia" w:ascii="楷体" w:hAnsi="楷体" w:eastAsia="楷体" w:cs="楷体"/>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w:t>
      </w:r>
      <w:r>
        <w:rPr>
          <w:rFonts w:hint="eastAsia" w:ascii="楷体" w:hAnsi="楷体" w:eastAsia="楷体" w:cs="楷体"/>
          <w:b/>
          <w:bCs/>
          <w:sz w:val="32"/>
          <w:szCs w:val="32"/>
        </w:rPr>
        <w:t>1.1工作目的</w:t>
      </w:r>
    </w:p>
    <w:p>
      <w:pPr>
        <w:spacing w:line="360" w:lineRule="auto"/>
        <w:rPr>
          <w:rFonts w:hint="eastAsia" w:ascii="楷体" w:hAnsi="楷体" w:eastAsia="楷体" w:cs="楷体"/>
          <w:b/>
          <w:bCs/>
          <w:sz w:val="32"/>
          <w:szCs w:val="32"/>
        </w:rPr>
      </w:pPr>
      <w:r>
        <w:rPr>
          <w:rFonts w:hint="eastAsia" w:ascii="仿宋" w:hAnsi="仿宋" w:eastAsia="仿宋" w:cs="仿宋"/>
          <w:sz w:val="32"/>
          <w:szCs w:val="32"/>
        </w:rPr>
        <w:t xml:space="preserve">    为认真贯彻落实习近平总书记关于安全生产、应急救援等应急管理工作重要论述精神，规范我省建设工程质量和生产安全事故的应急管理和应急响应程序，依法、迅速、科学、有序预防和处置建设工程质量和生产安全事故，确保及时有效实施应急救援，最大限度地减少人员伤亡、财产损失以及不良社会影响，维护经济社会正常秩序，制订本预案。</w:t>
      </w:r>
    </w:p>
    <w:p>
      <w:pPr>
        <w:spacing w:line="360" w:lineRule="auto"/>
        <w:ind w:firstLine="640" w:firstLineChars="200"/>
        <w:rPr>
          <w:rFonts w:hint="eastAsia" w:ascii="楷体" w:hAnsi="楷体" w:eastAsia="楷体" w:cs="楷体"/>
          <w:b/>
          <w:bCs/>
          <w:sz w:val="32"/>
          <w:szCs w:val="32"/>
        </w:rPr>
      </w:pPr>
      <w:r>
        <w:rPr>
          <w:rFonts w:hint="eastAsia" w:ascii="楷体" w:hAnsi="楷体" w:eastAsia="楷体" w:cs="楷体"/>
          <w:b/>
          <w:bCs/>
          <w:sz w:val="32"/>
          <w:szCs w:val="32"/>
        </w:rPr>
        <w:t>1.2　工作原则　</w:t>
      </w:r>
    </w:p>
    <w:p>
      <w:pPr>
        <w:spacing w:line="360" w:lineRule="auto"/>
        <w:ind w:firstLine="630"/>
        <w:rPr>
          <w:rFonts w:hint="eastAsia" w:ascii="仿宋" w:hAnsi="仿宋" w:eastAsia="仿宋" w:cs="仿宋"/>
          <w:sz w:val="32"/>
          <w:szCs w:val="32"/>
        </w:rPr>
      </w:pPr>
      <w:r>
        <w:rPr>
          <w:rFonts w:hint="eastAsia" w:ascii="仿宋" w:hAnsi="仿宋" w:eastAsia="仿宋" w:cs="仿宋"/>
          <w:sz w:val="32"/>
          <w:szCs w:val="32"/>
        </w:rPr>
        <w:t>1.2.1统一领导、分级负责。在省政府统一领导下，由省住房和城乡建设厅(以下简称“省住建厅”)牵头负责，有关厅局、各级住房城乡建设主管部门按照各自职责和权限，根据建设工程质量和生产安全事故等级、类型和影响范围，落实应急管理和应急处置责任，建立建设工程质量和生产安全事故应急响应机制。</w:t>
      </w:r>
    </w:p>
    <w:p>
      <w:pPr>
        <w:spacing w:line="360" w:lineRule="auto"/>
        <w:ind w:firstLine="630"/>
        <w:rPr>
          <w:rFonts w:hint="eastAsia" w:ascii="仿宋" w:hAnsi="仿宋" w:eastAsia="仿宋" w:cs="仿宋"/>
          <w:sz w:val="32"/>
          <w:szCs w:val="32"/>
        </w:rPr>
      </w:pPr>
      <w:r>
        <w:rPr>
          <w:rFonts w:hint="eastAsia" w:ascii="仿宋" w:hAnsi="仿宋" w:eastAsia="仿宋" w:cs="仿宋"/>
          <w:sz w:val="32"/>
          <w:szCs w:val="32"/>
        </w:rPr>
        <w:t>1.2.2属地为主、条块结合。按照属地管理和“就地、就近、快速、有效”原则，实行政府行政领导负责制，有关部门要予以支持配合，同时要充分发挥企业的自救作用，有组织地参与事故的处置活动，将事故的危害控制在最小范围。</w:t>
      </w:r>
    </w:p>
    <w:p>
      <w:pPr>
        <w:spacing w:line="360" w:lineRule="auto"/>
        <w:ind w:firstLine="630"/>
        <w:rPr>
          <w:rFonts w:hint="eastAsia" w:ascii="仿宋" w:hAnsi="仿宋" w:eastAsia="仿宋" w:cs="仿宋"/>
          <w:sz w:val="32"/>
          <w:szCs w:val="32"/>
        </w:rPr>
      </w:pPr>
      <w:r>
        <w:rPr>
          <w:rFonts w:hint="eastAsia" w:ascii="仿宋" w:hAnsi="仿宋" w:eastAsia="仿宋" w:cs="仿宋"/>
          <w:sz w:val="32"/>
          <w:szCs w:val="32"/>
        </w:rPr>
        <w:t>1.2.3快速反应、科学施救。省住建厅要与有关厅局、地方人民政府及有关部门密切协作，充分发挥专家作用，采用先进救援装备和技术，保证建设工程质量和生产安全事故灾难信息及时报告，准确传递、快速处置、科学施救。</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rPr>
        <w:t>1.2.4　预防为主、平战结合。坚持“安全第一，预防为主，综合治理”的方针，做好预防、预测、预警和预报工作；做好常态下的风险评估、物资储备、队伍建设、装备配备和预案演练等工作。</w:t>
      </w:r>
    </w:p>
    <w:p>
      <w:pPr>
        <w:spacing w:line="360" w:lineRule="auto"/>
        <w:ind w:firstLine="640" w:firstLineChars="200"/>
        <w:rPr>
          <w:rFonts w:hint="eastAsia" w:ascii="楷体" w:hAnsi="楷体" w:eastAsia="楷体" w:cs="楷体"/>
          <w:b/>
          <w:bCs/>
          <w:sz w:val="32"/>
          <w:szCs w:val="32"/>
        </w:rPr>
      </w:pPr>
      <w:r>
        <w:rPr>
          <w:rFonts w:hint="eastAsia" w:ascii="楷体" w:hAnsi="楷体" w:eastAsia="楷体" w:cs="楷体"/>
          <w:b/>
          <w:bCs/>
          <w:sz w:val="32"/>
          <w:szCs w:val="32"/>
        </w:rPr>
        <w:t>1.3　编制依据</w:t>
      </w:r>
    </w:p>
    <w:p>
      <w:pPr>
        <w:spacing w:line="360" w:lineRule="auto"/>
        <w:ind w:firstLine="555"/>
        <w:rPr>
          <w:rFonts w:hint="eastAsia" w:ascii="仿宋" w:hAnsi="仿宋" w:eastAsia="仿宋" w:cs="仿宋"/>
          <w:sz w:val="32"/>
          <w:szCs w:val="32"/>
        </w:rPr>
      </w:pPr>
      <w:r>
        <w:rPr>
          <w:rFonts w:hint="eastAsia" w:ascii="仿宋" w:hAnsi="仿宋" w:eastAsia="仿宋" w:cs="仿宋"/>
          <w:sz w:val="32"/>
          <w:szCs w:val="32"/>
        </w:rPr>
        <w:t>《中华人民共和国安全生产法》《建设工程安全生产管理条例》《安全生产许可证条例》《辽宁省生产安全事故灾难应急救援预案》等法律法规及有关标准规范，制定本预案。</w:t>
      </w:r>
    </w:p>
    <w:p>
      <w:pPr>
        <w:spacing w:line="360" w:lineRule="auto"/>
        <w:rPr>
          <w:rFonts w:hint="eastAsia" w:ascii="楷体" w:hAnsi="楷体" w:eastAsia="楷体" w:cs="楷体"/>
          <w:b/>
          <w:bCs/>
          <w:sz w:val="32"/>
          <w:szCs w:val="32"/>
        </w:rPr>
      </w:pPr>
      <w:r>
        <w:rPr>
          <w:rFonts w:hint="eastAsia" w:ascii="仿宋" w:hAnsi="仿宋" w:eastAsia="仿宋" w:cs="仿宋"/>
          <w:sz w:val="32"/>
          <w:szCs w:val="32"/>
        </w:rPr>
        <w:t xml:space="preserve">  </w:t>
      </w:r>
      <w:r>
        <w:rPr>
          <w:rFonts w:hint="eastAsia" w:ascii="楷体" w:hAnsi="楷体" w:eastAsia="楷体" w:cs="楷体"/>
          <w:b/>
          <w:bCs/>
          <w:sz w:val="32"/>
          <w:szCs w:val="32"/>
        </w:rPr>
        <w:t xml:space="preserve">  1.4　适用范围</w:t>
      </w:r>
    </w:p>
    <w:p>
      <w:pPr>
        <w:pStyle w:val="2"/>
        <w:spacing w:line="360" w:lineRule="auto"/>
        <w:rPr>
          <w:rFonts w:hint="eastAsia" w:ascii="仿宋" w:hAnsi="仿宋" w:eastAsia="仿宋" w:cs="仿宋"/>
          <w:sz w:val="32"/>
          <w:szCs w:val="32"/>
        </w:rPr>
      </w:pPr>
      <w:r>
        <w:rPr>
          <w:rFonts w:hint="eastAsia" w:ascii="仿宋" w:hAnsi="仿宋" w:eastAsia="仿宋" w:cs="仿宋"/>
          <w:sz w:val="32"/>
          <w:szCs w:val="32"/>
        </w:rPr>
        <w:t>本预案适用于我省行政区域内涉及房屋建筑、市政基础设施和城市轨道交通工程新建、扩建、改建和拆除活动中发生的质量和生产安全事故的应急处置工作，包括房屋市政工程质量事故以及地下空间施工坍塌、深基础支护、土石开挖、边坡失稳造成的地面或周边建筑物倒塌，道路、管线断裂导致重大经济损失或严重影响社会秩序的事故等。</w:t>
      </w:r>
    </w:p>
    <w:p>
      <w:pPr>
        <w:pStyle w:val="2"/>
        <w:spacing w:line="360" w:lineRule="auto"/>
        <w:rPr>
          <w:rFonts w:hint="eastAsia" w:ascii="仿宋" w:hAnsi="仿宋" w:eastAsia="仿宋" w:cs="仿宋"/>
          <w:sz w:val="32"/>
          <w:szCs w:val="32"/>
        </w:rPr>
      </w:pPr>
      <w:r>
        <w:rPr>
          <w:rFonts w:hint="eastAsia" w:ascii="仿宋" w:hAnsi="仿宋" w:eastAsia="仿宋" w:cs="仿宋"/>
          <w:sz w:val="32"/>
          <w:szCs w:val="32"/>
        </w:rPr>
        <w:t>适用于已建成房屋建筑和市政基础设施因工程质量原因发生坍塌事故，或者虽未造成人员伤亡，但险情对周边生产生活和社会秩序造成严重危胁或导致重大经济损失的重大质量安全事故。</w:t>
      </w: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2  应急指挥机构与体系</w:t>
      </w:r>
    </w:p>
    <w:p>
      <w:pPr>
        <w:spacing w:line="360" w:lineRule="auto"/>
        <w:ind w:firstLine="640" w:firstLineChars="200"/>
        <w:rPr>
          <w:rFonts w:hint="eastAsia" w:ascii="楷体" w:hAnsi="楷体" w:eastAsia="楷体" w:cs="楷体"/>
          <w:b/>
          <w:bCs/>
          <w:sz w:val="32"/>
          <w:szCs w:val="32"/>
        </w:rPr>
      </w:pPr>
      <w:r>
        <w:rPr>
          <w:rFonts w:hint="eastAsia" w:ascii="楷体" w:hAnsi="楷体" w:eastAsia="楷体" w:cs="楷体"/>
          <w:b/>
          <w:bCs/>
          <w:sz w:val="32"/>
          <w:szCs w:val="32"/>
        </w:rPr>
        <w:t>2.1　指挥机构与职责</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2.1.1省住建厅成立省建设工程质量和生产安全事故应急指挥小组(以下简称“省指挥小组”)，由组长、常务副组长和成员单位组成。</w:t>
      </w:r>
    </w:p>
    <w:p>
      <w:pPr>
        <w:spacing w:line="360" w:lineRule="auto"/>
        <w:ind w:firstLine="630"/>
        <w:rPr>
          <w:rFonts w:hint="eastAsia" w:ascii="仿宋" w:hAnsi="仿宋" w:eastAsia="仿宋" w:cs="仿宋"/>
          <w:sz w:val="32"/>
          <w:szCs w:val="32"/>
        </w:rPr>
      </w:pPr>
      <w:r>
        <w:rPr>
          <w:rFonts w:hint="eastAsia" w:ascii="仿宋" w:hAnsi="仿宋" w:eastAsia="仿宋" w:cs="仿宋"/>
          <w:sz w:val="32"/>
          <w:szCs w:val="32"/>
        </w:rPr>
        <w:t>省指挥小组组长由省住建厅厅长担任，常务副组长由省住建厅主管建设工程质量安全工作的副厅长担任，成员由厅工程质量安全监管处、办公室、建筑业供给侧结构性改革处、建筑市场监管处、房地产市场监管处、城市建设处、公用事业处、村镇建设处、勘察设计处、综合计划处、建服中心等有关单位负责人组成。</w:t>
      </w:r>
    </w:p>
    <w:p>
      <w:pPr>
        <w:spacing w:line="360" w:lineRule="auto"/>
        <w:ind w:firstLine="555"/>
        <w:rPr>
          <w:rFonts w:hint="eastAsia" w:ascii="仿宋" w:hAnsi="仿宋" w:eastAsia="仿宋" w:cs="仿宋"/>
          <w:sz w:val="32"/>
          <w:szCs w:val="32"/>
        </w:rPr>
      </w:pPr>
      <w:r>
        <w:rPr>
          <w:rFonts w:hint="eastAsia" w:ascii="仿宋" w:hAnsi="仿宋" w:eastAsia="仿宋" w:cs="仿宋"/>
          <w:sz w:val="32"/>
          <w:szCs w:val="32"/>
        </w:rPr>
        <w:t>主要职责：</w:t>
      </w:r>
    </w:p>
    <w:p>
      <w:pPr>
        <w:numPr>
          <w:ilvl w:val="0"/>
          <w:numId w:val="3"/>
        </w:numPr>
        <w:spacing w:line="360" w:lineRule="auto"/>
        <w:ind w:firstLine="720"/>
        <w:rPr>
          <w:rFonts w:hint="eastAsia" w:ascii="仿宋" w:hAnsi="仿宋" w:eastAsia="仿宋" w:cs="仿宋"/>
          <w:sz w:val="32"/>
          <w:szCs w:val="32"/>
        </w:rPr>
      </w:pPr>
      <w:r>
        <w:rPr>
          <w:rFonts w:hint="eastAsia" w:ascii="仿宋" w:hAnsi="仿宋" w:eastAsia="仿宋" w:cs="仿宋"/>
          <w:sz w:val="32"/>
          <w:szCs w:val="32"/>
        </w:rPr>
        <w:t>指导、协调和参与建设工程重大质量安全事故处置；</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(2)拟定建设工程质量和生产安全事故应急工作制度和办法；</w:t>
      </w:r>
    </w:p>
    <w:p>
      <w:pPr>
        <w:spacing w:line="360" w:lineRule="auto"/>
        <w:ind w:firstLine="720"/>
        <w:rPr>
          <w:rFonts w:hint="eastAsia" w:ascii="仿宋" w:hAnsi="仿宋" w:eastAsia="仿宋" w:cs="仿宋"/>
          <w:sz w:val="32"/>
          <w:szCs w:val="32"/>
        </w:rPr>
      </w:pPr>
      <w:r>
        <w:rPr>
          <w:rFonts w:hint="eastAsia" w:ascii="仿宋" w:hAnsi="仿宋" w:eastAsia="仿宋" w:cs="仿宋"/>
          <w:sz w:val="32"/>
          <w:szCs w:val="32"/>
        </w:rPr>
        <w:t>(3)指导、协调和监督地方应急组织和应急预案的建立完善；</w:t>
      </w:r>
    </w:p>
    <w:p>
      <w:pPr>
        <w:spacing w:line="360" w:lineRule="auto"/>
        <w:ind w:firstLine="720"/>
        <w:rPr>
          <w:rFonts w:hint="eastAsia" w:ascii="仿宋" w:hAnsi="仿宋" w:eastAsia="仿宋" w:cs="仿宋"/>
          <w:sz w:val="32"/>
          <w:szCs w:val="32"/>
        </w:rPr>
      </w:pPr>
      <w:r>
        <w:rPr>
          <w:rFonts w:hint="eastAsia" w:ascii="仿宋" w:hAnsi="仿宋" w:eastAsia="仿宋" w:cs="仿宋"/>
          <w:sz w:val="32"/>
          <w:szCs w:val="32"/>
        </w:rPr>
        <w:t>(4)及时了解掌握建设工程质量和生产安全事故情况，根据情况需要，向住房城乡建设部、省政府报告事故情况；</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(5)为各地提供专家和技术支持，组织开展重大质量安全事故应急知识宣传教育工作；</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(6)组织落实省人民政府交办的其他任务。</w:t>
      </w:r>
    </w:p>
    <w:p>
      <w:pPr>
        <w:pStyle w:val="2"/>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2.1.2　省指挥小组成员单位职责 ：</w:t>
      </w:r>
    </w:p>
    <w:p>
      <w:pPr>
        <w:pStyle w:val="2"/>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厅工程质量安全监管处（指挥小组办公室）：负责指挥小组的日常工作，受理事故报告，负责应急救援综合协调联络，及时将现场基本情况、救援行动和善后处理情况上报指挥小组，保持与省政府、突发事故发生地区应急救援机构联系。</w:t>
      </w:r>
    </w:p>
    <w:p>
      <w:pPr>
        <w:pStyle w:val="2"/>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（2）厅办公室：负责应急车辆保障和厅领导赶赴现场的沟通协调以及与新闻管理部门的协调等工作。</w:t>
      </w:r>
    </w:p>
    <w:p>
      <w:pPr>
        <w:pStyle w:val="2"/>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（3）厅</w:t>
      </w:r>
      <w:r>
        <w:rPr>
          <w:rFonts w:hint="eastAsia" w:ascii="仿宋" w:hAnsi="仿宋" w:eastAsia="仿宋" w:cs="仿宋"/>
          <w:color w:val="auto"/>
          <w:sz w:val="32"/>
          <w:szCs w:val="32"/>
        </w:rPr>
        <w:t>建筑业供给侧结构性改革处：负责协调</w:t>
      </w:r>
      <w:r>
        <w:rPr>
          <w:rFonts w:hint="eastAsia" w:ascii="仿宋" w:hAnsi="仿宋" w:eastAsia="仿宋" w:cs="仿宋"/>
          <w:sz w:val="32"/>
          <w:szCs w:val="32"/>
        </w:rPr>
        <w:t>调集专业队伍和运输车辆、挖掘机械、吊车、推土机械等大型设备参加应急救援工作。</w:t>
      </w:r>
    </w:p>
    <w:p>
      <w:pPr>
        <w:pStyle w:val="2"/>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（4）厅建筑市场监管处：负责依法查处建设工程质量安全事故中建筑市场违法行为。</w:t>
      </w:r>
    </w:p>
    <w:p>
      <w:pPr>
        <w:pStyle w:val="2"/>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（5）厅城市建设处、公用事业处：负责协调因建设工程质量安全事故发生而引发的市政公用事业方面的事故灾害处理，指导事故发生地市政公用行业主管部门及时妥善进行处置和善后工作。</w:t>
      </w:r>
    </w:p>
    <w:p>
      <w:pPr>
        <w:pStyle w:val="2"/>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sz w:val="32"/>
          <w:szCs w:val="32"/>
        </w:rPr>
        <w:t>（6）厅村镇建设处：</w:t>
      </w:r>
      <w:r>
        <w:rPr>
          <w:rFonts w:hint="eastAsia" w:ascii="仿宋" w:hAnsi="仿宋" w:eastAsia="仿宋" w:cs="仿宋"/>
          <w:color w:val="auto"/>
          <w:sz w:val="32"/>
          <w:szCs w:val="32"/>
        </w:rPr>
        <w:t>负责指导农村住房安全相关事宜的沟通协调工作</w:t>
      </w:r>
      <w:r>
        <w:rPr>
          <w:rFonts w:hint="eastAsia" w:ascii="仿宋" w:hAnsi="仿宋" w:eastAsia="仿宋" w:cs="仿宋"/>
          <w:color w:val="auto"/>
          <w:sz w:val="32"/>
          <w:szCs w:val="32"/>
          <w:lang w:eastAsia="zh-CN"/>
        </w:rPr>
        <w:t>。</w:t>
      </w:r>
    </w:p>
    <w:p>
      <w:pPr>
        <w:pStyle w:val="2"/>
        <w:spacing w:line="360" w:lineRule="auto"/>
        <w:ind w:firstLine="0" w:firstLineChars="0"/>
        <w:rPr>
          <w:rFonts w:hint="eastAsia" w:ascii="仿宋" w:hAnsi="仿宋" w:eastAsia="仿宋" w:cs="仿宋"/>
          <w:sz w:val="32"/>
          <w:szCs w:val="32"/>
        </w:rPr>
      </w:pPr>
      <w:r>
        <w:rPr>
          <w:rFonts w:hint="eastAsia" w:ascii="仿宋" w:hAnsi="仿宋" w:eastAsia="仿宋" w:cs="仿宋"/>
          <w:sz w:val="32"/>
          <w:szCs w:val="32"/>
        </w:rPr>
        <w:t xml:space="preserve">    （7）厅房地产市场监管处：负责既有建筑质量安全事故救援中相关事宜的沟通协调工作</w:t>
      </w:r>
    </w:p>
    <w:p>
      <w:pPr>
        <w:pStyle w:val="2"/>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（8）厅勘察设计处：负责组织勘察设计及科研力量进行对口技术支援。</w:t>
      </w:r>
    </w:p>
    <w:p>
      <w:pPr>
        <w:pStyle w:val="2"/>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（9）厅综合计划处：负责按厅领导指示筹集省住建厅开展救援工作所需要的资金。</w:t>
      </w:r>
    </w:p>
    <w:p>
      <w:pPr>
        <w:pStyle w:val="2"/>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（10）省建服中心：负责组织成立专家咨询小组，指导事故救援工作。</w:t>
      </w:r>
    </w:p>
    <w:p>
      <w:pPr>
        <w:pStyle w:val="2"/>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11）事故发生地应急指挥机构：负责事故现场指挥工作，参与组织现场救援和事故善后处理。各级指挥机构应组建一支应急救援预备队伍，做到定单位、定任务、定人员，一旦事故发生后，能够迅速赶赴开展救援工作。</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rPr>
        <w:t>2.1.3　市、县级住房城乡建设主管部门可以参照省厅指挥小组的组成、职责制定并结合本地实际，成立相应的市、县（区）建设工程质量安全事故应急指挥机构(以下简称“市县指挥机构”)。</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rPr>
        <w:t>2.1.4　建筑施工企业应急组织机构的设置与职责由本企业制定，属地住房城乡建设主管部门给予指导和督促。</w:t>
      </w:r>
    </w:p>
    <w:p>
      <w:pPr>
        <w:spacing w:line="360" w:lineRule="auto"/>
        <w:ind w:firstLine="640" w:firstLineChars="200"/>
        <w:rPr>
          <w:rFonts w:hint="eastAsia" w:ascii="楷体" w:hAnsi="楷体" w:eastAsia="楷体" w:cs="楷体"/>
          <w:b/>
          <w:bCs/>
          <w:sz w:val="32"/>
          <w:szCs w:val="32"/>
        </w:rPr>
      </w:pPr>
      <w:r>
        <w:rPr>
          <w:rFonts w:hint="eastAsia" w:ascii="楷体" w:hAnsi="楷体" w:eastAsia="楷体" w:cs="楷体"/>
          <w:b/>
          <w:bCs/>
          <w:sz w:val="32"/>
          <w:szCs w:val="32"/>
        </w:rPr>
        <w:t xml:space="preserve">2.2省指挥小组专家工作组组成与职责 </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rPr>
        <w:t>2.2.1省指挥小组专家工作组组成由建设工程质量、安全方面的专家组成（可从省建设工程质量安全专家库中选取）。</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rPr>
        <w:t>2.2.2省指挥小组专家工作组职责：</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rPr>
        <w:t>参加省指挥小组统一组织的活动及专题研究，应急响应时，按照省指挥小组的要求研究分析事故信息和有关情况，为应急决策提供咨询或建议；参与事故调查，对事故处理提出咨询意见；受指挥小组的指派，对地方给予技术支持等。</w:t>
      </w:r>
    </w:p>
    <w:p>
      <w:pPr>
        <w:spacing w:line="360" w:lineRule="auto"/>
        <w:ind w:firstLine="640" w:firstLineChars="200"/>
        <w:rPr>
          <w:rFonts w:hint="eastAsia" w:ascii="楷体" w:hAnsi="楷体" w:eastAsia="楷体" w:cs="楷体"/>
          <w:b/>
          <w:bCs/>
          <w:sz w:val="32"/>
          <w:szCs w:val="32"/>
        </w:rPr>
      </w:pPr>
      <w:r>
        <w:rPr>
          <w:rFonts w:hint="eastAsia" w:ascii="楷体" w:hAnsi="楷体" w:eastAsia="楷体" w:cs="楷体"/>
          <w:b/>
          <w:bCs/>
          <w:sz w:val="32"/>
          <w:szCs w:val="32"/>
        </w:rPr>
        <w:t>2.3 应急预案体系</w:t>
      </w:r>
    </w:p>
    <w:p>
      <w:pPr>
        <w:spacing w:line="360" w:lineRule="auto"/>
        <w:ind w:firstLine="555"/>
        <w:rPr>
          <w:rFonts w:hint="eastAsia" w:ascii="仿宋" w:hAnsi="仿宋" w:eastAsia="仿宋" w:cs="仿宋"/>
          <w:sz w:val="32"/>
          <w:szCs w:val="32"/>
        </w:rPr>
      </w:pPr>
      <w:r>
        <w:rPr>
          <w:rFonts w:hint="eastAsia" w:ascii="仿宋" w:hAnsi="仿宋" w:eastAsia="仿宋" w:cs="仿宋"/>
          <w:sz w:val="32"/>
          <w:szCs w:val="32"/>
        </w:rPr>
        <w:t>全省建设工程质量和生产安全事故应急指挥体系由省住建厅、各市县指挥机构以及各施工企业的应急指挥机构组成。省住建厅组织编制《辽宁省建设工程质量和生产安全事故灾难专项应急预案》，县级以上住房城乡建设主管部门负责拟定本地区建设工程质量安全事故应急预案，并负责应急预案批准后的组织实施工作；各建筑施工企业根据本地区住房城乡建设主管部门制定的应急预案，制定本单位建设工程质量安全事故应急救援预案，并按照相关规定报负有安全生产监督管理职责的部门备案。</w:t>
      </w: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3  预警预防机制</w:t>
      </w:r>
    </w:p>
    <w:p>
      <w:pPr>
        <w:spacing w:line="360" w:lineRule="auto"/>
        <w:ind w:firstLine="640" w:firstLineChars="200"/>
        <w:rPr>
          <w:rFonts w:hint="eastAsia" w:ascii="楷体" w:hAnsi="楷体" w:eastAsia="楷体" w:cs="楷体"/>
          <w:b/>
          <w:bCs/>
          <w:sz w:val="32"/>
          <w:szCs w:val="32"/>
        </w:rPr>
      </w:pPr>
      <w:r>
        <w:rPr>
          <w:rFonts w:hint="eastAsia" w:ascii="楷体" w:hAnsi="楷体" w:eastAsia="楷体" w:cs="楷体"/>
          <w:b/>
          <w:bCs/>
          <w:sz w:val="32"/>
          <w:szCs w:val="32"/>
        </w:rPr>
        <w:t>3.1　工作准备</w:t>
      </w:r>
    </w:p>
    <w:p>
      <w:pPr>
        <w:spacing w:line="360" w:lineRule="auto"/>
        <w:ind w:firstLine="555"/>
        <w:rPr>
          <w:rFonts w:hint="eastAsia" w:ascii="仿宋" w:hAnsi="仿宋" w:eastAsia="仿宋" w:cs="仿宋"/>
          <w:sz w:val="32"/>
          <w:szCs w:val="32"/>
        </w:rPr>
      </w:pPr>
      <w:r>
        <w:rPr>
          <w:rFonts w:hint="eastAsia" w:ascii="仿宋" w:hAnsi="仿宋" w:eastAsia="仿宋" w:cs="仿宋"/>
          <w:sz w:val="32"/>
          <w:szCs w:val="32"/>
        </w:rPr>
        <w:t>各级住房城乡建设主管部门应当定期研究本地区建设工程质量和生产安全事故应急工作，建立风险隐患、救援物资、专家队伍、避难场所等应急信息数据库，指导和完善本行政区域内应急组织体系及应急队伍，加强工程质量和生产事故应急有关知识的宣传教育和监督检查，防患于未然。</w:t>
      </w:r>
    </w:p>
    <w:p>
      <w:pPr>
        <w:spacing w:line="360" w:lineRule="auto"/>
        <w:ind w:firstLine="640" w:firstLineChars="200"/>
        <w:rPr>
          <w:rFonts w:hint="eastAsia" w:ascii="楷体" w:hAnsi="楷体" w:eastAsia="楷体" w:cs="楷体"/>
          <w:b/>
          <w:bCs/>
          <w:sz w:val="32"/>
          <w:szCs w:val="32"/>
        </w:rPr>
      </w:pPr>
      <w:r>
        <w:rPr>
          <w:rFonts w:hint="eastAsia" w:ascii="楷体" w:hAnsi="楷体" w:eastAsia="楷体" w:cs="楷体"/>
          <w:b/>
          <w:bCs/>
          <w:sz w:val="32"/>
          <w:szCs w:val="32"/>
        </w:rPr>
        <w:t>3.2　应急准备</w:t>
      </w:r>
    </w:p>
    <w:p>
      <w:pPr>
        <w:spacing w:line="360" w:lineRule="auto"/>
        <w:ind w:firstLine="555"/>
        <w:rPr>
          <w:rFonts w:hint="eastAsia" w:ascii="仿宋" w:hAnsi="仿宋" w:eastAsia="仿宋" w:cs="仿宋"/>
          <w:sz w:val="32"/>
          <w:szCs w:val="32"/>
        </w:rPr>
      </w:pPr>
      <w:r>
        <w:rPr>
          <w:rFonts w:hint="eastAsia" w:ascii="仿宋" w:hAnsi="仿宋" w:eastAsia="仿宋" w:cs="仿宋"/>
          <w:sz w:val="32"/>
          <w:szCs w:val="32"/>
        </w:rPr>
        <w:t>建筑施工企业应当定期检查本单位建设工程质量和生产安全事故应急预案的落实情况，根据本企业存在的危险源和风险等因素制定并及时修订事故应急预案，建立健全应急救援体系，储备必要的救援物资，组织开展应急预案培训活动，有关人员应当掌握应急措施，熟悉应急职责、应急程序和岗位应急处置方案，至少每半年组织一次应急演练。对救援器材、设备等设专人进行维护。</w:t>
      </w:r>
    </w:p>
    <w:p>
      <w:pPr>
        <w:spacing w:line="360" w:lineRule="auto"/>
        <w:ind w:firstLine="555"/>
        <w:rPr>
          <w:rFonts w:hint="eastAsia" w:ascii="仿宋" w:hAnsi="仿宋" w:eastAsia="仿宋" w:cs="仿宋"/>
          <w:sz w:val="32"/>
          <w:szCs w:val="32"/>
        </w:rPr>
      </w:pPr>
      <w:r>
        <w:rPr>
          <w:rFonts w:hint="eastAsia" w:ascii="仿宋" w:hAnsi="仿宋" w:eastAsia="仿宋" w:cs="仿宋"/>
          <w:sz w:val="32"/>
          <w:szCs w:val="32"/>
        </w:rPr>
        <w:t>现场项目部应当根据工程施工的特点、范围，对施工现场易发生重大事故的部位、环节进行风险评估，编制现场质量安全事故应急处置方案。</w:t>
      </w: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4  应急响应</w:t>
      </w:r>
    </w:p>
    <w:p>
      <w:pPr>
        <w:spacing w:line="360" w:lineRule="auto"/>
        <w:rPr>
          <w:rFonts w:hint="eastAsia" w:ascii="楷体" w:hAnsi="楷体" w:eastAsia="楷体" w:cs="楷体"/>
          <w:b/>
          <w:bCs/>
          <w:sz w:val="32"/>
          <w:szCs w:val="32"/>
        </w:rPr>
      </w:pPr>
      <w:r>
        <w:rPr>
          <w:rFonts w:hint="eastAsia" w:ascii="仿宋" w:hAnsi="仿宋" w:eastAsia="仿宋" w:cs="仿宋"/>
          <w:sz w:val="32"/>
          <w:szCs w:val="32"/>
        </w:rPr>
        <w:t xml:space="preserve">   </w:t>
      </w:r>
      <w:r>
        <w:rPr>
          <w:rFonts w:hint="eastAsia" w:ascii="楷体" w:hAnsi="楷体" w:eastAsia="楷体" w:cs="楷体"/>
          <w:b/>
          <w:bCs/>
          <w:sz w:val="32"/>
          <w:szCs w:val="32"/>
        </w:rPr>
        <w:t xml:space="preserve"> 4.1　分级响应</w:t>
      </w:r>
    </w:p>
    <w:p>
      <w:pPr>
        <w:spacing w:line="360" w:lineRule="auto"/>
        <w:ind w:firstLine="555"/>
        <w:rPr>
          <w:rFonts w:hint="eastAsia" w:ascii="仿宋" w:hAnsi="仿宋" w:eastAsia="仿宋" w:cs="仿宋"/>
          <w:sz w:val="32"/>
          <w:szCs w:val="32"/>
        </w:rPr>
      </w:pPr>
      <w:r>
        <w:rPr>
          <w:rFonts w:hint="eastAsia" w:ascii="仿宋" w:hAnsi="仿宋" w:eastAsia="仿宋" w:cs="仿宋"/>
          <w:sz w:val="32"/>
          <w:szCs w:val="32"/>
        </w:rPr>
        <w:t>按事故的严重程度和影响范围，将建设工程质量和生产安全事故分为特别重大、重大、较大、一般事故四个等级，对应的应急响应分为</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1 \* ROMAN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I</w:t>
      </w:r>
      <w:r>
        <w:rPr>
          <w:rFonts w:hint="eastAsia" w:ascii="仿宋" w:hAnsi="仿宋" w:eastAsia="仿宋" w:cs="仿宋"/>
          <w:sz w:val="32"/>
          <w:szCs w:val="32"/>
        </w:rPr>
        <w:fldChar w:fldCharType="end"/>
      </w:r>
      <w:r>
        <w:rPr>
          <w:rFonts w:hint="eastAsia" w:ascii="仿宋" w:hAnsi="仿宋" w:eastAsia="仿宋" w:cs="仿宋"/>
          <w:sz w:val="32"/>
          <w:szCs w:val="32"/>
        </w:rPr>
        <w:t>级、</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2 \* ROMAN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II</w:t>
      </w:r>
      <w:r>
        <w:rPr>
          <w:rFonts w:hint="eastAsia" w:ascii="仿宋" w:hAnsi="仿宋" w:eastAsia="仿宋" w:cs="仿宋"/>
          <w:sz w:val="32"/>
          <w:szCs w:val="32"/>
        </w:rPr>
        <w:fldChar w:fldCharType="end"/>
      </w:r>
      <w:r>
        <w:rPr>
          <w:rFonts w:hint="eastAsia" w:ascii="仿宋" w:hAnsi="仿宋" w:eastAsia="仿宋" w:cs="仿宋"/>
          <w:sz w:val="32"/>
          <w:szCs w:val="32"/>
        </w:rPr>
        <w:t>级、</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3 \* ROMAN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III</w:t>
      </w:r>
      <w:r>
        <w:rPr>
          <w:rFonts w:hint="eastAsia" w:ascii="仿宋" w:hAnsi="仿宋" w:eastAsia="仿宋" w:cs="仿宋"/>
          <w:sz w:val="32"/>
          <w:szCs w:val="32"/>
        </w:rPr>
        <w:fldChar w:fldCharType="end"/>
      </w:r>
      <w:r>
        <w:rPr>
          <w:rFonts w:hint="eastAsia" w:ascii="仿宋" w:hAnsi="仿宋" w:eastAsia="仿宋" w:cs="仿宋"/>
          <w:sz w:val="32"/>
          <w:szCs w:val="32"/>
        </w:rPr>
        <w:t>级、</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4 \* ROMAN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IV</w:t>
      </w:r>
      <w:r>
        <w:rPr>
          <w:rFonts w:hint="eastAsia" w:ascii="仿宋" w:hAnsi="仿宋" w:eastAsia="仿宋" w:cs="仿宋"/>
          <w:sz w:val="32"/>
          <w:szCs w:val="32"/>
        </w:rPr>
        <w:fldChar w:fldCharType="end"/>
      </w:r>
      <w:r>
        <w:rPr>
          <w:rFonts w:hint="eastAsia" w:ascii="仿宋" w:hAnsi="仿宋" w:eastAsia="仿宋" w:cs="仿宋"/>
          <w:sz w:val="32"/>
          <w:szCs w:val="32"/>
        </w:rPr>
        <w:t>级四个等级：</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4.1.1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1 \* ROMAN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I</w:t>
      </w:r>
      <w:r>
        <w:rPr>
          <w:rFonts w:hint="eastAsia" w:ascii="仿宋" w:hAnsi="仿宋" w:eastAsia="仿宋" w:cs="仿宋"/>
          <w:sz w:val="32"/>
          <w:szCs w:val="32"/>
        </w:rPr>
        <w:fldChar w:fldCharType="end"/>
      </w:r>
      <w:r>
        <w:rPr>
          <w:rFonts w:hint="eastAsia" w:ascii="仿宋" w:hAnsi="仿宋" w:eastAsia="仿宋" w:cs="仿宋"/>
          <w:sz w:val="32"/>
          <w:szCs w:val="32"/>
        </w:rPr>
        <w:t>级响应：房屋建筑和市政基础设施新建、扩建、改建、拆除活动中，发生一次死亡（含失踪）30人以上或者100人以上重伤，或者直接经济损失1亿元以上的事故；已建成房屋建筑和市政基础设施因工程质量原因发生坍塌，造成上述结果的事故。</w:t>
      </w:r>
    </w:p>
    <w:p>
      <w:pPr>
        <w:spacing w:line="360" w:lineRule="auto"/>
        <w:ind w:firstLine="555"/>
        <w:rPr>
          <w:rFonts w:hint="eastAsia" w:ascii="仿宋" w:hAnsi="仿宋" w:eastAsia="仿宋" w:cs="仿宋"/>
          <w:sz w:val="32"/>
          <w:szCs w:val="32"/>
        </w:rPr>
      </w:pPr>
      <w:r>
        <w:rPr>
          <w:rFonts w:hint="eastAsia" w:ascii="仿宋" w:hAnsi="仿宋" w:eastAsia="仿宋" w:cs="仿宋"/>
          <w:sz w:val="32"/>
          <w:szCs w:val="32"/>
        </w:rPr>
        <w:t>由省应急总指挥部启动全省生产安全事故灾难应急预案及下级各预案，省指挥小组应当启动应急响应，全力以赴配合救援工作。</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4.1.2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2 \* ROMAN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II</w:t>
      </w:r>
      <w:r>
        <w:rPr>
          <w:rFonts w:hint="eastAsia" w:ascii="仿宋" w:hAnsi="仿宋" w:eastAsia="仿宋" w:cs="仿宋"/>
          <w:sz w:val="32"/>
          <w:szCs w:val="32"/>
        </w:rPr>
        <w:fldChar w:fldCharType="end"/>
      </w:r>
      <w:r>
        <w:rPr>
          <w:rFonts w:hint="eastAsia" w:ascii="仿宋" w:hAnsi="仿宋" w:eastAsia="仿宋" w:cs="仿宋"/>
          <w:sz w:val="32"/>
          <w:szCs w:val="32"/>
        </w:rPr>
        <w:t>级响应：房屋建筑和市政基础设施新建、扩建、改建、拆除活动中，发生一次死亡10人以上30人以下或者50人以上100人以下重伤，或者直接经济损失5000万元以上1亿元以下的事故；已建成房屋建筑和市政基础设施因工程质量原因发生坍塌，造成上述结果的事故。</w:t>
      </w:r>
    </w:p>
    <w:p>
      <w:pPr>
        <w:spacing w:line="360" w:lineRule="auto"/>
        <w:ind w:firstLine="555"/>
        <w:rPr>
          <w:rFonts w:hint="eastAsia" w:ascii="仿宋" w:hAnsi="仿宋" w:eastAsia="仿宋" w:cs="仿宋"/>
          <w:sz w:val="32"/>
          <w:szCs w:val="32"/>
        </w:rPr>
      </w:pPr>
      <w:r>
        <w:rPr>
          <w:rFonts w:hint="eastAsia" w:ascii="仿宋" w:hAnsi="仿宋" w:eastAsia="仿宋" w:cs="仿宋"/>
          <w:sz w:val="32"/>
          <w:szCs w:val="32"/>
        </w:rPr>
        <w:t>由省应急总指挥部启动全省生产安全事故灾难应急预案及下级各预案，省指挥小组应按照省应急总指挥部要求，立即启动应急响应，做好组织或者配合救援工作。</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4.1.3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3 \* ROMAN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III</w:t>
      </w:r>
      <w:r>
        <w:rPr>
          <w:rFonts w:hint="eastAsia" w:ascii="仿宋" w:hAnsi="仿宋" w:eastAsia="仿宋" w:cs="仿宋"/>
          <w:sz w:val="32"/>
          <w:szCs w:val="32"/>
        </w:rPr>
        <w:fldChar w:fldCharType="end"/>
      </w:r>
      <w:r>
        <w:rPr>
          <w:rFonts w:hint="eastAsia" w:ascii="仿宋" w:hAnsi="仿宋" w:eastAsia="仿宋" w:cs="仿宋"/>
          <w:sz w:val="32"/>
          <w:szCs w:val="32"/>
        </w:rPr>
        <w:t>响应：房屋建筑和市政基础设施新建、扩建、改建、拆除活动中，发生一次死亡3人以上10人以下，或者一次重伤10人以上50人以下，或者直接经济损失1000万元以上5000万元以下的事故；已建成房屋建筑和市政基础设施因工程质量原因发生坍塌，造成上述结果的事故。</w:t>
      </w:r>
    </w:p>
    <w:p>
      <w:pPr>
        <w:spacing w:line="360" w:lineRule="auto"/>
        <w:ind w:firstLine="555"/>
        <w:rPr>
          <w:rFonts w:hint="eastAsia" w:ascii="仿宋" w:hAnsi="仿宋" w:eastAsia="仿宋" w:cs="仿宋"/>
          <w:sz w:val="32"/>
          <w:szCs w:val="32"/>
        </w:rPr>
      </w:pPr>
      <w:r>
        <w:rPr>
          <w:rFonts w:hint="eastAsia" w:ascii="仿宋" w:hAnsi="仿宋" w:eastAsia="仿宋" w:cs="仿宋"/>
          <w:sz w:val="32"/>
          <w:szCs w:val="32"/>
        </w:rPr>
        <w:t>事故所在地市县指挥机构应立即启动应急预案，各有关部门和单位按职责认真开展工作：</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（1）建筑施工、房屋产权和物业管理等单位，在公安、消防、卫生等专业抢险力量和应急指挥工作组到达现场前，应立即启动本单位的就急的抢险救援，并全力协助开事故应急处理工作。</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（2）市县指挥机构立即启动应急预案，迅速赶赴现场，在当地政府统一领导指挥下开抢险救援工作。配合事故调查组开展事故调查，及时将事故处理有关情况向当地政府和上级应急指挥小组报告。</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（3）省指挥小组立即启动应急预案，派出由省住建厅有关负责人带队的工作组，赶赴现场指导研究处置对策，协助做好抢险救援工作，</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4.1.4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4 \* ROMAN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IV</w:t>
      </w:r>
      <w:r>
        <w:rPr>
          <w:rFonts w:hint="eastAsia" w:ascii="仿宋" w:hAnsi="仿宋" w:eastAsia="仿宋" w:cs="仿宋"/>
          <w:sz w:val="32"/>
          <w:szCs w:val="32"/>
        </w:rPr>
        <w:fldChar w:fldCharType="end"/>
      </w:r>
      <w:r>
        <w:rPr>
          <w:rFonts w:hint="eastAsia" w:ascii="仿宋" w:hAnsi="仿宋" w:eastAsia="仿宋" w:cs="仿宋"/>
          <w:sz w:val="32"/>
          <w:szCs w:val="32"/>
        </w:rPr>
        <w:t>级响应 房屋建筑和市政基础设施新建、扩建、改建、拆除活动中，发生一次死亡3人以下或重伤10人以下，或直接经济损失1000万元以下的事故；已建成房屋建筑和市政基础设施因工程质量原因发生坍塌，造成上述结果的事故。</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（1）建筑施工、房屋产权和物业管理等单位，在公安、消防、卫生等专业抢险力量和应急指挥工作组到达现场前，应立即启动本单位的就急的抢险救援，并全力协助开事故应急处理工作。</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（2）市县指挥机构立即启动应急预案，迅速赶赴现场，在当地政府统一领导指挥下开抢险救援工作。配合事故调查组开展事故调查，及时将事故处理有关情况向当地政府和上级应急指挥小组报告。</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（3）省指挥小组办公室密切关注事态发展情况，保持与事发地市、县（市、区）级应急指挥机构的联系，做好应急准备。心要时，可派出有关人员赶赴现场了解事故情况。</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在应急响应时，超出本级处置能力的，应及时报请上一级应急指挥机构，启动上一级应急预案实施救援。</w:t>
      </w:r>
    </w:p>
    <w:p>
      <w:pPr>
        <w:spacing w:line="360" w:lineRule="auto"/>
        <w:ind w:firstLine="640" w:firstLineChars="200"/>
        <w:rPr>
          <w:rFonts w:hint="eastAsia" w:ascii="楷体" w:hAnsi="楷体" w:eastAsia="楷体" w:cs="楷体"/>
          <w:b/>
          <w:bCs/>
          <w:sz w:val="32"/>
          <w:szCs w:val="32"/>
        </w:rPr>
      </w:pPr>
      <w:r>
        <w:rPr>
          <w:rFonts w:hint="eastAsia" w:ascii="楷体" w:hAnsi="楷体" w:eastAsia="楷体" w:cs="楷体"/>
          <w:b/>
          <w:bCs/>
          <w:sz w:val="32"/>
          <w:szCs w:val="32"/>
        </w:rPr>
        <w:t>4.2  应急响应流程</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4.2.1 建设工程发生质量安全事故后，施工企业应当立即启动生产安全事故应急救援预案，按照有关规定报告事故情况，并采取应急救援措施：</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（1）迅速控制危险源，组织抢救遇险人员；</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（2）根据事故危害程度，组织现场人员撤离或者</w:t>
      </w:r>
      <w:r>
        <w:rPr>
          <w:rFonts w:hint="eastAsia" w:ascii="仿宋" w:hAnsi="仿宋" w:eastAsia="仿宋" w:cs="仿宋"/>
          <w:sz w:val="32"/>
          <w:szCs w:val="32"/>
          <w:lang w:eastAsia="zh-CN"/>
        </w:rPr>
        <w:t>采取</w:t>
      </w:r>
      <w:r>
        <w:rPr>
          <w:rFonts w:hint="eastAsia" w:ascii="仿宋" w:hAnsi="仿宋" w:eastAsia="仿宋" w:cs="仿宋"/>
          <w:sz w:val="32"/>
          <w:szCs w:val="32"/>
        </w:rPr>
        <w:t>可能的应急措施后撤离；</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（3）及时通知可能受到影响的单位和个人；</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（4）</w:t>
      </w:r>
      <w:bookmarkStart w:id="0" w:name="_GoBack"/>
      <w:bookmarkEnd w:id="0"/>
      <w:r>
        <w:rPr>
          <w:rFonts w:hint="eastAsia" w:ascii="仿宋" w:hAnsi="仿宋" w:eastAsia="仿宋" w:cs="仿宋"/>
          <w:sz w:val="32"/>
          <w:szCs w:val="32"/>
          <w:lang w:eastAsia="zh-CN"/>
        </w:rPr>
        <w:t>采取</w:t>
      </w:r>
      <w:r>
        <w:rPr>
          <w:rFonts w:hint="eastAsia" w:ascii="仿宋" w:hAnsi="仿宋" w:eastAsia="仿宋" w:cs="仿宋"/>
          <w:sz w:val="32"/>
          <w:szCs w:val="32"/>
        </w:rPr>
        <w:t>必要措施，防止事故危害扩大和次生、衍生灾害发生；</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（5）根据需求请求邻近的应急救援队伍参加救援，并提供相关技术资料、信息和处置方法；</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（6）维护事故现场秩序，保护事故现场和相关证据；</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（7）法律、法规规定的其他应急救援措施。</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当超出事故企业自身救援能力时，事发地市、县（市、区）应急指挥机构应当立即启动本级建设工程质量和生产安全灾难应急预案，对事故进行先期应急处置。</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4.2.2　事故发生地市、县（区）应急指挥机构应急响应流程</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（1）接到建设工程质量安全事故信息并核实后，立即组织人员参加抢险救援、保护事故现场，同时迅速按规定程序上报事故情况。</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（2）迅速召开紧急会议，按照本地区突发公共事件应急处理指挥部和省指挥小组办公室布置的工作任务和所承担的职责，落实各项应急措施。</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（3）遇有特殊危急情况，要立即向当地公安、消防、急救中心、人民政府求救，防止事态扩大。</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4.2.3 省指挥小组办公室应急响应流程</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（1）接到建设工程质量安全事故信息并核实后，按规定程序上报常务副组长、组长，报告省委、省政府和省应急总指挥部。</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（2）立即通报情况并通知省应急指挥小组成员单位，按事故等级情况决定是否赶赴事故现场。</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（3）会同有关部门调集相关专家、救援装备、救援队伍赶赴事故现场。</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（4）组织制定救援方案。</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（5）跟踪事故现场救援进展情况、及时上报常务副组长、组长，报告省委、省政府和省应急总指挥部。</w:t>
      </w:r>
    </w:p>
    <w:p>
      <w:pPr>
        <w:spacing w:line="360" w:lineRule="auto"/>
        <w:ind w:firstLine="640" w:firstLineChars="200"/>
        <w:rPr>
          <w:rFonts w:hint="eastAsia" w:ascii="楷体" w:hAnsi="楷体" w:eastAsia="楷体" w:cs="楷体"/>
          <w:b/>
          <w:bCs/>
          <w:sz w:val="32"/>
          <w:szCs w:val="32"/>
        </w:rPr>
      </w:pPr>
      <w:r>
        <w:rPr>
          <w:rFonts w:hint="eastAsia" w:ascii="楷体" w:hAnsi="楷体" w:eastAsia="楷体" w:cs="楷体"/>
          <w:b/>
          <w:bCs/>
          <w:sz w:val="32"/>
          <w:szCs w:val="32"/>
        </w:rPr>
        <w:t>4.3事故报告</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4.3.1 报告程序</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建设工程质量安全事故发生后，建筑施工、房屋产权和物业管理等单位负责人接到事故报告后，应于1小时内将事故情况如实向事故所在地住房城乡建设主管或其他有关部门报告。施工企业发生生产安全事故时，应同时向负责安全生产监督管理的部门报告；特种设备发生事故的，应同时向特种设备安全监督管理部门报告。</w:t>
      </w:r>
    </w:p>
    <w:p>
      <w:pPr>
        <w:spacing w:line="360" w:lineRule="auto"/>
        <w:ind w:firstLine="720"/>
        <w:rPr>
          <w:rFonts w:hint="eastAsia" w:ascii="仿宋" w:hAnsi="仿宋" w:eastAsia="仿宋" w:cs="仿宋"/>
          <w:sz w:val="32"/>
          <w:szCs w:val="32"/>
        </w:rPr>
      </w:pPr>
      <w:r>
        <w:rPr>
          <w:rFonts w:hint="eastAsia" w:ascii="仿宋" w:hAnsi="仿宋" w:eastAsia="仿宋" w:cs="仿宋"/>
          <w:sz w:val="32"/>
          <w:szCs w:val="32"/>
        </w:rPr>
        <w:t>(2)各级住房城乡建设主管部门接到建设工程质量安全事故报告后，应当按照响应级别启动相应的应急预案，组织开展应急救援，核实有关情况，适时研判、决策，并按规定报告同级人民政府和上级住房城乡建设主管部门。</w:t>
      </w:r>
    </w:p>
    <w:p>
      <w:pPr>
        <w:spacing w:line="360" w:lineRule="auto"/>
        <w:ind w:firstLine="720"/>
        <w:rPr>
          <w:rFonts w:hint="eastAsia" w:ascii="仿宋" w:hAnsi="仿宋" w:eastAsia="仿宋" w:cs="仿宋"/>
          <w:sz w:val="32"/>
          <w:szCs w:val="32"/>
        </w:rPr>
      </w:pPr>
      <w:r>
        <w:rPr>
          <w:rFonts w:hint="eastAsia" w:ascii="仿宋" w:hAnsi="仿宋" w:eastAsia="仿宋" w:cs="仿宋"/>
          <w:sz w:val="32"/>
          <w:szCs w:val="32"/>
        </w:rPr>
        <w:t>4.3.2  报告内容</w:t>
      </w:r>
    </w:p>
    <w:p>
      <w:pPr>
        <w:spacing w:line="360" w:lineRule="auto"/>
        <w:ind w:firstLine="720"/>
        <w:rPr>
          <w:rFonts w:hint="eastAsia" w:ascii="仿宋" w:hAnsi="仿宋" w:eastAsia="仿宋" w:cs="仿宋"/>
          <w:sz w:val="32"/>
          <w:szCs w:val="32"/>
        </w:rPr>
      </w:pPr>
      <w:r>
        <w:rPr>
          <w:rFonts w:hint="eastAsia" w:ascii="仿宋" w:hAnsi="仿宋" w:eastAsia="仿宋" w:cs="仿宋"/>
          <w:sz w:val="32"/>
          <w:szCs w:val="32"/>
        </w:rPr>
        <w:t>事故发生后及时上报以下内容：</w:t>
      </w:r>
    </w:p>
    <w:p>
      <w:pPr>
        <w:spacing w:line="360" w:lineRule="auto"/>
        <w:ind w:firstLine="720"/>
        <w:rPr>
          <w:rFonts w:hint="eastAsia" w:ascii="仿宋" w:hAnsi="仿宋" w:eastAsia="仿宋" w:cs="仿宋"/>
          <w:sz w:val="32"/>
          <w:szCs w:val="32"/>
        </w:rPr>
      </w:pPr>
      <w:r>
        <w:rPr>
          <w:rFonts w:hint="eastAsia" w:ascii="仿宋" w:hAnsi="仿宋" w:eastAsia="仿宋" w:cs="仿宋"/>
          <w:sz w:val="32"/>
          <w:szCs w:val="32"/>
        </w:rPr>
        <w:t>（1）事故发生的时间、地点、简要经过、事故类别、人员伤亡及直接经济损失情况；</w:t>
      </w:r>
    </w:p>
    <w:p>
      <w:pPr>
        <w:spacing w:line="360" w:lineRule="auto"/>
        <w:ind w:firstLine="720"/>
        <w:rPr>
          <w:rFonts w:hint="eastAsia" w:ascii="仿宋" w:hAnsi="仿宋" w:eastAsia="仿宋" w:cs="仿宋"/>
          <w:sz w:val="32"/>
          <w:szCs w:val="32"/>
        </w:rPr>
      </w:pPr>
      <w:r>
        <w:rPr>
          <w:rFonts w:hint="eastAsia" w:ascii="仿宋" w:hAnsi="仿宋" w:eastAsia="仿宋" w:cs="仿宋"/>
          <w:sz w:val="32"/>
          <w:szCs w:val="32"/>
        </w:rPr>
        <w:t>（2）有关建设、施工（含分包单位）、监理等单位名称、资质等级；</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（3）事故报告的单位、签发人及报告时间等。根据事态进展及时续报以下内容：</w:t>
      </w:r>
    </w:p>
    <w:p>
      <w:pPr>
        <w:spacing w:line="360" w:lineRule="auto"/>
        <w:ind w:firstLine="720"/>
        <w:rPr>
          <w:rFonts w:hint="eastAsia" w:ascii="仿宋" w:hAnsi="仿宋" w:eastAsia="仿宋" w:cs="仿宋"/>
          <w:sz w:val="32"/>
          <w:szCs w:val="32"/>
        </w:rPr>
      </w:pPr>
      <w:r>
        <w:rPr>
          <w:rFonts w:hint="eastAsia" w:ascii="仿宋" w:hAnsi="仿宋" w:eastAsia="仿宋" w:cs="仿宋"/>
          <w:sz w:val="32"/>
          <w:szCs w:val="32"/>
        </w:rPr>
        <w:t>（4）有关建设、勘察、设计、施工、监理等单位名称、资质等级情况，建设、施工、监理单位有关人员情况；</w:t>
      </w:r>
    </w:p>
    <w:p>
      <w:pPr>
        <w:spacing w:line="360" w:lineRule="auto"/>
        <w:ind w:firstLine="720"/>
        <w:rPr>
          <w:rFonts w:hint="eastAsia" w:ascii="仿宋" w:hAnsi="仿宋" w:eastAsia="仿宋" w:cs="仿宋"/>
          <w:sz w:val="32"/>
          <w:szCs w:val="32"/>
        </w:rPr>
      </w:pPr>
      <w:r>
        <w:rPr>
          <w:rFonts w:hint="eastAsia" w:ascii="仿宋" w:hAnsi="仿宋" w:eastAsia="仿宋" w:cs="仿宋"/>
          <w:sz w:val="32"/>
          <w:szCs w:val="32"/>
        </w:rPr>
        <w:t>（5）事故初步原因分析；</w:t>
      </w:r>
    </w:p>
    <w:p>
      <w:pPr>
        <w:spacing w:line="360" w:lineRule="auto"/>
        <w:ind w:firstLine="720"/>
        <w:rPr>
          <w:rFonts w:hint="eastAsia" w:ascii="仿宋" w:hAnsi="仿宋" w:eastAsia="仿宋" w:cs="仿宋"/>
          <w:sz w:val="32"/>
          <w:szCs w:val="32"/>
        </w:rPr>
      </w:pPr>
      <w:r>
        <w:rPr>
          <w:rFonts w:hint="eastAsia" w:ascii="仿宋" w:hAnsi="仿宋" w:eastAsia="仿宋" w:cs="仿宋"/>
          <w:sz w:val="32"/>
          <w:szCs w:val="32"/>
        </w:rPr>
        <w:t>（6）事故发生后采取的措施等；</w:t>
      </w:r>
    </w:p>
    <w:p>
      <w:pPr>
        <w:spacing w:line="360" w:lineRule="auto"/>
        <w:ind w:firstLine="720"/>
        <w:rPr>
          <w:rFonts w:hint="eastAsia" w:ascii="仿宋" w:hAnsi="仿宋" w:eastAsia="仿宋" w:cs="仿宋"/>
          <w:sz w:val="32"/>
          <w:szCs w:val="32"/>
        </w:rPr>
      </w:pPr>
      <w:r>
        <w:rPr>
          <w:rFonts w:hint="eastAsia" w:ascii="仿宋" w:hAnsi="仿宋" w:eastAsia="仿宋" w:cs="仿宋"/>
          <w:sz w:val="32"/>
          <w:szCs w:val="32"/>
        </w:rPr>
        <w:t>（7）其他需要上报的有关事项。</w:t>
      </w:r>
    </w:p>
    <w:p>
      <w:pPr>
        <w:spacing w:line="360" w:lineRule="auto"/>
        <w:ind w:firstLine="720"/>
        <w:rPr>
          <w:rFonts w:hint="eastAsia" w:ascii="仿宋" w:hAnsi="仿宋" w:eastAsia="仿宋" w:cs="仿宋"/>
          <w:sz w:val="32"/>
          <w:szCs w:val="32"/>
        </w:rPr>
      </w:pPr>
      <w:r>
        <w:rPr>
          <w:rFonts w:hint="eastAsia" w:ascii="仿宋" w:hAnsi="仿宋" w:eastAsia="仿宋" w:cs="仿宋"/>
          <w:sz w:val="32"/>
          <w:szCs w:val="32"/>
        </w:rPr>
        <w:t>4.3.3　相关记录</w:t>
      </w:r>
    </w:p>
    <w:p>
      <w:pPr>
        <w:spacing w:line="360" w:lineRule="auto"/>
        <w:ind w:firstLine="720"/>
        <w:rPr>
          <w:rFonts w:hint="eastAsia" w:ascii="仿宋" w:hAnsi="仿宋" w:eastAsia="仿宋" w:cs="仿宋"/>
          <w:sz w:val="32"/>
          <w:szCs w:val="32"/>
        </w:rPr>
      </w:pPr>
      <w:r>
        <w:rPr>
          <w:rFonts w:hint="eastAsia" w:ascii="仿宋" w:hAnsi="仿宋" w:eastAsia="仿宋" w:cs="仿宋"/>
          <w:sz w:val="32"/>
          <w:szCs w:val="32"/>
        </w:rPr>
        <w:t>各级应急指挥机构应对组织、协调应急行动的情况做出详细记录。</w:t>
      </w:r>
    </w:p>
    <w:p>
      <w:pPr>
        <w:spacing w:line="360" w:lineRule="auto"/>
        <w:ind w:firstLine="640" w:firstLineChars="200"/>
        <w:rPr>
          <w:rFonts w:hint="eastAsia" w:ascii="楷体" w:hAnsi="楷体" w:eastAsia="楷体" w:cs="楷体"/>
          <w:b/>
          <w:bCs/>
          <w:sz w:val="32"/>
          <w:szCs w:val="32"/>
        </w:rPr>
      </w:pPr>
      <w:r>
        <w:rPr>
          <w:rFonts w:hint="eastAsia" w:ascii="楷体" w:hAnsi="楷体" w:eastAsia="楷体" w:cs="楷体"/>
          <w:b/>
          <w:bCs/>
          <w:sz w:val="32"/>
          <w:szCs w:val="32"/>
        </w:rPr>
        <w:t>4.4　新闻报道</w:t>
      </w:r>
    </w:p>
    <w:p>
      <w:pPr>
        <w:spacing w:line="360" w:lineRule="auto"/>
        <w:ind w:firstLine="720"/>
        <w:rPr>
          <w:rFonts w:hint="eastAsia" w:ascii="仿宋" w:hAnsi="仿宋" w:eastAsia="仿宋" w:cs="仿宋"/>
          <w:sz w:val="32"/>
          <w:szCs w:val="32"/>
        </w:rPr>
      </w:pPr>
      <w:r>
        <w:rPr>
          <w:rFonts w:hint="eastAsia" w:ascii="仿宋" w:hAnsi="仿宋" w:eastAsia="仿宋" w:cs="仿宋"/>
          <w:sz w:val="32"/>
          <w:szCs w:val="32"/>
        </w:rPr>
        <w:t>建设工程质量安全事故的信息和新闻发布，由各级住房城乡建设主管部门实行集中、统一管理，确保信息正确、及时传递，并根据国家有关法律法规、规定向社会公布。必要时，报同级或上级新闻管理部门进行指导协调，重大情况报省政府或住房城乡建设部决定。</w:t>
      </w:r>
    </w:p>
    <w:p>
      <w:pPr>
        <w:spacing w:line="360" w:lineRule="auto"/>
        <w:ind w:firstLine="640" w:firstLineChars="200"/>
        <w:rPr>
          <w:rFonts w:hint="eastAsia" w:ascii="楷体" w:hAnsi="楷体" w:eastAsia="楷体" w:cs="楷体"/>
          <w:b/>
          <w:bCs/>
          <w:sz w:val="32"/>
          <w:szCs w:val="32"/>
        </w:rPr>
      </w:pPr>
      <w:r>
        <w:rPr>
          <w:rFonts w:hint="eastAsia" w:ascii="楷体" w:hAnsi="楷体" w:eastAsia="楷体" w:cs="楷体"/>
          <w:b/>
          <w:bCs/>
          <w:sz w:val="32"/>
          <w:szCs w:val="32"/>
        </w:rPr>
        <w:t>4.5　善后处理</w:t>
      </w:r>
    </w:p>
    <w:p>
      <w:pPr>
        <w:spacing w:line="360" w:lineRule="auto"/>
        <w:ind w:firstLine="720"/>
        <w:rPr>
          <w:rFonts w:hint="eastAsia" w:ascii="仿宋" w:hAnsi="仿宋" w:eastAsia="仿宋" w:cs="仿宋"/>
          <w:sz w:val="32"/>
          <w:szCs w:val="32"/>
        </w:rPr>
      </w:pPr>
      <w:r>
        <w:rPr>
          <w:rFonts w:hint="eastAsia" w:ascii="仿宋" w:hAnsi="仿宋" w:eastAsia="仿宋" w:cs="仿宋"/>
          <w:sz w:val="32"/>
          <w:szCs w:val="32"/>
        </w:rPr>
        <w:t>事故发生地建设工程质量安全事故应急指挥机构要督促协调有关单位依法认真做好死亡、伤者家属的安抚、赔偿及其他善后工作，确保社会稳定。</w:t>
      </w: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5 应急结束</w:t>
      </w:r>
    </w:p>
    <w:p>
      <w:pPr>
        <w:spacing w:line="360" w:lineRule="auto"/>
        <w:ind w:firstLine="640" w:firstLineChars="200"/>
        <w:rPr>
          <w:rFonts w:hint="eastAsia" w:ascii="楷体" w:hAnsi="楷体" w:eastAsia="楷体" w:cs="楷体"/>
          <w:b/>
          <w:bCs/>
          <w:sz w:val="32"/>
          <w:szCs w:val="32"/>
        </w:rPr>
      </w:pPr>
      <w:r>
        <w:rPr>
          <w:rFonts w:hint="eastAsia" w:ascii="楷体" w:hAnsi="楷体" w:eastAsia="楷体" w:cs="楷体"/>
          <w:b/>
          <w:bCs/>
          <w:sz w:val="32"/>
          <w:szCs w:val="32"/>
        </w:rPr>
        <w:t>5.1 应急结束</w:t>
      </w:r>
    </w:p>
    <w:p>
      <w:pPr>
        <w:spacing w:line="360" w:lineRule="auto"/>
        <w:ind w:firstLine="720"/>
        <w:rPr>
          <w:rFonts w:hint="eastAsia" w:ascii="仿宋" w:hAnsi="仿宋" w:eastAsia="仿宋" w:cs="仿宋"/>
          <w:sz w:val="32"/>
          <w:szCs w:val="32"/>
        </w:rPr>
      </w:pPr>
      <w:r>
        <w:rPr>
          <w:rFonts w:hint="eastAsia" w:ascii="仿宋" w:hAnsi="仿宋" w:eastAsia="仿宋" w:cs="仿宋"/>
          <w:sz w:val="32"/>
          <w:szCs w:val="32"/>
        </w:rPr>
        <w:t>按照“谁启动，谁结束”的原则，当事故现场得以控制，环境符合有关标准，报请省应急总指挥部批准后，由有关应急机构决定应急结束，并通知相关单位和公众。</w:t>
      </w:r>
    </w:p>
    <w:p>
      <w:pPr>
        <w:spacing w:line="360" w:lineRule="auto"/>
        <w:ind w:firstLine="640" w:firstLineChars="200"/>
        <w:rPr>
          <w:rFonts w:hint="eastAsia" w:ascii="楷体" w:hAnsi="楷体" w:eastAsia="楷体" w:cs="楷体"/>
          <w:b/>
          <w:bCs/>
          <w:sz w:val="32"/>
          <w:szCs w:val="32"/>
        </w:rPr>
      </w:pPr>
      <w:r>
        <w:rPr>
          <w:rFonts w:hint="eastAsia" w:ascii="楷体" w:hAnsi="楷体" w:eastAsia="楷体" w:cs="楷体"/>
          <w:b/>
          <w:bCs/>
          <w:sz w:val="32"/>
          <w:szCs w:val="32"/>
        </w:rPr>
        <w:t>5.2　表彰奖励与责任追究</w:t>
      </w:r>
    </w:p>
    <w:p>
      <w:pPr>
        <w:spacing w:line="360" w:lineRule="auto"/>
        <w:ind w:firstLine="720"/>
        <w:rPr>
          <w:rFonts w:hint="eastAsia" w:ascii="仿宋" w:hAnsi="仿宋" w:eastAsia="仿宋" w:cs="仿宋"/>
          <w:sz w:val="32"/>
          <w:szCs w:val="32"/>
        </w:rPr>
      </w:pPr>
      <w:r>
        <w:rPr>
          <w:rFonts w:hint="eastAsia" w:ascii="仿宋" w:hAnsi="仿宋" w:eastAsia="仿宋" w:cs="仿宋"/>
          <w:sz w:val="32"/>
          <w:szCs w:val="32"/>
        </w:rPr>
        <w:t>对在处置重大安全事故中有突出贡献的单位和人员，按照有关规定给予表彰和奖励。</w:t>
      </w:r>
    </w:p>
    <w:p>
      <w:pPr>
        <w:spacing w:line="360" w:lineRule="auto"/>
        <w:ind w:firstLine="720"/>
        <w:rPr>
          <w:rFonts w:hint="eastAsia" w:ascii="仿宋" w:hAnsi="仿宋" w:eastAsia="仿宋" w:cs="仿宋"/>
          <w:sz w:val="32"/>
          <w:szCs w:val="32"/>
        </w:rPr>
      </w:pPr>
      <w:r>
        <w:rPr>
          <w:rFonts w:hint="eastAsia" w:ascii="仿宋" w:hAnsi="仿宋" w:eastAsia="仿宋" w:cs="仿宋"/>
          <w:sz w:val="32"/>
          <w:szCs w:val="32"/>
        </w:rPr>
        <w:t>对发生建设工程质量安全事故负有重要责任的单位和人员，以及在事故处置过程中玩忽职守、贻误工作的人员，依据《建设工程安全生产管理条例》等规定，依法追究当事人的责任；构成犯罪的，由司法机关依法追究刑事责任。</w:t>
      </w: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6 　应急保障</w:t>
      </w:r>
    </w:p>
    <w:p>
      <w:pPr>
        <w:spacing w:line="360" w:lineRule="auto"/>
        <w:ind w:firstLine="640" w:firstLineChars="200"/>
        <w:rPr>
          <w:rFonts w:hint="eastAsia" w:ascii="楷体" w:hAnsi="楷体" w:eastAsia="楷体" w:cs="楷体"/>
          <w:b/>
          <w:bCs/>
          <w:sz w:val="32"/>
          <w:szCs w:val="32"/>
        </w:rPr>
      </w:pPr>
      <w:r>
        <w:rPr>
          <w:rFonts w:hint="eastAsia" w:ascii="楷体" w:hAnsi="楷体" w:eastAsia="楷体" w:cs="楷体"/>
          <w:b/>
          <w:bCs/>
          <w:sz w:val="32"/>
          <w:szCs w:val="32"/>
        </w:rPr>
        <w:t>6.1　通信与信息保障</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确保应急期间的信息及时、准确、可靠地传输和有效实施指挥，依托现有的有线、无线通信系统，构成应急通讯保障系统。</w:t>
      </w:r>
    </w:p>
    <w:p>
      <w:pPr>
        <w:spacing w:line="360" w:lineRule="auto"/>
        <w:ind w:firstLine="640" w:firstLineChars="200"/>
        <w:rPr>
          <w:rFonts w:hint="eastAsia" w:ascii="楷体" w:hAnsi="楷体" w:eastAsia="楷体" w:cs="楷体"/>
          <w:b/>
          <w:bCs/>
          <w:sz w:val="32"/>
          <w:szCs w:val="32"/>
        </w:rPr>
      </w:pPr>
      <w:r>
        <w:rPr>
          <w:rFonts w:hint="eastAsia" w:ascii="楷体" w:hAnsi="楷体" w:eastAsia="楷体" w:cs="楷体"/>
          <w:b/>
          <w:bCs/>
          <w:sz w:val="32"/>
          <w:szCs w:val="32"/>
        </w:rPr>
        <w:t>6.2　应急支援与装备保障</w:t>
      </w:r>
    </w:p>
    <w:p>
      <w:pPr>
        <w:spacing w:line="360" w:lineRule="auto"/>
        <w:ind w:firstLine="720"/>
        <w:rPr>
          <w:rFonts w:hint="eastAsia" w:ascii="仿宋" w:hAnsi="仿宋" w:eastAsia="仿宋" w:cs="仿宋"/>
          <w:sz w:val="32"/>
          <w:szCs w:val="32"/>
        </w:rPr>
      </w:pPr>
      <w:r>
        <w:rPr>
          <w:rFonts w:hint="eastAsia" w:ascii="仿宋" w:hAnsi="仿宋" w:eastAsia="仿宋" w:cs="仿宋"/>
          <w:sz w:val="32"/>
          <w:szCs w:val="32"/>
        </w:rPr>
        <w:t>6.2.1应急队伍保障</w:t>
      </w:r>
    </w:p>
    <w:p>
      <w:pPr>
        <w:spacing w:line="360" w:lineRule="auto"/>
        <w:ind w:firstLine="720"/>
        <w:rPr>
          <w:rFonts w:hint="eastAsia" w:ascii="仿宋" w:hAnsi="仿宋" w:eastAsia="仿宋" w:cs="仿宋"/>
          <w:sz w:val="32"/>
          <w:szCs w:val="32"/>
        </w:rPr>
      </w:pPr>
      <w:r>
        <w:rPr>
          <w:rFonts w:hint="eastAsia" w:ascii="仿宋" w:hAnsi="仿宋" w:eastAsia="仿宋" w:cs="仿宋"/>
          <w:sz w:val="32"/>
          <w:szCs w:val="32"/>
        </w:rPr>
        <w:t>各级指挥机构必须组织好三支应急救援基本力量：</w:t>
      </w:r>
    </w:p>
    <w:p>
      <w:pPr>
        <w:spacing w:line="360" w:lineRule="auto"/>
        <w:ind w:firstLine="720"/>
        <w:rPr>
          <w:rFonts w:hint="eastAsia" w:ascii="仿宋" w:hAnsi="仿宋" w:eastAsia="仿宋" w:cs="仿宋"/>
          <w:sz w:val="32"/>
          <w:szCs w:val="32"/>
        </w:rPr>
      </w:pPr>
      <w:r>
        <w:rPr>
          <w:rFonts w:hint="eastAsia" w:ascii="仿宋" w:hAnsi="仿宋" w:eastAsia="仿宋" w:cs="仿宋"/>
          <w:sz w:val="32"/>
          <w:szCs w:val="32"/>
        </w:rPr>
        <w:t>（1）工程设施抢险力量：对在建工程，由施工单位的人员组成，负责事发现场的工程设施抢险和安全保障工作；对已建成房屋和设施，由房屋产权、物业管理等单位的人员组成，协助开展事发现场的工程设施抢险和安全保障工作；</w:t>
      </w:r>
    </w:p>
    <w:p>
      <w:pPr>
        <w:spacing w:line="360" w:lineRule="auto"/>
        <w:ind w:firstLine="720"/>
        <w:rPr>
          <w:rFonts w:hint="eastAsia" w:ascii="仿宋" w:hAnsi="仿宋" w:eastAsia="仿宋" w:cs="仿宋"/>
          <w:sz w:val="32"/>
          <w:szCs w:val="32"/>
        </w:rPr>
      </w:pPr>
      <w:r>
        <w:rPr>
          <w:rFonts w:hint="eastAsia" w:ascii="仿宋" w:hAnsi="仿宋" w:eastAsia="仿宋" w:cs="仿宋"/>
          <w:sz w:val="32"/>
          <w:szCs w:val="32"/>
        </w:rPr>
        <w:t>（2）专家咨询力量：建立咨询专家库，由从事科研、勘察、设计、施工、质检、安检等工作的技术专家组成，负责事发现场的工程设施安全性鉴定，研究应急方案、提出相应对策和意见等；</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应急管理力量：由各级住房城乡建设主管部门的有关工作人员组成，担负接收同级人民政府和上级住房城乡建设主管部门的应急指令、组织各有关单位对建设工程质量安全事故进行应急处置，并与有关部门进行协调及信息交换。</w:t>
      </w:r>
    </w:p>
    <w:p>
      <w:pPr>
        <w:spacing w:line="360" w:lineRule="auto"/>
        <w:ind w:firstLine="720"/>
        <w:rPr>
          <w:rFonts w:hint="eastAsia" w:ascii="仿宋" w:hAnsi="仿宋" w:eastAsia="仿宋" w:cs="仿宋"/>
          <w:sz w:val="32"/>
          <w:szCs w:val="32"/>
        </w:rPr>
      </w:pPr>
      <w:r>
        <w:rPr>
          <w:rFonts w:hint="eastAsia" w:ascii="仿宋" w:hAnsi="仿宋" w:eastAsia="仿宋" w:cs="仿宋"/>
          <w:sz w:val="32"/>
          <w:szCs w:val="32"/>
        </w:rPr>
        <w:t>6.2.2各级应急指挥机构必须确保事故抢险、营救过程中的物资、资金的供给。</w:t>
      </w:r>
    </w:p>
    <w:p>
      <w:pPr>
        <w:spacing w:line="360" w:lineRule="auto"/>
        <w:ind w:firstLine="640" w:firstLineChars="200"/>
        <w:rPr>
          <w:rFonts w:hint="eastAsia" w:ascii="楷体" w:hAnsi="楷体" w:eastAsia="楷体" w:cs="楷体"/>
          <w:b/>
          <w:bCs/>
          <w:sz w:val="32"/>
          <w:szCs w:val="32"/>
        </w:rPr>
      </w:pPr>
      <w:r>
        <w:rPr>
          <w:rFonts w:hint="eastAsia" w:ascii="楷体" w:hAnsi="楷体" w:eastAsia="楷体" w:cs="楷体"/>
          <w:b/>
          <w:bCs/>
          <w:sz w:val="32"/>
          <w:szCs w:val="32"/>
        </w:rPr>
        <w:t>6.3 宣传培训与演练</w:t>
      </w:r>
    </w:p>
    <w:p>
      <w:pPr>
        <w:spacing w:line="360" w:lineRule="auto"/>
        <w:ind w:firstLine="720"/>
        <w:rPr>
          <w:rFonts w:hint="eastAsia" w:ascii="仿宋" w:hAnsi="仿宋" w:eastAsia="仿宋" w:cs="仿宋"/>
          <w:sz w:val="32"/>
          <w:szCs w:val="32"/>
        </w:rPr>
      </w:pPr>
      <w:r>
        <w:rPr>
          <w:rFonts w:hint="eastAsia" w:ascii="仿宋" w:hAnsi="仿宋" w:eastAsia="仿宋" w:cs="仿宋"/>
          <w:sz w:val="32"/>
          <w:szCs w:val="32"/>
        </w:rPr>
        <w:t>6.3.1宣传</w:t>
      </w:r>
    </w:p>
    <w:p>
      <w:pPr>
        <w:spacing w:line="360" w:lineRule="auto"/>
        <w:ind w:firstLine="720"/>
        <w:rPr>
          <w:rFonts w:hint="eastAsia" w:ascii="仿宋" w:hAnsi="仿宋" w:eastAsia="仿宋" w:cs="仿宋"/>
          <w:sz w:val="32"/>
          <w:szCs w:val="32"/>
        </w:rPr>
      </w:pPr>
      <w:r>
        <w:rPr>
          <w:rFonts w:hint="eastAsia" w:ascii="仿宋" w:hAnsi="仿宋" w:eastAsia="仿宋" w:cs="仿宋"/>
          <w:sz w:val="32"/>
          <w:szCs w:val="32"/>
        </w:rPr>
        <w:t>各级应急指挥机构要统一部署，有计划、有目的、有针对性地开展预防建设工程质量安全事故及事故应急处理知识宣传，提高防范意识和应急反应能力。</w:t>
      </w:r>
    </w:p>
    <w:p>
      <w:pPr>
        <w:spacing w:line="360" w:lineRule="auto"/>
        <w:ind w:firstLine="720"/>
        <w:rPr>
          <w:rFonts w:hint="eastAsia" w:ascii="仿宋" w:hAnsi="仿宋" w:eastAsia="仿宋" w:cs="仿宋"/>
          <w:sz w:val="32"/>
          <w:szCs w:val="32"/>
        </w:rPr>
      </w:pPr>
      <w:r>
        <w:rPr>
          <w:rFonts w:hint="eastAsia" w:ascii="仿宋" w:hAnsi="仿宋" w:eastAsia="仿宋" w:cs="仿宋"/>
          <w:sz w:val="32"/>
          <w:szCs w:val="32"/>
        </w:rPr>
        <w:t>6.3.2培训</w:t>
      </w:r>
    </w:p>
    <w:p>
      <w:pPr>
        <w:spacing w:line="360" w:lineRule="auto"/>
        <w:ind w:firstLine="720"/>
        <w:rPr>
          <w:rFonts w:hint="eastAsia" w:ascii="仿宋" w:hAnsi="仿宋" w:eastAsia="仿宋" w:cs="仿宋"/>
          <w:sz w:val="32"/>
          <w:szCs w:val="32"/>
        </w:rPr>
      </w:pPr>
      <w:r>
        <w:rPr>
          <w:rFonts w:hint="eastAsia" w:ascii="仿宋" w:hAnsi="仿宋" w:eastAsia="仿宋" w:cs="仿宋"/>
          <w:sz w:val="32"/>
          <w:szCs w:val="32"/>
        </w:rPr>
        <w:t>（1）采取分级负责的原则，由各级应急指挥机构统一组织培训，上级应急指挥机构负责下级应急指挥机构有关工作人员的培训；</w:t>
      </w:r>
    </w:p>
    <w:p>
      <w:pPr>
        <w:spacing w:line="360" w:lineRule="auto"/>
        <w:ind w:firstLine="720"/>
        <w:rPr>
          <w:rFonts w:hint="eastAsia" w:ascii="仿宋" w:hAnsi="仿宋" w:eastAsia="仿宋" w:cs="仿宋"/>
          <w:sz w:val="32"/>
          <w:szCs w:val="32"/>
        </w:rPr>
      </w:pPr>
      <w:r>
        <w:rPr>
          <w:rFonts w:hint="eastAsia" w:ascii="仿宋" w:hAnsi="仿宋" w:eastAsia="仿宋" w:cs="仿宋"/>
          <w:sz w:val="32"/>
          <w:szCs w:val="32"/>
        </w:rPr>
        <w:t>（2）培训工作要合理设置课程、分类指导、严格考核，保证培训工作的质量；</w:t>
      </w:r>
    </w:p>
    <w:p>
      <w:pPr>
        <w:spacing w:line="360" w:lineRule="auto"/>
        <w:ind w:firstLine="720"/>
        <w:rPr>
          <w:rFonts w:hint="eastAsia" w:ascii="仿宋" w:hAnsi="仿宋" w:eastAsia="仿宋" w:cs="仿宋"/>
          <w:sz w:val="32"/>
          <w:szCs w:val="32"/>
        </w:rPr>
      </w:pPr>
      <w:r>
        <w:rPr>
          <w:rFonts w:hint="eastAsia" w:ascii="仿宋" w:hAnsi="仿宋" w:eastAsia="仿宋" w:cs="仿宋"/>
          <w:sz w:val="32"/>
          <w:szCs w:val="32"/>
        </w:rPr>
        <w:t>（3）培训工作要结合实际情况，采取定期与不定期多种组织方式。</w:t>
      </w:r>
    </w:p>
    <w:p>
      <w:pPr>
        <w:spacing w:line="360" w:lineRule="auto"/>
        <w:ind w:firstLine="720"/>
        <w:rPr>
          <w:rFonts w:hint="eastAsia" w:ascii="仿宋" w:hAnsi="仿宋" w:eastAsia="仿宋" w:cs="仿宋"/>
          <w:sz w:val="32"/>
          <w:szCs w:val="32"/>
        </w:rPr>
      </w:pPr>
      <w:r>
        <w:rPr>
          <w:rFonts w:hint="eastAsia" w:ascii="仿宋" w:hAnsi="仿宋" w:eastAsia="仿宋" w:cs="仿宋"/>
          <w:sz w:val="32"/>
          <w:szCs w:val="32"/>
        </w:rPr>
        <w:t>6.3.3演练</w:t>
      </w:r>
    </w:p>
    <w:p>
      <w:pPr>
        <w:spacing w:line="360" w:lineRule="auto"/>
        <w:ind w:firstLine="720"/>
        <w:rPr>
          <w:rFonts w:hint="eastAsia" w:ascii="仿宋" w:hAnsi="仿宋" w:eastAsia="仿宋" w:cs="仿宋"/>
          <w:sz w:val="32"/>
          <w:szCs w:val="32"/>
        </w:rPr>
      </w:pPr>
      <w:r>
        <w:rPr>
          <w:rFonts w:hint="eastAsia" w:ascii="仿宋" w:hAnsi="仿宋" w:eastAsia="仿宋" w:cs="仿宋"/>
          <w:sz w:val="32"/>
          <w:szCs w:val="32"/>
        </w:rPr>
        <w:t>各级指挥机构应当至少每2年组织1次建设工程质量安全事故应急救援预案演练，以检验、改善和强化应急响应能力；建筑施工企业应当至少每半年组织1次生产安全事故应急救援预案演练。</w:t>
      </w: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7 　附则</w:t>
      </w:r>
    </w:p>
    <w:p>
      <w:pPr>
        <w:spacing w:line="360" w:lineRule="auto"/>
        <w:ind w:firstLine="640" w:firstLineChars="200"/>
        <w:rPr>
          <w:rFonts w:hint="eastAsia" w:ascii="楷体" w:hAnsi="楷体" w:eastAsia="楷体" w:cs="楷体"/>
          <w:b/>
          <w:bCs/>
          <w:sz w:val="32"/>
          <w:szCs w:val="32"/>
        </w:rPr>
      </w:pPr>
      <w:r>
        <w:rPr>
          <w:rFonts w:hint="eastAsia" w:ascii="楷体" w:hAnsi="楷体" w:eastAsia="楷体" w:cs="楷体"/>
          <w:b/>
          <w:bCs/>
          <w:sz w:val="32"/>
          <w:szCs w:val="32"/>
        </w:rPr>
        <w:t>7.1名词术语的说明</w:t>
      </w:r>
    </w:p>
    <w:p>
      <w:pPr>
        <w:spacing w:line="360" w:lineRule="auto"/>
        <w:ind w:firstLine="720"/>
        <w:rPr>
          <w:rFonts w:hint="eastAsia" w:ascii="仿宋" w:hAnsi="仿宋" w:eastAsia="仿宋" w:cs="仿宋"/>
          <w:sz w:val="32"/>
          <w:szCs w:val="32"/>
        </w:rPr>
      </w:pPr>
      <w:r>
        <w:rPr>
          <w:rFonts w:hint="eastAsia" w:ascii="仿宋" w:hAnsi="仿宋" w:eastAsia="仿宋" w:cs="仿宋"/>
          <w:sz w:val="32"/>
          <w:szCs w:val="32"/>
        </w:rPr>
        <w:t>7.1.1本预案中的建设工程新建、改建、扩建和拆除活动是指：</w:t>
      </w:r>
    </w:p>
    <w:p>
      <w:pPr>
        <w:spacing w:line="360" w:lineRule="auto"/>
        <w:ind w:firstLine="720"/>
        <w:rPr>
          <w:rFonts w:hint="eastAsia" w:ascii="仿宋" w:hAnsi="仿宋" w:eastAsia="仿宋" w:cs="仿宋"/>
          <w:sz w:val="32"/>
          <w:szCs w:val="32"/>
        </w:rPr>
      </w:pPr>
      <w:r>
        <w:rPr>
          <w:rFonts w:hint="eastAsia" w:ascii="仿宋" w:hAnsi="仿宋" w:eastAsia="仿宋" w:cs="仿宋"/>
          <w:sz w:val="32"/>
          <w:szCs w:val="32"/>
        </w:rPr>
        <w:t>（1）新建：是指从基础开始建造的建设项目。按照国家规定，也包括原有基础很小，经扩大建设规模后，其新增固定资产价值超过原有固定资产价值3倍以上，并需要重新进行总体设计的建设项目；迁移厂址的建设项目（不包括留在原厂址的部分），符合新建条件的建设项目。</w:t>
      </w:r>
    </w:p>
    <w:p>
      <w:pPr>
        <w:spacing w:line="360" w:lineRule="auto"/>
        <w:ind w:firstLine="720"/>
        <w:rPr>
          <w:rFonts w:hint="eastAsia" w:ascii="仿宋" w:hAnsi="仿宋" w:eastAsia="仿宋" w:cs="仿宋"/>
          <w:sz w:val="32"/>
          <w:szCs w:val="32"/>
        </w:rPr>
      </w:pPr>
      <w:r>
        <w:rPr>
          <w:rFonts w:hint="eastAsia" w:ascii="仿宋" w:hAnsi="仿宋" w:eastAsia="仿宋" w:cs="仿宋"/>
          <w:sz w:val="32"/>
          <w:szCs w:val="32"/>
        </w:rPr>
        <w:t>（2）扩建：是指在原有基础上加以扩充的项目。包括扩大原有产品生产能力、增加新的产品生产能力以及为取得新的效益和使用功能而新建主要生产场所或工程的建设活动；对于建筑工程，扩建主要是指在原有基础上加高加层（需要新建造基础的工程属于新建项目）。</w:t>
      </w:r>
    </w:p>
    <w:p>
      <w:pPr>
        <w:spacing w:line="360" w:lineRule="auto"/>
        <w:ind w:firstLine="720"/>
        <w:rPr>
          <w:rFonts w:hint="eastAsia" w:ascii="仿宋" w:hAnsi="仿宋" w:eastAsia="仿宋" w:cs="仿宋"/>
          <w:sz w:val="32"/>
          <w:szCs w:val="32"/>
        </w:rPr>
      </w:pPr>
      <w:r>
        <w:rPr>
          <w:rFonts w:hint="eastAsia" w:ascii="仿宋" w:hAnsi="仿宋" w:eastAsia="仿宋" w:cs="仿宋"/>
          <w:sz w:val="32"/>
          <w:szCs w:val="32"/>
        </w:rPr>
        <w:t>（3）改建：是指不增加建筑物或建设项目体量，在原有基础上，为提高生产效率，改进产品质量，或改变产品方向，或改善建筑物使用功能、改变使用目的等，对原有工程进行改造的建设项目</w:t>
      </w:r>
      <w:r>
        <w:rPr>
          <w:rFonts w:hint="eastAsia" w:ascii="仿宋" w:hAnsi="仿宋" w:eastAsia="仿宋" w:cs="仿宋"/>
          <w:color w:val="auto"/>
          <w:sz w:val="32"/>
          <w:szCs w:val="32"/>
        </w:rPr>
        <w:t>。</w:t>
      </w:r>
      <w:r>
        <w:rPr>
          <w:rFonts w:hint="eastAsia" w:ascii="仿宋" w:hAnsi="仿宋" w:eastAsia="仿宋" w:cs="仿宋"/>
          <w:sz w:val="32"/>
          <w:szCs w:val="32"/>
        </w:rPr>
        <w:t>企业为了平衡生产能力，增加一些附属、辅助车间或非生产性工程，也属改建项目。</w:t>
      </w:r>
    </w:p>
    <w:p>
      <w:pPr>
        <w:spacing w:line="360" w:lineRule="auto"/>
        <w:ind w:firstLine="720"/>
        <w:rPr>
          <w:rFonts w:hint="eastAsia" w:ascii="仿宋" w:hAnsi="仿宋" w:eastAsia="仿宋" w:cs="仿宋"/>
          <w:sz w:val="32"/>
          <w:szCs w:val="32"/>
        </w:rPr>
      </w:pPr>
      <w:r>
        <w:rPr>
          <w:rFonts w:hint="eastAsia" w:ascii="仿宋" w:hAnsi="仿宋" w:eastAsia="仿宋" w:cs="仿宋"/>
          <w:sz w:val="32"/>
          <w:szCs w:val="32"/>
        </w:rPr>
        <w:t>（4）拆除，是指拆除原有建筑物和构筑物的活动。</w:t>
      </w:r>
    </w:p>
    <w:p>
      <w:pPr>
        <w:spacing w:line="360" w:lineRule="auto"/>
        <w:ind w:firstLine="720"/>
        <w:rPr>
          <w:rFonts w:hint="eastAsia" w:ascii="仿宋" w:hAnsi="仿宋" w:eastAsia="仿宋" w:cs="仿宋"/>
          <w:sz w:val="32"/>
          <w:szCs w:val="32"/>
        </w:rPr>
      </w:pPr>
      <w:r>
        <w:rPr>
          <w:rFonts w:hint="eastAsia" w:ascii="仿宋" w:hAnsi="仿宋" w:eastAsia="仿宋" w:cs="仿宋"/>
          <w:sz w:val="32"/>
          <w:szCs w:val="32"/>
        </w:rPr>
        <w:t>7.1.2本预案中的各级住房城乡建设主管部门是指省住房城乡建设厅以及各市、县（区）住房城乡建设主管部门。</w:t>
      </w:r>
    </w:p>
    <w:p>
      <w:pPr>
        <w:spacing w:line="360" w:lineRule="auto"/>
        <w:ind w:firstLine="640" w:firstLineChars="200"/>
        <w:rPr>
          <w:rFonts w:hint="eastAsia" w:ascii="楷体" w:hAnsi="楷体" w:eastAsia="楷体" w:cs="楷体"/>
          <w:b/>
          <w:bCs/>
          <w:sz w:val="32"/>
          <w:szCs w:val="32"/>
        </w:rPr>
      </w:pPr>
      <w:r>
        <w:rPr>
          <w:rFonts w:hint="eastAsia" w:ascii="楷体" w:hAnsi="楷体" w:eastAsia="楷体" w:cs="楷体"/>
          <w:b/>
          <w:bCs/>
          <w:sz w:val="32"/>
          <w:szCs w:val="32"/>
        </w:rPr>
        <w:t>7.2　预案管理与修订</w:t>
      </w:r>
    </w:p>
    <w:p>
      <w:pPr>
        <w:spacing w:line="360" w:lineRule="auto"/>
        <w:ind w:firstLine="720"/>
        <w:rPr>
          <w:rFonts w:hint="eastAsia" w:ascii="仿宋" w:hAnsi="仿宋" w:eastAsia="仿宋" w:cs="仿宋"/>
          <w:sz w:val="32"/>
          <w:szCs w:val="32"/>
        </w:rPr>
      </w:pPr>
      <w:r>
        <w:rPr>
          <w:rFonts w:hint="eastAsia" w:ascii="仿宋" w:hAnsi="仿宋" w:eastAsia="仿宋" w:cs="仿宋"/>
          <w:sz w:val="32"/>
          <w:szCs w:val="32"/>
        </w:rPr>
        <w:t>本预案由省住建厅负责管理与修订，由省住建厅定期召集有关部门、各市住建局应急指挥部进行评审，并根据评审结论组织修订，报省政府备案，并抄送有关部门。各市住房城乡建设主管部门根据本预案制定或调整本地区的应急预案。本预案所依据的法律法规、规章标准发生重大变化、所涉及的机构和人员发生调整、或在执行中发现存在重大缺陷时，由省住建厅及时组织修订。</w:t>
      </w:r>
    </w:p>
    <w:p>
      <w:pPr>
        <w:spacing w:line="360" w:lineRule="auto"/>
        <w:rPr>
          <w:rFonts w:hint="eastAsia" w:ascii="楷体" w:hAnsi="楷体" w:eastAsia="楷体" w:cs="楷体"/>
          <w:b/>
          <w:bCs/>
          <w:sz w:val="32"/>
          <w:szCs w:val="32"/>
        </w:rPr>
      </w:pPr>
      <w:r>
        <w:rPr>
          <w:rFonts w:hint="eastAsia" w:ascii="楷体" w:hAnsi="楷体" w:eastAsia="楷体" w:cs="楷体"/>
          <w:b/>
          <w:bCs/>
          <w:sz w:val="32"/>
          <w:szCs w:val="32"/>
        </w:rPr>
        <w:t>7.3　制定与解释部门</w:t>
      </w:r>
    </w:p>
    <w:p>
      <w:pPr>
        <w:spacing w:line="360" w:lineRule="auto"/>
        <w:ind w:firstLine="720"/>
        <w:rPr>
          <w:rFonts w:hint="eastAsia" w:ascii="仿宋" w:hAnsi="仿宋" w:eastAsia="仿宋" w:cs="仿宋"/>
          <w:sz w:val="32"/>
          <w:szCs w:val="32"/>
        </w:rPr>
      </w:pPr>
      <w:r>
        <w:rPr>
          <w:rFonts w:hint="eastAsia" w:ascii="仿宋" w:hAnsi="仿宋" w:eastAsia="仿宋" w:cs="仿宋"/>
          <w:sz w:val="32"/>
          <w:szCs w:val="32"/>
        </w:rPr>
        <w:t>本预案由省住建厅制订并负责解释。</w:t>
      </w:r>
    </w:p>
    <w:p>
      <w:pPr>
        <w:spacing w:line="360" w:lineRule="auto"/>
        <w:rPr>
          <w:rFonts w:hint="eastAsia" w:ascii="楷体" w:hAnsi="楷体" w:eastAsia="楷体" w:cs="楷体"/>
          <w:b/>
          <w:bCs/>
          <w:sz w:val="32"/>
          <w:szCs w:val="32"/>
        </w:rPr>
      </w:pPr>
      <w:r>
        <w:rPr>
          <w:rFonts w:hint="eastAsia" w:ascii="楷体" w:hAnsi="楷体" w:eastAsia="楷体" w:cs="楷体"/>
          <w:b/>
          <w:bCs/>
          <w:sz w:val="32"/>
          <w:szCs w:val="32"/>
        </w:rPr>
        <w:t>7.4　实施或生效时间</w:t>
      </w:r>
    </w:p>
    <w:p>
      <w:pPr>
        <w:spacing w:line="360" w:lineRule="auto"/>
        <w:ind w:firstLine="720"/>
        <w:rPr>
          <w:rFonts w:hint="eastAsia" w:ascii="仿宋" w:hAnsi="仿宋" w:eastAsia="仿宋" w:cs="仿宋"/>
          <w:sz w:val="32"/>
          <w:szCs w:val="32"/>
        </w:rPr>
      </w:pPr>
      <w:r>
        <w:rPr>
          <w:rFonts w:hint="eastAsia" w:ascii="仿宋" w:hAnsi="仿宋" w:eastAsia="仿宋" w:cs="仿宋"/>
          <w:sz w:val="32"/>
          <w:szCs w:val="32"/>
        </w:rPr>
        <w:t>本预案自发布之日开始实施。</w:t>
      </w:r>
    </w:p>
    <w:p>
      <w:pPr>
        <w:spacing w:line="560" w:lineRule="exact"/>
        <w:rPr>
          <w:rFonts w:hint="eastAsia" w:ascii="仿宋" w:hAnsi="仿宋" w:eastAsia="仿宋" w:cs="仿宋"/>
          <w:sz w:val="32"/>
          <w:szCs w:val="32"/>
        </w:rPr>
      </w:pPr>
    </w:p>
    <w:p>
      <w:pPr>
        <w:rPr>
          <w:rFonts w:eastAsia="仿宋"/>
          <w:b/>
          <w:bCs/>
          <w:color w:val="FF0000"/>
          <w:sz w:val="32"/>
          <w:szCs w:val="32"/>
        </w:rPr>
      </w:pPr>
    </w:p>
    <w:p/>
    <w:p>
      <w:pPr>
        <w:rPr>
          <w:rFonts w:eastAsia="仿宋"/>
          <w:b/>
          <w:bCs/>
          <w:color w:val="FF0000"/>
          <w:sz w:val="32"/>
          <w:szCs w:val="32"/>
        </w:rPr>
      </w:pP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h">
    <w:altName w:val="Segoe Print"/>
    <w:panose1 w:val="00000000000000000000"/>
    <w:charset w:val="00"/>
    <w:family w:val="auto"/>
    <w:pitch w:val="default"/>
    <w:sig w:usb0="00000000" w:usb1="00000000" w:usb2="00000000" w:usb3="00000000" w:csb0="00000000" w:csb1="00000000"/>
  </w:font>
  <w:font w:name="he">
    <w:altName w:val="Segoe Print"/>
    <w:panose1 w:val="00000000000000000000"/>
    <w:charset w:val="00"/>
    <w:family w:val="auto"/>
    <w:pitch w:val="default"/>
    <w:sig w:usb0="00000000" w:usb1="00000000" w:usb2="00000000" w:usb3="00000000" w:csb0="00000000" w:csb1="00000000"/>
  </w:font>
  <w:font w:name="hei">
    <w:altName w:val="Segoe Print"/>
    <w:panose1 w:val="00000000000000000000"/>
    <w:charset w:val="00"/>
    <w:family w:val="auto"/>
    <w:pitch w:val="default"/>
    <w:sig w:usb0="00000000" w:usb1="00000000" w:usb2="00000000" w:usb3="00000000" w:csb0="00000000" w:csb1="00000000"/>
  </w:font>
  <w:font w:name="hei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方正">
    <w:altName w:val="Segoe Print"/>
    <w:panose1 w:val="00000000000000000000"/>
    <w:charset w:val="00"/>
    <w:family w:val="auto"/>
    <w:pitch w:val="default"/>
    <w:sig w:usb0="00000000" w:usb1="00000000" w:usb2="00000000" w:usb3="00000000" w:csb0="00000000" w:csb1="00000000"/>
  </w:font>
  <w:font w:name="方正中等线简体">
    <w:panose1 w:val="02010601030101010101"/>
    <w:charset w:val="86"/>
    <w:family w:val="auto"/>
    <w:pitch w:val="default"/>
    <w:sig w:usb0="00000001" w:usb1="080E0000" w:usb2="00000000" w:usb3="00000000" w:csb0="00040000" w:csb1="00000000"/>
  </w:font>
  <w:font w:name="方正小宋">
    <w:altName w:val="宋体"/>
    <w:panose1 w:val="00000000000000000000"/>
    <w:charset w:val="00"/>
    <w:family w:val="auto"/>
    <w:pitch w:val="default"/>
    <w:sig w:usb0="00000000" w:usb1="00000000" w:usb2="00000000" w:usb3="00000000" w:csb0="00000000" w:csb1="00000000"/>
  </w:font>
  <w:font w:name="方正小">
    <w:altName w:val="Segoe Print"/>
    <w:panose1 w:val="00000000000000000000"/>
    <w:charset w:val="00"/>
    <w:family w:val="auto"/>
    <w:pitch w:val="default"/>
    <w:sig w:usb0="00000000" w:usb1="00000000" w:usb2="00000000" w:usb3="00000000" w:csb0="00000000" w:csb1="00000000"/>
  </w:font>
  <w:font w:name="方">
    <w:altName w:val="Segoe Print"/>
    <w:panose1 w:val="00000000000000000000"/>
    <w:charset w:val="00"/>
    <w:family w:val="auto"/>
    <w:pitch w:val="default"/>
    <w:sig w:usb0="00000000" w:usb1="00000000" w:usb2="00000000" w:usb3="00000000" w:csb0="00000000" w:csb1="00000000"/>
  </w:font>
  <w:font w:name="方针">
    <w:altName w:val="Segoe Print"/>
    <w:panose1 w:val="00000000000000000000"/>
    <w:charset w:val="00"/>
    <w:family w:val="auto"/>
    <w:pitch w:val="default"/>
    <w:sig w:usb0="00000000" w:usb1="00000000" w:usb2="00000000" w:usb3="00000000" w:csb0="00000000" w:csb1="00000000"/>
  </w:font>
  <w:font w:name="方正小标">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system-ui">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5"/>
      </w:rPr>
    </w:pPr>
    <w:r>
      <w:fldChar w:fldCharType="begin"/>
    </w:r>
    <w:r>
      <w:rPr>
        <w:rStyle w:val="5"/>
      </w:rPr>
      <w:instrText xml:space="preserve">PAGE  </w:instrText>
    </w:r>
    <w:r>
      <w:fldChar w:fldCharType="separate"/>
    </w:r>
    <w:r>
      <w:rPr>
        <w:rStyle w:val="5"/>
      </w:rPr>
      <w:t>- 15 -</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41CE4"/>
    <w:multiLevelType w:val="multilevel"/>
    <w:tmpl w:val="40941CE4"/>
    <w:lvl w:ilvl="0" w:tentative="0">
      <w:start w:val="2"/>
      <w:numFmt w:val="decimal"/>
      <w:lvlText w:val="%1"/>
      <w:lvlJc w:val="left"/>
      <w:pPr>
        <w:tabs>
          <w:tab w:val="left" w:pos="990"/>
        </w:tabs>
        <w:ind w:left="990" w:hanging="420"/>
      </w:pPr>
      <w:rPr>
        <w:rFonts w:hint="eastAsia"/>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1">
    <w:nsid w:val="580B78B5"/>
    <w:multiLevelType w:val="multilevel"/>
    <w:tmpl w:val="580B78B5"/>
    <w:lvl w:ilvl="0" w:tentative="0">
      <w:start w:val="4"/>
      <w:numFmt w:val="decimal"/>
      <w:lvlText w:val="%1"/>
      <w:lvlJc w:val="left"/>
      <w:pPr>
        <w:tabs>
          <w:tab w:val="left" w:pos="1095"/>
        </w:tabs>
        <w:ind w:left="1095" w:hanging="465"/>
      </w:pPr>
      <w:rPr>
        <w:rFonts w:hint="eastAsia"/>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2">
    <w:nsid w:val="5FDC021D"/>
    <w:multiLevelType w:val="singleLevel"/>
    <w:tmpl w:val="5FDC021D"/>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9E07ED"/>
    <w:rsid w:val="21A90386"/>
    <w:rsid w:val="236B4ADF"/>
    <w:rsid w:val="2BC737F9"/>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ind w:firstLine="720" w:firstLineChars="225"/>
    </w:pPr>
  </w:style>
  <w:style w:type="paragraph" w:styleId="3">
    <w:name w:val="footer"/>
    <w:basedOn w:val="1"/>
    <w:uiPriority w:val="0"/>
    <w:pPr>
      <w:tabs>
        <w:tab w:val="center" w:pos="4153"/>
        <w:tab w:val="right" w:pos="8306"/>
      </w:tabs>
      <w:snapToGrid w:val="0"/>
      <w:jc w:val="left"/>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bgsdy</cp:lastModifiedBy>
  <dcterms:modified xsi:type="dcterms:W3CDTF">2024-09-04T08:52:59Z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y fmtid="{D5CDD505-2E9C-101B-9397-08002B2CF9AE}" pid="3" name="ICV">
    <vt:lpwstr>8765A115B91C46888804876BB347D0C3</vt:lpwstr>
  </property>
</Properties>
</file>