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9B98F">
      <w:pPr>
        <w:bidi w:val="0"/>
        <w:rPr>
          <w:rFonts w:hint="eastAsia" w:ascii="方正小标宋简体" w:hAnsi="方正小标宋简体" w:eastAsia="方正小标宋简体" w:cs="方正小标宋简体"/>
          <w:sz w:val="44"/>
          <w:szCs w:val="44"/>
          <w:lang w:val="en-US" w:eastAsia="zh-CN"/>
        </w:rPr>
      </w:pPr>
    </w:p>
    <w:p w14:paraId="688852F6">
      <w:pPr>
        <w:bidi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辽宁</w:t>
      </w:r>
      <w:r>
        <w:rPr>
          <w:rFonts w:hint="eastAsia" w:ascii="方正小标宋简体" w:hAnsi="方正小标宋简体" w:eastAsia="方正小标宋简体" w:cs="方正小标宋简体"/>
          <w:sz w:val="44"/>
          <w:szCs w:val="44"/>
        </w:rPr>
        <w:t>省住房和城乡建设系统行政处罚裁量权基准（</w:t>
      </w:r>
      <w:r>
        <w:rPr>
          <w:rFonts w:hint="eastAsia" w:ascii="方正小标宋简体" w:hAnsi="方正小标宋简体" w:eastAsia="方正小标宋简体" w:cs="方正小标宋简体"/>
          <w:sz w:val="44"/>
          <w:szCs w:val="44"/>
          <w:lang w:val="en-US" w:eastAsia="zh-CN"/>
        </w:rPr>
        <w:t>2024版</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14:paraId="1F1A16B5">
      <w:pPr>
        <w:pStyle w:val="18"/>
        <w:keepNext w:val="0"/>
        <w:keepLines w:val="0"/>
        <w:pageBreakBefore w:val="0"/>
        <w:widowControl w:val="0"/>
        <w:tabs>
          <w:tab w:val="right" w:leader="dot" w:pos="14298"/>
        </w:tabs>
        <w:kinsoku/>
        <w:wordWrap/>
        <w:overflowPunct/>
        <w:topLinePunct w:val="0"/>
        <w:autoSpaceDE/>
        <w:autoSpaceDN/>
        <w:bidi w:val="0"/>
        <w:adjustRightInd/>
        <w:snapToGrid/>
        <w:spacing w:line="600" w:lineRule="exact"/>
        <w:ind w:left="0" w:leftChars="0" w:firstLine="0" w:firstLineChars="0"/>
        <w:jc w:val="both"/>
        <w:textAlignment w:val="auto"/>
        <w:rPr>
          <w:rFonts w:hint="eastAsia" w:ascii="黑体" w:hAnsi="黑体" w:eastAsia="黑体" w:cs="黑体"/>
          <w:b w:val="0"/>
          <w:bCs/>
          <w:color w:val="auto"/>
          <w:sz w:val="28"/>
          <w:szCs w:val="28"/>
          <w:highlight w:val="none"/>
        </w:rPr>
      </w:pPr>
    </w:p>
    <w:p w14:paraId="4D870515">
      <w:pPr>
        <w:pStyle w:val="18"/>
        <w:tabs>
          <w:tab w:val="right" w:leader="dot" w:pos="14298"/>
        </w:tabs>
        <w:ind w:left="0" w:leftChars="0" w:firstLine="0" w:firstLineChars="0"/>
        <w:rPr>
          <w:rFonts w:hint="eastAsia" w:ascii="黑体" w:hAnsi="黑体" w:eastAsia="黑体" w:cs="黑体"/>
          <w:sz w:val="24"/>
          <w:szCs w:val="24"/>
        </w:rPr>
      </w:pPr>
      <w:r>
        <w:rPr>
          <w:rFonts w:hint="eastAsia" w:ascii="黑体" w:hAnsi="黑体" w:eastAsia="黑体" w:cs="黑体"/>
          <w:b w:val="0"/>
          <w:bCs/>
          <w:color w:val="auto"/>
          <w:sz w:val="24"/>
          <w:szCs w:val="24"/>
          <w:highlight w:val="none"/>
        </w:rPr>
        <w:fldChar w:fldCharType="begin"/>
      </w:r>
      <w:r>
        <w:rPr>
          <w:rFonts w:hint="eastAsia" w:ascii="黑体" w:hAnsi="黑体" w:eastAsia="黑体" w:cs="黑体"/>
          <w:b w:val="0"/>
          <w:bCs/>
          <w:color w:val="auto"/>
          <w:sz w:val="24"/>
          <w:szCs w:val="24"/>
          <w:highlight w:val="none"/>
        </w:rPr>
        <w:instrText xml:space="preserve">TOC \o "1-9" \u </w:instrText>
      </w:r>
      <w:r>
        <w:rPr>
          <w:rFonts w:hint="eastAsia" w:ascii="黑体" w:hAnsi="黑体" w:eastAsia="黑体" w:cs="黑体"/>
          <w:b w:val="0"/>
          <w:bCs/>
          <w:color w:val="auto"/>
          <w:sz w:val="24"/>
          <w:szCs w:val="24"/>
          <w:highlight w:val="none"/>
        </w:rPr>
        <w:fldChar w:fldCharType="separate"/>
      </w:r>
      <w:r>
        <w:rPr>
          <w:rFonts w:hint="eastAsia" w:ascii="黑体" w:hAnsi="黑体" w:eastAsia="黑体" w:cs="黑体"/>
          <w:sz w:val="24"/>
          <w:szCs w:val="24"/>
          <w:lang w:val="en-US" w:eastAsia="zh-CN"/>
        </w:rPr>
        <w:t>一、房屋建筑和市政基础设施工程招投标管理类（22项）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_Toc22325 \h </w:instrText>
      </w:r>
      <w:r>
        <w:rPr>
          <w:rFonts w:hint="eastAsia" w:ascii="黑体" w:hAnsi="黑体" w:eastAsia="黑体" w:cs="黑体"/>
          <w:sz w:val="24"/>
          <w:szCs w:val="24"/>
        </w:rPr>
        <w:fldChar w:fldCharType="separate"/>
      </w:r>
      <w:r>
        <w:rPr>
          <w:rFonts w:hint="eastAsia" w:ascii="黑体" w:hAnsi="黑体" w:eastAsia="黑体" w:cs="黑体"/>
          <w:sz w:val="24"/>
          <w:szCs w:val="24"/>
        </w:rPr>
        <w:t>- 1 -</w:t>
      </w:r>
      <w:r>
        <w:rPr>
          <w:rFonts w:hint="eastAsia" w:ascii="黑体" w:hAnsi="黑体" w:eastAsia="黑体" w:cs="黑体"/>
          <w:sz w:val="24"/>
          <w:szCs w:val="24"/>
        </w:rPr>
        <w:fldChar w:fldCharType="end"/>
      </w:r>
    </w:p>
    <w:p w14:paraId="18BABFBC">
      <w:pPr>
        <w:pStyle w:val="18"/>
        <w:tabs>
          <w:tab w:val="right" w:leader="dot" w:pos="14298"/>
        </w:tabs>
        <w:ind w:left="0" w:leftChars="0" w:firstLine="0" w:firstLineChars="0"/>
        <w:rPr>
          <w:rFonts w:hint="eastAsia" w:ascii="黑体" w:hAnsi="黑体" w:eastAsia="黑体" w:cs="黑体"/>
          <w:sz w:val="24"/>
          <w:szCs w:val="24"/>
        </w:rPr>
      </w:pPr>
      <w:r>
        <w:rPr>
          <w:rFonts w:hint="eastAsia" w:ascii="黑体" w:hAnsi="黑体" w:eastAsia="黑体" w:cs="黑体"/>
          <w:sz w:val="24"/>
          <w:szCs w:val="24"/>
          <w:lang w:val="en-US" w:eastAsia="zh-CN"/>
        </w:rPr>
        <w:t>二、建筑市场监管类（49项）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_Toc8431 \h </w:instrText>
      </w:r>
      <w:r>
        <w:rPr>
          <w:rFonts w:hint="eastAsia" w:ascii="黑体" w:hAnsi="黑体" w:eastAsia="黑体" w:cs="黑体"/>
          <w:sz w:val="24"/>
          <w:szCs w:val="24"/>
        </w:rPr>
        <w:fldChar w:fldCharType="separate"/>
      </w:r>
      <w:r>
        <w:rPr>
          <w:rFonts w:hint="eastAsia" w:ascii="黑体" w:hAnsi="黑体" w:eastAsia="黑体" w:cs="黑体"/>
          <w:sz w:val="24"/>
          <w:szCs w:val="24"/>
        </w:rPr>
        <w:t>- 9 -</w:t>
      </w:r>
      <w:r>
        <w:rPr>
          <w:rFonts w:hint="eastAsia" w:ascii="黑体" w:hAnsi="黑体" w:eastAsia="黑体" w:cs="黑体"/>
          <w:sz w:val="24"/>
          <w:szCs w:val="24"/>
        </w:rPr>
        <w:fldChar w:fldCharType="end"/>
      </w:r>
    </w:p>
    <w:p w14:paraId="20A8826F">
      <w:pPr>
        <w:pStyle w:val="18"/>
        <w:tabs>
          <w:tab w:val="right" w:leader="dot" w:pos="14298"/>
        </w:tabs>
        <w:ind w:left="0" w:leftChars="0" w:firstLine="0" w:firstLineChars="0"/>
        <w:rPr>
          <w:rFonts w:hint="eastAsia" w:ascii="黑体" w:hAnsi="黑体" w:eastAsia="黑体" w:cs="黑体"/>
          <w:sz w:val="24"/>
          <w:szCs w:val="24"/>
        </w:rPr>
      </w:pPr>
      <w:r>
        <w:rPr>
          <w:rFonts w:hint="eastAsia" w:ascii="黑体" w:hAnsi="黑体" w:eastAsia="黑体" w:cs="黑体"/>
          <w:sz w:val="24"/>
          <w:szCs w:val="24"/>
          <w:lang w:val="en-US" w:eastAsia="zh-CN"/>
        </w:rPr>
        <w:t>三、</w:t>
      </w:r>
      <w:r>
        <w:rPr>
          <w:rFonts w:hint="eastAsia" w:ascii="黑体" w:hAnsi="黑体" w:eastAsia="黑体" w:cs="黑体"/>
          <w:sz w:val="24"/>
          <w:szCs w:val="24"/>
        </w:rPr>
        <w:t>工程质量安全监管类（1</w:t>
      </w:r>
      <w:r>
        <w:rPr>
          <w:rFonts w:hint="eastAsia" w:ascii="黑体" w:hAnsi="黑体" w:eastAsia="黑体" w:cs="黑体"/>
          <w:sz w:val="24"/>
          <w:szCs w:val="24"/>
          <w:lang w:val="en-US" w:eastAsia="zh-CN"/>
        </w:rPr>
        <w:t>32</w:t>
      </w:r>
      <w:r>
        <w:rPr>
          <w:rFonts w:hint="eastAsia" w:ascii="黑体" w:hAnsi="黑体" w:eastAsia="黑体" w:cs="黑体"/>
          <w:sz w:val="24"/>
          <w:szCs w:val="24"/>
        </w:rPr>
        <w:t>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_Toc48 \h </w:instrText>
      </w:r>
      <w:r>
        <w:rPr>
          <w:rFonts w:hint="eastAsia" w:ascii="黑体" w:hAnsi="黑体" w:eastAsia="黑体" w:cs="黑体"/>
          <w:sz w:val="24"/>
          <w:szCs w:val="24"/>
        </w:rPr>
        <w:fldChar w:fldCharType="separate"/>
      </w:r>
      <w:r>
        <w:rPr>
          <w:rFonts w:hint="eastAsia" w:ascii="黑体" w:hAnsi="黑体" w:eastAsia="黑体" w:cs="黑体"/>
          <w:sz w:val="24"/>
          <w:szCs w:val="24"/>
        </w:rPr>
        <w:t>- 20 -</w:t>
      </w:r>
      <w:r>
        <w:rPr>
          <w:rFonts w:hint="eastAsia" w:ascii="黑体" w:hAnsi="黑体" w:eastAsia="黑体" w:cs="黑体"/>
          <w:sz w:val="24"/>
          <w:szCs w:val="24"/>
        </w:rPr>
        <w:fldChar w:fldCharType="end"/>
      </w:r>
    </w:p>
    <w:p w14:paraId="2A6AD0CC">
      <w:pPr>
        <w:pStyle w:val="18"/>
        <w:tabs>
          <w:tab w:val="right" w:leader="dot" w:pos="14298"/>
        </w:tabs>
        <w:ind w:left="0" w:leftChars="0" w:firstLine="0" w:firstLineChars="0"/>
        <w:rPr>
          <w:rFonts w:hint="eastAsia" w:ascii="黑体" w:hAnsi="黑体" w:eastAsia="黑体" w:cs="黑体"/>
          <w:sz w:val="24"/>
          <w:szCs w:val="24"/>
        </w:rPr>
      </w:pPr>
      <w:r>
        <w:rPr>
          <w:rFonts w:hint="eastAsia" w:ascii="黑体" w:hAnsi="黑体" w:eastAsia="黑体" w:cs="黑体"/>
          <w:sz w:val="24"/>
          <w:szCs w:val="24"/>
          <w:lang w:val="en-US" w:eastAsia="zh-CN"/>
        </w:rPr>
        <w:t>四、</w:t>
      </w:r>
      <w:r>
        <w:rPr>
          <w:rFonts w:hint="eastAsia" w:ascii="黑体" w:hAnsi="黑体" w:eastAsia="黑体" w:cs="黑体"/>
          <w:sz w:val="24"/>
          <w:szCs w:val="24"/>
        </w:rPr>
        <w:t>建筑节能类（1</w:t>
      </w:r>
      <w:r>
        <w:rPr>
          <w:rFonts w:hint="eastAsia" w:ascii="黑体" w:hAnsi="黑体" w:eastAsia="黑体" w:cs="黑体"/>
          <w:sz w:val="24"/>
          <w:szCs w:val="24"/>
          <w:lang w:val="en-US" w:eastAsia="zh-CN"/>
        </w:rPr>
        <w:t>1</w:t>
      </w:r>
      <w:r>
        <w:rPr>
          <w:rFonts w:hint="eastAsia" w:ascii="黑体" w:hAnsi="黑体" w:eastAsia="黑体" w:cs="黑体"/>
          <w:sz w:val="24"/>
          <w:szCs w:val="24"/>
        </w:rPr>
        <w:t>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_Toc14544 \h </w:instrText>
      </w:r>
      <w:r>
        <w:rPr>
          <w:rFonts w:hint="eastAsia" w:ascii="黑体" w:hAnsi="黑体" w:eastAsia="黑体" w:cs="黑体"/>
          <w:sz w:val="24"/>
          <w:szCs w:val="24"/>
        </w:rPr>
        <w:fldChar w:fldCharType="separate"/>
      </w:r>
      <w:r>
        <w:rPr>
          <w:rFonts w:hint="eastAsia" w:ascii="黑体" w:hAnsi="黑体" w:eastAsia="黑体" w:cs="黑体"/>
          <w:sz w:val="24"/>
          <w:szCs w:val="24"/>
        </w:rPr>
        <w:t>- 64 -</w:t>
      </w:r>
      <w:r>
        <w:rPr>
          <w:rFonts w:hint="eastAsia" w:ascii="黑体" w:hAnsi="黑体" w:eastAsia="黑体" w:cs="黑体"/>
          <w:sz w:val="24"/>
          <w:szCs w:val="24"/>
        </w:rPr>
        <w:fldChar w:fldCharType="end"/>
      </w:r>
    </w:p>
    <w:p w14:paraId="0412AA3E">
      <w:pPr>
        <w:pStyle w:val="18"/>
        <w:tabs>
          <w:tab w:val="right" w:leader="dot" w:pos="14298"/>
        </w:tabs>
        <w:ind w:left="0" w:leftChars="0" w:firstLine="0" w:firstLineChars="0"/>
        <w:rPr>
          <w:rFonts w:hint="eastAsia" w:ascii="黑体" w:hAnsi="黑体" w:eastAsia="黑体" w:cs="黑体"/>
          <w:sz w:val="24"/>
          <w:szCs w:val="24"/>
        </w:rPr>
      </w:pPr>
      <w:r>
        <w:rPr>
          <w:rFonts w:hint="eastAsia" w:ascii="黑体" w:hAnsi="黑体" w:eastAsia="黑体" w:cs="黑体"/>
          <w:sz w:val="24"/>
          <w:szCs w:val="24"/>
          <w:lang w:val="en-US" w:eastAsia="zh-CN"/>
        </w:rPr>
        <w:t>五、</w:t>
      </w:r>
      <w:r>
        <w:rPr>
          <w:rFonts w:hint="eastAsia" w:ascii="黑体" w:hAnsi="黑体" w:eastAsia="黑体" w:cs="黑体"/>
          <w:sz w:val="24"/>
          <w:szCs w:val="24"/>
        </w:rPr>
        <w:t>勘察设计管理类（</w:t>
      </w:r>
      <w:r>
        <w:rPr>
          <w:rFonts w:hint="eastAsia" w:ascii="黑体" w:hAnsi="黑体" w:eastAsia="黑体" w:cs="黑体"/>
          <w:sz w:val="24"/>
          <w:szCs w:val="24"/>
          <w:lang w:val="en-US" w:eastAsia="zh-CN"/>
        </w:rPr>
        <w:t>16</w:t>
      </w:r>
      <w:r>
        <w:rPr>
          <w:rFonts w:hint="eastAsia" w:ascii="黑体" w:hAnsi="黑体" w:eastAsia="黑体" w:cs="黑体"/>
          <w:sz w:val="24"/>
          <w:szCs w:val="24"/>
        </w:rPr>
        <w:t>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_Toc10425 \h </w:instrText>
      </w:r>
      <w:r>
        <w:rPr>
          <w:rFonts w:hint="eastAsia" w:ascii="黑体" w:hAnsi="黑体" w:eastAsia="黑体" w:cs="黑体"/>
          <w:sz w:val="24"/>
          <w:szCs w:val="24"/>
        </w:rPr>
        <w:fldChar w:fldCharType="separate"/>
      </w:r>
      <w:r>
        <w:rPr>
          <w:rFonts w:hint="eastAsia" w:ascii="黑体" w:hAnsi="黑体" w:eastAsia="黑体" w:cs="黑体"/>
          <w:sz w:val="24"/>
          <w:szCs w:val="24"/>
        </w:rPr>
        <w:t>- 68 -</w:t>
      </w:r>
      <w:r>
        <w:rPr>
          <w:rFonts w:hint="eastAsia" w:ascii="黑体" w:hAnsi="黑体" w:eastAsia="黑体" w:cs="黑体"/>
          <w:sz w:val="24"/>
          <w:szCs w:val="24"/>
        </w:rPr>
        <w:fldChar w:fldCharType="end"/>
      </w:r>
    </w:p>
    <w:p w14:paraId="01E59546">
      <w:pPr>
        <w:pStyle w:val="18"/>
        <w:tabs>
          <w:tab w:val="right" w:leader="dot" w:pos="14298"/>
        </w:tabs>
        <w:ind w:left="0" w:leftChars="0" w:firstLine="0" w:firstLineChars="0"/>
        <w:rPr>
          <w:rFonts w:hint="eastAsia" w:ascii="黑体" w:hAnsi="黑体" w:eastAsia="黑体" w:cs="黑体"/>
          <w:sz w:val="24"/>
          <w:szCs w:val="24"/>
        </w:rPr>
      </w:pPr>
      <w:r>
        <w:rPr>
          <w:rFonts w:hint="eastAsia" w:ascii="黑体" w:hAnsi="黑体" w:eastAsia="黑体" w:cs="黑体"/>
          <w:sz w:val="24"/>
          <w:szCs w:val="24"/>
          <w:lang w:val="en-US" w:eastAsia="zh-CN"/>
        </w:rPr>
        <w:t>六、</w:t>
      </w:r>
      <w:r>
        <w:rPr>
          <w:rFonts w:hint="eastAsia" w:ascii="黑体" w:hAnsi="黑体" w:eastAsia="黑体" w:cs="黑体"/>
          <w:sz w:val="24"/>
          <w:szCs w:val="24"/>
        </w:rPr>
        <w:t>建设工程消防设计审查验收类（</w:t>
      </w:r>
      <w:r>
        <w:rPr>
          <w:rFonts w:hint="eastAsia" w:ascii="黑体" w:hAnsi="黑体" w:eastAsia="黑体" w:cs="黑体"/>
          <w:sz w:val="24"/>
          <w:szCs w:val="24"/>
          <w:lang w:val="en-US" w:eastAsia="zh-CN"/>
        </w:rPr>
        <w:t>3</w:t>
      </w:r>
      <w:r>
        <w:rPr>
          <w:rFonts w:hint="eastAsia" w:ascii="黑体" w:hAnsi="黑体" w:eastAsia="黑体" w:cs="黑体"/>
          <w:sz w:val="24"/>
          <w:szCs w:val="24"/>
        </w:rPr>
        <w:t>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_Toc29908 \h </w:instrText>
      </w:r>
      <w:r>
        <w:rPr>
          <w:rFonts w:hint="eastAsia" w:ascii="黑体" w:hAnsi="黑体" w:eastAsia="黑体" w:cs="黑体"/>
          <w:sz w:val="24"/>
          <w:szCs w:val="24"/>
        </w:rPr>
        <w:fldChar w:fldCharType="separate"/>
      </w:r>
      <w:r>
        <w:rPr>
          <w:rFonts w:hint="eastAsia" w:ascii="黑体" w:hAnsi="黑体" w:eastAsia="黑体" w:cs="黑体"/>
          <w:sz w:val="24"/>
          <w:szCs w:val="24"/>
        </w:rPr>
        <w:t>- 75 -</w:t>
      </w:r>
      <w:r>
        <w:rPr>
          <w:rFonts w:hint="eastAsia" w:ascii="黑体" w:hAnsi="黑体" w:eastAsia="黑体" w:cs="黑体"/>
          <w:sz w:val="24"/>
          <w:szCs w:val="24"/>
        </w:rPr>
        <w:fldChar w:fldCharType="end"/>
      </w:r>
    </w:p>
    <w:p w14:paraId="365DDC1E">
      <w:pPr>
        <w:pStyle w:val="18"/>
        <w:tabs>
          <w:tab w:val="right" w:leader="dot" w:pos="14298"/>
        </w:tabs>
        <w:ind w:left="0" w:leftChars="0" w:firstLine="0" w:firstLineChars="0"/>
        <w:rPr>
          <w:rFonts w:hint="eastAsia" w:ascii="黑体" w:hAnsi="黑体" w:eastAsia="黑体" w:cs="黑体"/>
          <w:sz w:val="24"/>
          <w:szCs w:val="24"/>
        </w:rPr>
      </w:pPr>
      <w:r>
        <w:rPr>
          <w:rFonts w:hint="eastAsia" w:ascii="黑体" w:hAnsi="黑体" w:eastAsia="黑体" w:cs="黑体"/>
          <w:sz w:val="24"/>
          <w:szCs w:val="24"/>
          <w:lang w:val="en-US" w:eastAsia="zh-CN"/>
        </w:rPr>
        <w:t>七、</w:t>
      </w:r>
      <w:r>
        <w:rPr>
          <w:rFonts w:hint="eastAsia" w:ascii="黑体" w:hAnsi="黑体" w:eastAsia="黑体" w:cs="黑体"/>
          <w:sz w:val="24"/>
          <w:szCs w:val="24"/>
        </w:rPr>
        <w:t>房地产类（</w:t>
      </w:r>
      <w:r>
        <w:rPr>
          <w:rFonts w:hint="eastAsia" w:ascii="黑体" w:hAnsi="黑体" w:eastAsia="黑体" w:cs="黑体"/>
          <w:sz w:val="24"/>
          <w:szCs w:val="24"/>
          <w:lang w:val="en-US" w:eastAsia="zh-CN"/>
        </w:rPr>
        <w:t>58</w:t>
      </w:r>
      <w:r>
        <w:rPr>
          <w:rFonts w:hint="eastAsia" w:ascii="黑体" w:hAnsi="黑体" w:eastAsia="黑体" w:cs="黑体"/>
          <w:sz w:val="24"/>
          <w:szCs w:val="24"/>
        </w:rPr>
        <w:t>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_Toc16750 \h </w:instrText>
      </w:r>
      <w:r>
        <w:rPr>
          <w:rFonts w:hint="eastAsia" w:ascii="黑体" w:hAnsi="黑体" w:eastAsia="黑体" w:cs="黑体"/>
          <w:sz w:val="24"/>
          <w:szCs w:val="24"/>
        </w:rPr>
        <w:fldChar w:fldCharType="separate"/>
      </w:r>
      <w:r>
        <w:rPr>
          <w:rFonts w:hint="eastAsia" w:ascii="黑体" w:hAnsi="黑体" w:eastAsia="黑体" w:cs="黑体"/>
          <w:sz w:val="24"/>
          <w:szCs w:val="24"/>
        </w:rPr>
        <w:t>- 76 -</w:t>
      </w:r>
      <w:r>
        <w:rPr>
          <w:rFonts w:hint="eastAsia" w:ascii="黑体" w:hAnsi="黑体" w:eastAsia="黑体" w:cs="黑体"/>
          <w:sz w:val="24"/>
          <w:szCs w:val="24"/>
        </w:rPr>
        <w:fldChar w:fldCharType="end"/>
      </w:r>
    </w:p>
    <w:p w14:paraId="1869C979">
      <w:pPr>
        <w:pStyle w:val="18"/>
        <w:tabs>
          <w:tab w:val="right" w:leader="dot" w:pos="14298"/>
        </w:tabs>
        <w:ind w:left="0" w:leftChars="0" w:firstLine="0" w:firstLineChars="0"/>
        <w:rPr>
          <w:rFonts w:hint="eastAsia" w:ascii="黑体" w:hAnsi="黑体" w:eastAsia="黑体" w:cs="黑体"/>
          <w:sz w:val="24"/>
          <w:szCs w:val="24"/>
        </w:rPr>
      </w:pPr>
      <w:r>
        <w:rPr>
          <w:rFonts w:hint="eastAsia" w:ascii="黑体" w:hAnsi="黑体" w:eastAsia="黑体" w:cs="黑体"/>
          <w:sz w:val="24"/>
          <w:szCs w:val="24"/>
          <w:lang w:val="en-US" w:eastAsia="zh-CN"/>
        </w:rPr>
        <w:t>八、</w:t>
      </w:r>
      <w:r>
        <w:rPr>
          <w:rFonts w:hint="eastAsia" w:ascii="黑体" w:hAnsi="黑体" w:eastAsia="黑体" w:cs="黑体"/>
          <w:sz w:val="24"/>
          <w:szCs w:val="24"/>
        </w:rPr>
        <w:t>住房公积金类（2项）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_Toc31625 \h </w:instrText>
      </w:r>
      <w:r>
        <w:rPr>
          <w:rFonts w:hint="eastAsia" w:ascii="黑体" w:hAnsi="黑体" w:eastAsia="黑体" w:cs="黑体"/>
          <w:sz w:val="24"/>
          <w:szCs w:val="24"/>
        </w:rPr>
        <w:fldChar w:fldCharType="separate"/>
      </w:r>
      <w:r>
        <w:rPr>
          <w:rFonts w:hint="eastAsia" w:ascii="黑体" w:hAnsi="黑体" w:eastAsia="黑体" w:cs="黑体"/>
          <w:sz w:val="24"/>
          <w:szCs w:val="24"/>
        </w:rPr>
        <w:t>- 92 -</w:t>
      </w:r>
      <w:r>
        <w:rPr>
          <w:rFonts w:hint="eastAsia" w:ascii="黑体" w:hAnsi="黑体" w:eastAsia="黑体" w:cs="黑体"/>
          <w:sz w:val="24"/>
          <w:szCs w:val="24"/>
        </w:rPr>
        <w:fldChar w:fldCharType="end"/>
      </w:r>
    </w:p>
    <w:p w14:paraId="60B8F231">
      <w:pPr>
        <w:pStyle w:val="18"/>
        <w:tabs>
          <w:tab w:val="right" w:leader="dot" w:pos="14298"/>
        </w:tabs>
        <w:ind w:left="0" w:leftChars="0" w:firstLine="0" w:firstLineChars="0"/>
        <w:rPr>
          <w:rFonts w:hint="eastAsia" w:ascii="黑体" w:hAnsi="黑体" w:eastAsia="黑体" w:cs="黑体"/>
          <w:sz w:val="24"/>
          <w:szCs w:val="24"/>
        </w:rPr>
      </w:pPr>
      <w:r>
        <w:rPr>
          <w:rFonts w:hint="eastAsia" w:ascii="黑体" w:hAnsi="黑体" w:eastAsia="黑体" w:cs="黑体"/>
          <w:sz w:val="24"/>
          <w:szCs w:val="24"/>
          <w:lang w:val="en-US" w:eastAsia="zh-CN"/>
        </w:rPr>
        <w:t>九、</w:t>
      </w:r>
      <w:r>
        <w:rPr>
          <w:rFonts w:hint="eastAsia" w:ascii="黑体" w:hAnsi="黑体" w:eastAsia="黑体" w:cs="黑体"/>
          <w:sz w:val="24"/>
          <w:szCs w:val="24"/>
        </w:rPr>
        <w:t>城市建设</w:t>
      </w:r>
      <w:r>
        <w:rPr>
          <w:rFonts w:hint="eastAsia" w:ascii="黑体" w:hAnsi="黑体" w:eastAsia="黑体" w:cs="黑体"/>
          <w:sz w:val="24"/>
          <w:szCs w:val="24"/>
          <w:lang w:val="en-US" w:eastAsia="zh-CN"/>
        </w:rPr>
        <w:t>管理</w:t>
      </w:r>
      <w:r>
        <w:rPr>
          <w:rFonts w:hint="eastAsia" w:ascii="黑体" w:hAnsi="黑体" w:eastAsia="黑体" w:cs="黑体"/>
          <w:sz w:val="24"/>
          <w:szCs w:val="24"/>
        </w:rPr>
        <w:t>与</w:t>
      </w:r>
      <w:r>
        <w:rPr>
          <w:rFonts w:hint="eastAsia" w:ascii="黑体" w:hAnsi="黑体" w:eastAsia="黑体" w:cs="黑体"/>
          <w:sz w:val="24"/>
          <w:szCs w:val="24"/>
          <w:lang w:val="en-US" w:eastAsia="zh-CN"/>
        </w:rPr>
        <w:t>公用事业</w:t>
      </w:r>
      <w:r>
        <w:rPr>
          <w:rFonts w:hint="eastAsia" w:ascii="黑体" w:hAnsi="黑体" w:eastAsia="黑体" w:cs="黑体"/>
          <w:sz w:val="24"/>
          <w:szCs w:val="24"/>
        </w:rPr>
        <w:t>管理类（</w:t>
      </w:r>
      <w:r>
        <w:rPr>
          <w:rFonts w:hint="eastAsia" w:ascii="黑体" w:hAnsi="黑体" w:eastAsia="黑体" w:cs="黑体"/>
          <w:sz w:val="24"/>
          <w:szCs w:val="24"/>
          <w:lang w:val="en-US" w:eastAsia="zh-CN"/>
        </w:rPr>
        <w:t>82</w:t>
      </w:r>
      <w:r>
        <w:rPr>
          <w:rFonts w:hint="eastAsia" w:ascii="黑体" w:hAnsi="黑体" w:eastAsia="黑体" w:cs="黑体"/>
          <w:sz w:val="24"/>
          <w:szCs w:val="24"/>
        </w:rPr>
        <w:t>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_Toc5485 \h </w:instrText>
      </w:r>
      <w:r>
        <w:rPr>
          <w:rFonts w:hint="eastAsia" w:ascii="黑体" w:hAnsi="黑体" w:eastAsia="黑体" w:cs="黑体"/>
          <w:sz w:val="24"/>
          <w:szCs w:val="24"/>
        </w:rPr>
        <w:fldChar w:fldCharType="separate"/>
      </w:r>
      <w:r>
        <w:rPr>
          <w:rFonts w:hint="eastAsia" w:ascii="黑体" w:hAnsi="黑体" w:eastAsia="黑体" w:cs="黑体"/>
          <w:sz w:val="24"/>
          <w:szCs w:val="24"/>
        </w:rPr>
        <w:t>- 93 -</w:t>
      </w:r>
      <w:r>
        <w:rPr>
          <w:rFonts w:hint="eastAsia" w:ascii="黑体" w:hAnsi="黑体" w:eastAsia="黑体" w:cs="黑体"/>
          <w:sz w:val="24"/>
          <w:szCs w:val="24"/>
        </w:rPr>
        <w:fldChar w:fldCharType="end"/>
      </w:r>
    </w:p>
    <w:p w14:paraId="2F37A713">
      <w:pPr>
        <w:pStyle w:val="16"/>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outlineLvl w:val="8"/>
        <w:rPr>
          <w:rFonts w:hint="eastAsia" w:ascii="黑体" w:hAnsi="黑体" w:eastAsia="黑体" w:cs="黑体"/>
          <w:b w:val="0"/>
          <w:bCs/>
          <w:color w:val="auto"/>
          <w:sz w:val="28"/>
          <w:szCs w:val="28"/>
          <w:highlight w:val="none"/>
        </w:rPr>
      </w:pPr>
      <w:r>
        <w:rPr>
          <w:rFonts w:hint="eastAsia" w:ascii="黑体" w:hAnsi="黑体" w:eastAsia="黑体" w:cs="黑体"/>
          <w:bCs/>
          <w:color w:val="auto"/>
          <w:sz w:val="24"/>
          <w:szCs w:val="24"/>
          <w:highlight w:val="none"/>
        </w:rPr>
        <w:fldChar w:fldCharType="end"/>
      </w:r>
    </w:p>
    <w:p w14:paraId="1F106649">
      <w:pPr>
        <w:pStyle w:val="16"/>
        <w:keepNext w:val="0"/>
        <w:keepLines w:val="0"/>
        <w:pageBreakBefore w:val="0"/>
        <w:tabs>
          <w:tab w:val="left" w:pos="3362"/>
        </w:tabs>
        <w:kinsoku/>
        <w:wordWrap/>
        <w:overflowPunct/>
        <w:topLinePunct w:val="0"/>
        <w:autoSpaceDE/>
        <w:autoSpaceDN/>
        <w:bidi w:val="0"/>
        <w:adjustRightInd/>
        <w:snapToGrid/>
        <w:spacing w:line="420" w:lineRule="exact"/>
        <w:jc w:val="left"/>
        <w:textAlignment w:val="auto"/>
        <w:outlineLvl w:val="0"/>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lang w:eastAsia="zh-CN"/>
        </w:rPr>
        <w:tab/>
      </w:r>
      <w:bookmarkStart w:id="36" w:name="_GoBack"/>
      <w:bookmarkEnd w:id="36"/>
    </w:p>
    <w:p w14:paraId="70FBEF6F">
      <w:pPr>
        <w:rPr>
          <w:color w:val="auto"/>
          <w:highlight w:val="none"/>
        </w:rPr>
      </w:pPr>
    </w:p>
    <w:p w14:paraId="7EBECD16">
      <w:pPr>
        <w:rPr>
          <w:color w:val="auto"/>
          <w:highlight w:val="none"/>
        </w:rPr>
      </w:pPr>
    </w:p>
    <w:p w14:paraId="769F8E8D">
      <w:pPr>
        <w:rPr>
          <w:color w:val="auto"/>
          <w:highlight w:val="none"/>
        </w:rPr>
      </w:pPr>
    </w:p>
    <w:p w14:paraId="12D1C6CC">
      <w:pPr>
        <w:rPr>
          <w:color w:val="auto"/>
          <w:highlight w:val="none"/>
        </w:rPr>
        <w:sectPr>
          <w:footerReference r:id="rId5" w:type="default"/>
          <w:pgSz w:w="16838" w:h="11906" w:orient="landscape"/>
          <w:pgMar w:top="1066" w:right="1100" w:bottom="612" w:left="1440" w:header="454" w:footer="454" w:gutter="0"/>
          <w:pgNumType w:fmt="numberInDash"/>
          <w:cols w:space="425" w:num="1"/>
          <w:docGrid w:type="lines" w:linePitch="312" w:charSpace="0"/>
        </w:sectPr>
      </w:pPr>
    </w:p>
    <w:p w14:paraId="11AC8F4E">
      <w:pPr>
        <w:rPr>
          <w:color w:val="auto"/>
          <w:highlight w:val="none"/>
        </w:rPr>
      </w:pPr>
    </w:p>
    <w:tbl>
      <w:tblPr>
        <w:tblStyle w:val="21"/>
        <w:tblW w:w="14137" w:type="dxa"/>
        <w:jc w:val="center"/>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
        <w:gridCol w:w="428"/>
        <w:gridCol w:w="1550"/>
        <w:gridCol w:w="4820"/>
        <w:gridCol w:w="823"/>
        <w:gridCol w:w="1729"/>
        <w:gridCol w:w="1708"/>
        <w:gridCol w:w="3058"/>
        <w:gridCol w:w="6"/>
      </w:tblGrid>
      <w:tr w14:paraId="0C34AA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0" w:hRule="atLeast"/>
          <w:jc w:val="center"/>
        </w:trPr>
        <w:tc>
          <w:tcPr>
            <w:tcW w:w="443" w:type="dxa"/>
            <w:gridSpan w:val="2"/>
            <w:tcBorders>
              <w:tl2br w:val="nil"/>
              <w:tr2bl w:val="nil"/>
            </w:tcBorders>
            <w:tcMar>
              <w:top w:w="15" w:type="dxa"/>
              <w:left w:w="15" w:type="dxa"/>
              <w:bottom w:w="15" w:type="dxa"/>
              <w:right w:w="15" w:type="dxa"/>
            </w:tcMar>
            <w:vAlign w:val="center"/>
          </w:tcPr>
          <w:p w14:paraId="1C04B3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val="en-US" w:eastAsia="zh-CN"/>
              </w:rPr>
              <w:t>序号</w:t>
            </w:r>
          </w:p>
        </w:tc>
        <w:tc>
          <w:tcPr>
            <w:tcW w:w="1550" w:type="dxa"/>
            <w:tcBorders>
              <w:tl2br w:val="nil"/>
              <w:tr2bl w:val="nil"/>
            </w:tcBorders>
            <w:tcMar>
              <w:top w:w="15" w:type="dxa"/>
              <w:left w:w="15" w:type="dxa"/>
              <w:bottom w:w="15" w:type="dxa"/>
              <w:right w:w="15" w:type="dxa"/>
            </w:tcMar>
            <w:vAlign w:val="center"/>
          </w:tcPr>
          <w:p w14:paraId="298E50D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81" w:firstLineChars="10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违法行为</w:t>
            </w:r>
          </w:p>
        </w:tc>
        <w:tc>
          <w:tcPr>
            <w:tcW w:w="4820" w:type="dxa"/>
            <w:tcBorders>
              <w:tl2br w:val="nil"/>
              <w:tr2bl w:val="nil"/>
            </w:tcBorders>
            <w:tcMar>
              <w:top w:w="15" w:type="dxa"/>
              <w:left w:w="15" w:type="dxa"/>
              <w:bottom w:w="15" w:type="dxa"/>
              <w:right w:w="15" w:type="dxa"/>
            </w:tcMar>
            <w:vAlign w:val="center"/>
          </w:tcPr>
          <w:p w14:paraId="711C83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处罚依据</w:t>
            </w:r>
          </w:p>
        </w:tc>
        <w:tc>
          <w:tcPr>
            <w:tcW w:w="4260" w:type="dxa"/>
            <w:gridSpan w:val="3"/>
            <w:tcBorders>
              <w:tl2br w:val="nil"/>
              <w:tr2bl w:val="nil"/>
            </w:tcBorders>
            <w:tcMar>
              <w:top w:w="15" w:type="dxa"/>
              <w:left w:w="15" w:type="dxa"/>
              <w:bottom w:w="15" w:type="dxa"/>
              <w:right w:w="15" w:type="dxa"/>
            </w:tcMar>
            <w:vAlign w:val="center"/>
          </w:tcPr>
          <w:p w14:paraId="3A2ABE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81" w:firstLineChars="100"/>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违法情节或危害后果</w:t>
            </w:r>
          </w:p>
        </w:tc>
        <w:tc>
          <w:tcPr>
            <w:tcW w:w="3058" w:type="dxa"/>
            <w:tcBorders>
              <w:tl2br w:val="nil"/>
              <w:tr2bl w:val="nil"/>
            </w:tcBorders>
            <w:tcMar>
              <w:top w:w="15" w:type="dxa"/>
              <w:left w:w="15" w:type="dxa"/>
              <w:bottom w:w="15" w:type="dxa"/>
              <w:right w:w="15" w:type="dxa"/>
            </w:tcMar>
            <w:vAlign w:val="center"/>
          </w:tcPr>
          <w:p w14:paraId="085E25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81" w:firstLineChars="100"/>
              <w:jc w:val="center"/>
              <w:textAlignment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val="en-US" w:eastAsia="zh-CN"/>
              </w:rPr>
              <w:t>裁量</w:t>
            </w:r>
            <w:r>
              <w:rPr>
                <w:rFonts w:hint="eastAsia" w:ascii="宋体" w:hAnsi="宋体" w:eastAsia="宋体" w:cs="宋体"/>
                <w:b/>
                <w:bCs/>
                <w:color w:val="auto"/>
                <w:kern w:val="0"/>
                <w:sz w:val="18"/>
                <w:szCs w:val="18"/>
                <w:highlight w:val="none"/>
              </w:rPr>
              <w:t>基准</w:t>
            </w:r>
          </w:p>
        </w:tc>
      </w:tr>
      <w:tr w14:paraId="36D1ED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0" w:hRule="atLeast"/>
          <w:jc w:val="center"/>
        </w:trPr>
        <w:tc>
          <w:tcPr>
            <w:tcW w:w="14131" w:type="dxa"/>
            <w:gridSpan w:val="8"/>
            <w:tcBorders>
              <w:tl2br w:val="nil"/>
              <w:tr2bl w:val="nil"/>
            </w:tcBorders>
            <w:tcMar>
              <w:top w:w="15" w:type="dxa"/>
              <w:left w:w="15" w:type="dxa"/>
              <w:bottom w:w="15" w:type="dxa"/>
              <w:right w:w="15" w:type="dxa"/>
            </w:tcMar>
            <w:vAlign w:val="center"/>
          </w:tcPr>
          <w:p w14:paraId="3B5FE100">
            <w:pPr>
              <w:pStyle w:val="10"/>
              <w:bidi w:val="0"/>
              <w:jc w:val="center"/>
              <w:rPr>
                <w:rFonts w:hint="eastAsia"/>
                <w:lang w:val="en-US" w:eastAsia="zh-CN"/>
              </w:rPr>
            </w:pPr>
            <w:bookmarkStart w:id="0" w:name="_Toc5200"/>
            <w:bookmarkStart w:id="1" w:name="_Toc22325"/>
            <w:r>
              <w:rPr>
                <w:rFonts w:hint="eastAsia"/>
                <w:lang w:val="en-US" w:eastAsia="zh-CN"/>
              </w:rPr>
              <w:t>一、房屋建筑和市政基础设施工程招投标管理类（22项）</w:t>
            </w:r>
            <w:bookmarkEnd w:id="0"/>
            <w:bookmarkEnd w:id="1"/>
          </w:p>
        </w:tc>
      </w:tr>
      <w:tr w14:paraId="5D982F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5"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57988F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1</w:t>
            </w:r>
          </w:p>
        </w:tc>
        <w:tc>
          <w:tcPr>
            <w:tcW w:w="1550" w:type="dxa"/>
            <w:vMerge w:val="restart"/>
            <w:tcBorders>
              <w:tl2br w:val="nil"/>
              <w:tr2bl w:val="nil"/>
            </w:tcBorders>
            <w:tcMar>
              <w:top w:w="15" w:type="dxa"/>
              <w:left w:w="15" w:type="dxa"/>
              <w:bottom w:w="15" w:type="dxa"/>
              <w:right w:w="15" w:type="dxa"/>
            </w:tcMar>
            <w:vAlign w:val="center"/>
          </w:tcPr>
          <w:p w14:paraId="554DCF0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必须进行招标的项目而不招标的，将必须进行招标的项目化整为零或者以其他任何方式规避招标的</w:t>
            </w:r>
          </w:p>
        </w:tc>
        <w:tc>
          <w:tcPr>
            <w:tcW w:w="4820" w:type="dxa"/>
            <w:vMerge w:val="restart"/>
            <w:tcBorders>
              <w:tl2br w:val="nil"/>
              <w:tr2bl w:val="nil"/>
            </w:tcBorders>
            <w:tcMar>
              <w:top w:w="15" w:type="dxa"/>
              <w:left w:w="15" w:type="dxa"/>
              <w:bottom w:w="15" w:type="dxa"/>
              <w:right w:w="15" w:type="dxa"/>
            </w:tcMar>
            <w:vAlign w:val="center"/>
          </w:tcPr>
          <w:p w14:paraId="6632DC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第四十九条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1DEDA4E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《工程建设项目施工招标投标办法》</w:t>
            </w:r>
            <w:r>
              <w:rPr>
                <w:rFonts w:hint="eastAsia" w:ascii="仿宋_GB2312" w:hAnsi="宋体" w:eastAsia="仿宋_GB2312"/>
                <w:b/>
                <w:bCs/>
                <w:color w:val="auto"/>
                <w:kern w:val="0"/>
                <w:sz w:val="13"/>
                <w:szCs w:val="13"/>
                <w:highlight w:val="none"/>
              </w:rPr>
              <w:t>第六十八条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823" w:type="dxa"/>
            <w:tcBorders>
              <w:tl2br w:val="nil"/>
              <w:tr2bl w:val="nil"/>
            </w:tcBorders>
            <w:tcMar>
              <w:top w:w="15" w:type="dxa"/>
              <w:left w:w="15" w:type="dxa"/>
              <w:bottom w:w="15" w:type="dxa"/>
              <w:right w:w="15" w:type="dxa"/>
            </w:tcMar>
            <w:vAlign w:val="center"/>
          </w:tcPr>
          <w:p w14:paraId="55954A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3E6F9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项目尚未开工，及时纠正的。</w:t>
            </w:r>
          </w:p>
        </w:tc>
        <w:tc>
          <w:tcPr>
            <w:tcW w:w="3058" w:type="dxa"/>
            <w:tcBorders>
              <w:tl2br w:val="nil"/>
              <w:tr2bl w:val="nil"/>
            </w:tcBorders>
            <w:tcMar>
              <w:top w:w="15" w:type="dxa"/>
              <w:left w:w="15" w:type="dxa"/>
              <w:bottom w:w="15" w:type="dxa"/>
              <w:right w:w="15" w:type="dxa"/>
            </w:tcMar>
            <w:vAlign w:val="center"/>
          </w:tcPr>
          <w:p w14:paraId="5225C8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责令限期改正，可以处项目合同金额千分之五的罚款。</w:t>
            </w:r>
          </w:p>
        </w:tc>
      </w:tr>
      <w:tr w14:paraId="19F861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34082E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AF6BD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B9B42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66C9B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4B0F0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项目已经开工，及时纠正的。</w:t>
            </w:r>
          </w:p>
        </w:tc>
        <w:tc>
          <w:tcPr>
            <w:tcW w:w="3058" w:type="dxa"/>
            <w:tcBorders>
              <w:tl2br w:val="nil"/>
              <w:tr2bl w:val="nil"/>
            </w:tcBorders>
            <w:tcMar>
              <w:top w:w="15" w:type="dxa"/>
              <w:left w:w="15" w:type="dxa"/>
              <w:bottom w:w="15" w:type="dxa"/>
              <w:right w:w="15" w:type="dxa"/>
            </w:tcMar>
            <w:vAlign w:val="center"/>
          </w:tcPr>
          <w:p w14:paraId="2F8FF0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责令限期改正，可以处项目合同金额千分之五以上千分之七以下的罚款。</w:t>
            </w:r>
          </w:p>
        </w:tc>
      </w:tr>
      <w:tr w14:paraId="451A22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2597D7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6100B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0FBFD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79FD66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74469F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（1）逾期未改正，未造成严重后果的。</w:t>
            </w:r>
          </w:p>
        </w:tc>
        <w:tc>
          <w:tcPr>
            <w:tcW w:w="3058" w:type="dxa"/>
            <w:tcBorders>
              <w:tl2br w:val="nil"/>
              <w:tr2bl w:val="nil"/>
            </w:tcBorders>
            <w:tcMar>
              <w:top w:w="15" w:type="dxa"/>
              <w:left w:w="15" w:type="dxa"/>
              <w:bottom w:w="15" w:type="dxa"/>
              <w:right w:w="15" w:type="dxa"/>
            </w:tcMar>
            <w:vAlign w:val="center"/>
          </w:tcPr>
          <w:p w14:paraId="02B521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责令限期改正，可以处项目合同金额千分之七以上千分之九以下的罚款。</w:t>
            </w:r>
          </w:p>
        </w:tc>
      </w:tr>
      <w:tr w14:paraId="77CD26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83" w:hRule="atLeast"/>
          <w:jc w:val="center"/>
        </w:trPr>
        <w:tc>
          <w:tcPr>
            <w:tcW w:w="443" w:type="dxa"/>
            <w:gridSpan w:val="2"/>
            <w:vMerge w:val="continue"/>
            <w:tcBorders>
              <w:tl2br w:val="nil"/>
              <w:tr2bl w:val="nil"/>
            </w:tcBorders>
            <w:vAlign w:val="center"/>
          </w:tcPr>
          <w:p w14:paraId="0B3F04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FC6D5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E7EF8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4D806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CDC6EC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（2）逾期未改正，造成严重后果的。</w:t>
            </w:r>
          </w:p>
        </w:tc>
        <w:tc>
          <w:tcPr>
            <w:tcW w:w="3058" w:type="dxa"/>
            <w:tcBorders>
              <w:tl2br w:val="nil"/>
              <w:tr2bl w:val="nil"/>
            </w:tcBorders>
            <w:tcMar>
              <w:top w:w="15" w:type="dxa"/>
              <w:left w:w="15" w:type="dxa"/>
              <w:bottom w:w="15" w:type="dxa"/>
              <w:right w:w="15" w:type="dxa"/>
            </w:tcMar>
            <w:vAlign w:val="center"/>
          </w:tcPr>
          <w:p w14:paraId="4431EA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责令限期改正，可以处项目合同金额千分之九以上千分之十以下的罚款。</w:t>
            </w:r>
          </w:p>
          <w:p w14:paraId="64429A4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r>
      <w:tr w14:paraId="181735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56"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061B64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2</w:t>
            </w:r>
          </w:p>
        </w:tc>
        <w:tc>
          <w:tcPr>
            <w:tcW w:w="1550" w:type="dxa"/>
            <w:vMerge w:val="restart"/>
            <w:tcBorders>
              <w:tl2br w:val="nil"/>
              <w:tr2bl w:val="nil"/>
            </w:tcBorders>
            <w:tcMar>
              <w:top w:w="15" w:type="dxa"/>
              <w:left w:w="15" w:type="dxa"/>
              <w:bottom w:w="15" w:type="dxa"/>
              <w:right w:w="15" w:type="dxa"/>
            </w:tcMar>
            <w:vAlign w:val="center"/>
          </w:tcPr>
          <w:p w14:paraId="1F69D5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招标代理机构泄露应当保密的与招标投标活动有关的情况和资料的，或者与招标人、投标人串通损害国家利益、社会公共利益或者他人合法权益的</w:t>
            </w:r>
          </w:p>
        </w:tc>
        <w:tc>
          <w:tcPr>
            <w:tcW w:w="4820" w:type="dxa"/>
            <w:vMerge w:val="restart"/>
            <w:tcBorders>
              <w:tl2br w:val="nil"/>
              <w:tr2bl w:val="nil"/>
            </w:tcBorders>
            <w:tcMar>
              <w:top w:w="15" w:type="dxa"/>
              <w:left w:w="15" w:type="dxa"/>
              <w:bottom w:w="15" w:type="dxa"/>
              <w:right w:w="15" w:type="dxa"/>
            </w:tcMar>
            <w:vAlign w:val="center"/>
          </w:tcPr>
          <w:p w14:paraId="394E67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50D3C7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前款所列行为影响中标结果的，中标无效。</w:t>
            </w:r>
          </w:p>
        </w:tc>
        <w:tc>
          <w:tcPr>
            <w:tcW w:w="823" w:type="dxa"/>
            <w:tcBorders>
              <w:tl2br w:val="nil"/>
              <w:tr2bl w:val="nil"/>
            </w:tcBorders>
            <w:tcMar>
              <w:top w:w="15" w:type="dxa"/>
              <w:left w:w="15" w:type="dxa"/>
              <w:bottom w:w="15" w:type="dxa"/>
              <w:right w:w="15" w:type="dxa"/>
            </w:tcMar>
            <w:vAlign w:val="center"/>
          </w:tcPr>
          <w:p w14:paraId="637962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C6111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未影响中标结果的。</w:t>
            </w:r>
          </w:p>
        </w:tc>
        <w:tc>
          <w:tcPr>
            <w:tcW w:w="3058" w:type="dxa"/>
            <w:tcBorders>
              <w:tl2br w:val="nil"/>
              <w:tr2bl w:val="nil"/>
            </w:tcBorders>
            <w:tcMar>
              <w:top w:w="15" w:type="dxa"/>
              <w:left w:w="15" w:type="dxa"/>
              <w:bottom w:w="15" w:type="dxa"/>
              <w:right w:w="15" w:type="dxa"/>
            </w:tcMar>
            <w:vAlign w:val="center"/>
          </w:tcPr>
          <w:p w14:paraId="42E2ED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对招标代理机构处五万元的罚款，对单位直接负责的主管人员和其他直接责任人员处单位罚款金额的百分之五的罚款；有违法所得的，并处没收违法所得。</w:t>
            </w:r>
          </w:p>
        </w:tc>
      </w:tr>
      <w:tr w14:paraId="581550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13" w:hRule="atLeast"/>
          <w:jc w:val="center"/>
        </w:trPr>
        <w:tc>
          <w:tcPr>
            <w:tcW w:w="443" w:type="dxa"/>
            <w:gridSpan w:val="2"/>
            <w:vMerge w:val="continue"/>
            <w:tcBorders>
              <w:tl2br w:val="nil"/>
              <w:tr2bl w:val="nil"/>
            </w:tcBorders>
            <w:vAlign w:val="center"/>
          </w:tcPr>
          <w:p w14:paraId="2B0D4A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BD398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3FA1C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C18E3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F7803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影响中标结果，但中标人不是该违法行为的受益人的。</w:t>
            </w:r>
          </w:p>
        </w:tc>
        <w:tc>
          <w:tcPr>
            <w:tcW w:w="3058" w:type="dxa"/>
            <w:tcBorders>
              <w:tl2br w:val="nil"/>
              <w:tr2bl w:val="nil"/>
            </w:tcBorders>
            <w:tcMar>
              <w:top w:w="15" w:type="dxa"/>
              <w:left w:w="15" w:type="dxa"/>
              <w:bottom w:w="15" w:type="dxa"/>
              <w:right w:w="15" w:type="dxa"/>
            </w:tcMar>
            <w:vAlign w:val="center"/>
          </w:tcPr>
          <w:p w14:paraId="7A0A46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中标无效;对招标代理机构处五万元以上十万元以下的罚款，对单位直接负责的主管人员和其他直接责任人员处单位罚款金额的百分之五以上百分之七点五以下的罚款；有违法所得的，并处没收违法所得。</w:t>
            </w:r>
          </w:p>
        </w:tc>
      </w:tr>
      <w:tr w14:paraId="0F3450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30" w:hRule="atLeast"/>
          <w:jc w:val="center"/>
        </w:trPr>
        <w:tc>
          <w:tcPr>
            <w:tcW w:w="443" w:type="dxa"/>
            <w:gridSpan w:val="2"/>
            <w:vMerge w:val="continue"/>
            <w:tcBorders>
              <w:tl2br w:val="nil"/>
              <w:tr2bl w:val="nil"/>
            </w:tcBorders>
            <w:vAlign w:val="center"/>
          </w:tcPr>
          <w:p w14:paraId="48AD6A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7F26C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BF39A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090186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EB1A2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（1）影响中标结果，且中标人为该违法行为的受益人，但未对国家或社会公共利益造成重大损失或严重后果的。</w:t>
            </w:r>
          </w:p>
        </w:tc>
        <w:tc>
          <w:tcPr>
            <w:tcW w:w="3058" w:type="dxa"/>
            <w:tcBorders>
              <w:tl2br w:val="nil"/>
              <w:tr2bl w:val="nil"/>
            </w:tcBorders>
            <w:tcMar>
              <w:top w:w="15" w:type="dxa"/>
              <w:left w:w="15" w:type="dxa"/>
              <w:bottom w:w="15" w:type="dxa"/>
              <w:right w:w="15" w:type="dxa"/>
            </w:tcMar>
            <w:vAlign w:val="center"/>
          </w:tcPr>
          <w:p w14:paraId="3F0F22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中标无效；对招标代理机构处十万元以上二十万元以下的罚款，对单位直接负责的主管人员和其他直接责任人员处单位罚款金额百分之七点五以上百分之八点五以下的罚款；有违法所得的，并处没收违法所得。</w:t>
            </w:r>
          </w:p>
        </w:tc>
      </w:tr>
      <w:tr w14:paraId="15FD26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280" w:hRule="atLeast"/>
          <w:jc w:val="center"/>
        </w:trPr>
        <w:tc>
          <w:tcPr>
            <w:tcW w:w="443" w:type="dxa"/>
            <w:gridSpan w:val="2"/>
            <w:vMerge w:val="continue"/>
            <w:tcBorders>
              <w:tl2br w:val="nil"/>
              <w:tr2bl w:val="nil"/>
            </w:tcBorders>
            <w:vAlign w:val="center"/>
          </w:tcPr>
          <w:p w14:paraId="63DF8F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287DE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9A8AA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9D7AE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FC488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20FB45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（2）影响中标结果，且中标人为该违法行为的受益人的，且对国家利益、社会公共利益或者他人合法权益造成重大损失，造成重大后果，情节严重的。</w:t>
            </w:r>
          </w:p>
        </w:tc>
        <w:tc>
          <w:tcPr>
            <w:tcW w:w="3058" w:type="dxa"/>
            <w:tcBorders>
              <w:tl2br w:val="nil"/>
              <w:tr2bl w:val="nil"/>
            </w:tcBorders>
            <w:tcMar>
              <w:top w:w="15" w:type="dxa"/>
              <w:left w:w="15" w:type="dxa"/>
              <w:bottom w:w="15" w:type="dxa"/>
              <w:right w:w="15" w:type="dxa"/>
            </w:tcMar>
            <w:vAlign w:val="center"/>
          </w:tcPr>
          <w:p w14:paraId="14A3ED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对招标代理机构处二十万元以上二十五万元以下的罚款，对单位直接负责的主管人员和其他直接责任人员处单位罚款金额百分之八点五以上百分之十以下的罚款；有违法所得的，并处没收违法所得；禁止其一年至二年内代理依法必须进行招标的项目并予以公告。</w:t>
            </w:r>
          </w:p>
        </w:tc>
      </w:tr>
      <w:tr w14:paraId="1346E9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restart"/>
            <w:tcBorders>
              <w:tl2br w:val="nil"/>
              <w:tr2bl w:val="nil"/>
            </w:tcBorders>
            <w:vAlign w:val="center"/>
          </w:tcPr>
          <w:p w14:paraId="64D6DB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Times New Roman"/>
                <w:color w:val="auto"/>
                <w:sz w:val="13"/>
                <w:szCs w:val="13"/>
                <w:highlight w:val="none"/>
              </w:rPr>
            </w:pPr>
          </w:p>
          <w:p w14:paraId="3758EE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3</w:t>
            </w:r>
          </w:p>
        </w:tc>
        <w:tc>
          <w:tcPr>
            <w:tcW w:w="1550" w:type="dxa"/>
            <w:vMerge w:val="restart"/>
            <w:tcBorders>
              <w:tl2br w:val="nil"/>
              <w:tr2bl w:val="nil"/>
            </w:tcBorders>
            <w:vAlign w:val="center"/>
          </w:tcPr>
          <w:p w14:paraId="105692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招标人以不合理的条件限制或者排斥潜在投标人的，对潜在投标人实行歧视待遇的，强制要求投标人组成联合体共同投标的，或者限制投标人之间竞争的</w:t>
            </w:r>
          </w:p>
        </w:tc>
        <w:tc>
          <w:tcPr>
            <w:tcW w:w="4820" w:type="dxa"/>
            <w:vMerge w:val="restart"/>
            <w:tcBorders>
              <w:tl2br w:val="nil"/>
              <w:tr2bl w:val="nil"/>
            </w:tcBorders>
            <w:vAlign w:val="center"/>
          </w:tcPr>
          <w:p w14:paraId="228301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第五十一条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823" w:type="dxa"/>
            <w:tcBorders>
              <w:tl2br w:val="nil"/>
              <w:tr2bl w:val="nil"/>
            </w:tcBorders>
            <w:tcMar>
              <w:top w:w="15" w:type="dxa"/>
              <w:left w:w="15" w:type="dxa"/>
              <w:bottom w:w="15" w:type="dxa"/>
              <w:right w:w="15" w:type="dxa"/>
            </w:tcMar>
            <w:vAlign w:val="center"/>
          </w:tcPr>
          <w:p w14:paraId="116B12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1E1287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已发出邀请招标文件，但尚未组织评标。</w:t>
            </w:r>
          </w:p>
        </w:tc>
        <w:tc>
          <w:tcPr>
            <w:tcW w:w="3058" w:type="dxa"/>
            <w:tcBorders>
              <w:tl2br w:val="nil"/>
              <w:tr2bl w:val="nil"/>
            </w:tcBorders>
            <w:tcMar>
              <w:top w:w="15" w:type="dxa"/>
              <w:left w:w="15" w:type="dxa"/>
              <w:bottom w:w="15" w:type="dxa"/>
              <w:right w:w="15" w:type="dxa"/>
            </w:tcMar>
            <w:vAlign w:val="center"/>
          </w:tcPr>
          <w:p w14:paraId="3C8185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责令改正，可以处一万元以上两万元以下的罚款。</w:t>
            </w:r>
          </w:p>
        </w:tc>
      </w:tr>
      <w:tr w14:paraId="2BF1BC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80" w:hRule="atLeast"/>
          <w:jc w:val="center"/>
        </w:trPr>
        <w:tc>
          <w:tcPr>
            <w:tcW w:w="443" w:type="dxa"/>
            <w:gridSpan w:val="2"/>
            <w:vMerge w:val="continue"/>
            <w:tcBorders>
              <w:tl2br w:val="nil"/>
              <w:tr2bl w:val="nil"/>
            </w:tcBorders>
            <w:vAlign w:val="center"/>
          </w:tcPr>
          <w:p w14:paraId="7A0F3E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Times New Roman" w:hAnsi="Times New Roman" w:eastAsia="宋体" w:cs="Times New Roman"/>
                <w:color w:val="auto"/>
                <w:sz w:val="13"/>
                <w:szCs w:val="13"/>
                <w:highlight w:val="none"/>
              </w:rPr>
            </w:pPr>
          </w:p>
        </w:tc>
        <w:tc>
          <w:tcPr>
            <w:tcW w:w="1550" w:type="dxa"/>
            <w:vMerge w:val="continue"/>
            <w:tcBorders>
              <w:tl2br w:val="nil"/>
              <w:tr2bl w:val="nil"/>
            </w:tcBorders>
            <w:vAlign w:val="center"/>
          </w:tcPr>
          <w:p w14:paraId="345728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883A5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4A258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7DB106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已组织评标或者签订合同，但未履行合同约定事项。</w:t>
            </w:r>
          </w:p>
        </w:tc>
        <w:tc>
          <w:tcPr>
            <w:tcW w:w="3058" w:type="dxa"/>
            <w:tcBorders>
              <w:tl2br w:val="nil"/>
              <w:tr2bl w:val="nil"/>
            </w:tcBorders>
            <w:tcMar>
              <w:top w:w="15" w:type="dxa"/>
              <w:left w:w="15" w:type="dxa"/>
              <w:bottom w:w="15" w:type="dxa"/>
              <w:right w:w="15" w:type="dxa"/>
            </w:tcMar>
            <w:vAlign w:val="center"/>
          </w:tcPr>
          <w:p w14:paraId="0E927E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责令改正，可以处二万元以上四万元以下的罚款。</w:t>
            </w:r>
          </w:p>
        </w:tc>
      </w:tr>
      <w:tr w14:paraId="52711F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30" w:hRule="atLeast"/>
          <w:jc w:val="center"/>
        </w:trPr>
        <w:tc>
          <w:tcPr>
            <w:tcW w:w="443" w:type="dxa"/>
            <w:gridSpan w:val="2"/>
            <w:vMerge w:val="continue"/>
            <w:tcBorders>
              <w:tl2br w:val="nil"/>
              <w:tr2bl w:val="nil"/>
            </w:tcBorders>
            <w:vAlign w:val="center"/>
          </w:tcPr>
          <w:p w14:paraId="69EE4F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4CC19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0A750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F9265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96C2F8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履行合同约定事项</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其他情节恶劣，或造成严重后果的违法行为。</w:t>
            </w:r>
          </w:p>
        </w:tc>
        <w:tc>
          <w:tcPr>
            <w:tcW w:w="3058" w:type="dxa"/>
            <w:tcBorders>
              <w:tl2br w:val="nil"/>
              <w:tr2bl w:val="nil"/>
            </w:tcBorders>
            <w:tcMar>
              <w:top w:w="15" w:type="dxa"/>
              <w:left w:w="15" w:type="dxa"/>
              <w:bottom w:w="15" w:type="dxa"/>
              <w:right w:w="15" w:type="dxa"/>
            </w:tcMar>
            <w:vAlign w:val="center"/>
          </w:tcPr>
          <w:p w14:paraId="437C85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责令改正，可以处四万元以上五万元以下的罚款。</w:t>
            </w:r>
          </w:p>
        </w:tc>
      </w:tr>
      <w:tr w14:paraId="214263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1"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265101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4</w:t>
            </w:r>
          </w:p>
        </w:tc>
        <w:tc>
          <w:tcPr>
            <w:tcW w:w="1550" w:type="dxa"/>
            <w:vMerge w:val="restart"/>
            <w:tcBorders>
              <w:tl2br w:val="nil"/>
              <w:tr2bl w:val="nil"/>
            </w:tcBorders>
            <w:tcMar>
              <w:top w:w="15" w:type="dxa"/>
              <w:left w:w="15" w:type="dxa"/>
              <w:bottom w:w="15" w:type="dxa"/>
              <w:right w:w="15" w:type="dxa"/>
            </w:tcMar>
            <w:vAlign w:val="center"/>
          </w:tcPr>
          <w:p w14:paraId="3D9BB1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依法必须进行招标的项目的招标人向他人透露已获取招标文件的潜在投标人的名称、数量或者可能影响公平竞争的有关招标投标的其他情况的，或者泄露标底</w:t>
            </w:r>
          </w:p>
        </w:tc>
        <w:tc>
          <w:tcPr>
            <w:tcW w:w="4820" w:type="dxa"/>
            <w:vMerge w:val="restart"/>
            <w:tcBorders>
              <w:tl2br w:val="nil"/>
              <w:tr2bl w:val="nil"/>
            </w:tcBorders>
            <w:tcMar>
              <w:top w:w="15" w:type="dxa"/>
              <w:left w:w="15" w:type="dxa"/>
              <w:bottom w:w="15" w:type="dxa"/>
              <w:right w:w="15" w:type="dxa"/>
            </w:tcMar>
            <w:vAlign w:val="center"/>
          </w:tcPr>
          <w:p w14:paraId="70B69A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第五十二条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负责人员依法给予处分；构成犯罪的，依法追究刑事责任。</w:t>
            </w:r>
          </w:p>
        </w:tc>
        <w:tc>
          <w:tcPr>
            <w:tcW w:w="823" w:type="dxa"/>
            <w:tcBorders>
              <w:tl2br w:val="nil"/>
              <w:tr2bl w:val="nil"/>
            </w:tcBorders>
            <w:tcMar>
              <w:top w:w="15" w:type="dxa"/>
              <w:left w:w="15" w:type="dxa"/>
              <w:bottom w:w="15" w:type="dxa"/>
              <w:right w:w="15" w:type="dxa"/>
            </w:tcMar>
            <w:vAlign w:val="center"/>
          </w:tcPr>
          <w:p w14:paraId="3432A9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AFA50A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尚未影响到招标活动正常进行的。</w:t>
            </w:r>
          </w:p>
        </w:tc>
        <w:tc>
          <w:tcPr>
            <w:tcW w:w="3058" w:type="dxa"/>
            <w:tcBorders>
              <w:tl2br w:val="nil"/>
              <w:tr2bl w:val="nil"/>
            </w:tcBorders>
            <w:tcMar>
              <w:top w:w="15" w:type="dxa"/>
              <w:left w:w="15" w:type="dxa"/>
              <w:bottom w:w="15" w:type="dxa"/>
              <w:right w:w="15" w:type="dxa"/>
            </w:tcMar>
            <w:vAlign w:val="center"/>
          </w:tcPr>
          <w:p w14:paraId="209AEB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给予警告，可以并处一万元以上三万元以下的罚款。</w:t>
            </w:r>
          </w:p>
        </w:tc>
      </w:tr>
      <w:tr w14:paraId="508F3B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97" w:hRule="atLeast"/>
          <w:jc w:val="center"/>
        </w:trPr>
        <w:tc>
          <w:tcPr>
            <w:tcW w:w="443" w:type="dxa"/>
            <w:gridSpan w:val="2"/>
            <w:vMerge w:val="continue"/>
            <w:tcBorders>
              <w:tl2br w:val="nil"/>
              <w:tr2bl w:val="nil"/>
            </w:tcBorders>
            <w:vAlign w:val="center"/>
          </w:tcPr>
          <w:p w14:paraId="4228F7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57EB2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E3B40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E315C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56FB0A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影响到招标活动正常进行的。</w:t>
            </w:r>
          </w:p>
        </w:tc>
        <w:tc>
          <w:tcPr>
            <w:tcW w:w="3058" w:type="dxa"/>
            <w:tcBorders>
              <w:tl2br w:val="nil"/>
              <w:tr2bl w:val="nil"/>
            </w:tcBorders>
            <w:tcMar>
              <w:top w:w="15" w:type="dxa"/>
              <w:left w:w="15" w:type="dxa"/>
              <w:bottom w:w="15" w:type="dxa"/>
              <w:right w:w="15" w:type="dxa"/>
            </w:tcMar>
            <w:vAlign w:val="center"/>
          </w:tcPr>
          <w:p w14:paraId="141D03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给予警告，可以并处三万元以上七万元以下的罚款。</w:t>
            </w:r>
          </w:p>
        </w:tc>
      </w:tr>
      <w:tr w14:paraId="39D585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62" w:hRule="atLeast"/>
          <w:jc w:val="center"/>
        </w:trPr>
        <w:tc>
          <w:tcPr>
            <w:tcW w:w="443" w:type="dxa"/>
            <w:gridSpan w:val="2"/>
            <w:vMerge w:val="continue"/>
            <w:tcBorders>
              <w:tl2br w:val="nil"/>
              <w:tr2bl w:val="nil"/>
            </w:tcBorders>
            <w:vAlign w:val="center"/>
          </w:tcPr>
          <w:p w14:paraId="30EC76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057AF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F4DEA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D4E99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8C69AD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导致中标结果无效的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其他情节恶劣，或造成严重后果的。</w:t>
            </w:r>
          </w:p>
        </w:tc>
        <w:tc>
          <w:tcPr>
            <w:tcW w:w="3058" w:type="dxa"/>
            <w:tcBorders>
              <w:tl2br w:val="nil"/>
              <w:tr2bl w:val="nil"/>
            </w:tcBorders>
            <w:tcMar>
              <w:top w:w="15" w:type="dxa"/>
              <w:left w:w="15" w:type="dxa"/>
              <w:bottom w:w="15" w:type="dxa"/>
              <w:right w:w="15" w:type="dxa"/>
            </w:tcMar>
            <w:vAlign w:val="center"/>
          </w:tcPr>
          <w:p w14:paraId="42E94A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给予警告，可以并处七万元以上十万元以下的罚款。</w:t>
            </w:r>
          </w:p>
        </w:tc>
      </w:tr>
      <w:tr w14:paraId="502824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2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7E82BC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5</w:t>
            </w:r>
          </w:p>
        </w:tc>
        <w:tc>
          <w:tcPr>
            <w:tcW w:w="1550" w:type="dxa"/>
            <w:vMerge w:val="restart"/>
            <w:tcBorders>
              <w:tl2br w:val="nil"/>
              <w:tr2bl w:val="nil"/>
            </w:tcBorders>
            <w:tcMar>
              <w:top w:w="15" w:type="dxa"/>
              <w:left w:w="15" w:type="dxa"/>
              <w:bottom w:w="15" w:type="dxa"/>
              <w:right w:w="15" w:type="dxa"/>
            </w:tcMar>
            <w:vAlign w:val="center"/>
          </w:tcPr>
          <w:p w14:paraId="109E12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投标人相互串通投标或者与招标人串通投标的，投标人以向招标人或者评标委员会成员行贿的手段谋取中标的</w:t>
            </w:r>
          </w:p>
        </w:tc>
        <w:tc>
          <w:tcPr>
            <w:tcW w:w="4820" w:type="dxa"/>
            <w:vMerge w:val="restart"/>
            <w:tcBorders>
              <w:tl2br w:val="nil"/>
              <w:tr2bl w:val="nil"/>
            </w:tcBorders>
            <w:tcMar>
              <w:top w:w="15" w:type="dxa"/>
              <w:left w:w="15" w:type="dxa"/>
              <w:bottom w:w="15" w:type="dxa"/>
              <w:right w:w="15" w:type="dxa"/>
            </w:tcMar>
            <w:vAlign w:val="center"/>
          </w:tcPr>
          <w:p w14:paraId="01C31E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4E24CD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89218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第六十七条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578ED0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投标人有下列行为之一的，属于招标投标法第五十三条规定的情节严重行为，由有关行政监督部门取消其1年至2年内参加依法必须进行招标的项目的投标资格：</w:t>
            </w:r>
          </w:p>
          <w:p w14:paraId="7123F4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（一）以行贿谋取中标；</w:t>
            </w:r>
          </w:p>
          <w:p w14:paraId="2B4294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（二）3年内2次以上串通投标；</w:t>
            </w:r>
          </w:p>
          <w:p w14:paraId="366CAB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（三）串通投标行为损害招标人、其他投标人或者国家、集体、公民的合法利益，造成直接经济损失30万元以上；</w:t>
            </w:r>
          </w:p>
          <w:p w14:paraId="02372C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（四）其他串通投标情节严重的行为。</w:t>
            </w:r>
          </w:p>
          <w:p w14:paraId="7B8183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投标人自本条第二款规定的处罚执行期限届满之日起3年内又有该款所列违法行为之一的，或者串通投标、以行贿谋取中标情节特别严重的，由工商行政管理机关吊销营业执照。</w:t>
            </w:r>
          </w:p>
          <w:p w14:paraId="3D2529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法律、行政法规对串通投标报价行为的处罚另有规定的，从其规定。</w:t>
            </w:r>
          </w:p>
        </w:tc>
        <w:tc>
          <w:tcPr>
            <w:tcW w:w="823" w:type="dxa"/>
            <w:tcBorders>
              <w:tl2br w:val="nil"/>
              <w:tr2bl w:val="nil"/>
            </w:tcBorders>
            <w:tcMar>
              <w:top w:w="15" w:type="dxa"/>
              <w:left w:w="15" w:type="dxa"/>
              <w:bottom w:w="15" w:type="dxa"/>
              <w:right w:w="15" w:type="dxa"/>
            </w:tcMar>
            <w:vAlign w:val="center"/>
          </w:tcPr>
          <w:p w14:paraId="1EA3675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E99E7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该违法行为对中标结果未产生影响的。</w:t>
            </w:r>
          </w:p>
        </w:tc>
        <w:tc>
          <w:tcPr>
            <w:tcW w:w="3058" w:type="dxa"/>
            <w:tcBorders>
              <w:tl2br w:val="nil"/>
              <w:tr2bl w:val="nil"/>
            </w:tcBorders>
            <w:tcMar>
              <w:top w:w="15" w:type="dxa"/>
              <w:left w:w="15" w:type="dxa"/>
              <w:bottom w:w="15" w:type="dxa"/>
              <w:right w:w="15" w:type="dxa"/>
            </w:tcMar>
            <w:vAlign w:val="center"/>
          </w:tcPr>
          <w:p w14:paraId="7894D2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对投标人处中标项目金额千分之五以上千分之六以下的罚款，对单位直接负责的主管人员和其他直接责任人员处单位罚款数额百分之五以上百分之六以下的罚款；有违法所得的，并处没收违法所得。</w:t>
            </w:r>
          </w:p>
        </w:tc>
      </w:tr>
      <w:tr w14:paraId="537B75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665B9D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7045A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BB12D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DB0D48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C9BB7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该违法行为对中标结果产生影响，但又不属于</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2E7BD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中标无效，对投标人处中标项目金额千分之六以上千分之八以下的罚款，对单位直接负责的主管人员和其他直接责任人员处单位罚款数额百分之六以上百分之八以下的罚款；有违法所得的，并处没收违法所得。</w:t>
            </w:r>
          </w:p>
        </w:tc>
      </w:tr>
      <w:tr w14:paraId="02221D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20" w:hRule="atLeast"/>
          <w:jc w:val="center"/>
        </w:trPr>
        <w:tc>
          <w:tcPr>
            <w:tcW w:w="443" w:type="dxa"/>
            <w:gridSpan w:val="2"/>
            <w:vMerge w:val="continue"/>
            <w:tcBorders>
              <w:tl2br w:val="nil"/>
              <w:tr2bl w:val="nil"/>
            </w:tcBorders>
            <w:vAlign w:val="center"/>
          </w:tcPr>
          <w:p w14:paraId="4F0124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8E2CC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0ED20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9E9090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p w14:paraId="55DB993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50F177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有下列情形之一的：</w:t>
            </w:r>
          </w:p>
          <w:p w14:paraId="2D028E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（1）以行贿谋取中标的；</w:t>
            </w:r>
          </w:p>
          <w:p w14:paraId="3F53C2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（2）3年内串通投标2次以上的；</w:t>
            </w:r>
          </w:p>
          <w:p w14:paraId="599F5A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（3）串通投标行为损害招标人、其他投标人或者国家、集体、公民的合法利益，造成直接经济损失30万元以上的；</w:t>
            </w:r>
          </w:p>
          <w:p w14:paraId="3D7223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w:t>
            </w:r>
            <w:r>
              <w:rPr>
                <w:rFonts w:ascii="仿宋_GB2312" w:hAnsi="宋体" w:eastAsia="仿宋_GB2312"/>
                <w:color w:val="auto"/>
                <w:kern w:val="0"/>
                <w:sz w:val="13"/>
                <w:szCs w:val="13"/>
                <w:highlight w:val="none"/>
              </w:rPr>
              <w:t>其他串通投标情节严重的行为的</w:t>
            </w:r>
            <w:r>
              <w:rPr>
                <w:rFonts w:hint="eastAsia" w:ascii="仿宋_GB2312" w:hAnsi="宋体" w:eastAsia="仿宋_GB2312"/>
                <w:color w:val="auto"/>
                <w:kern w:val="0"/>
                <w:sz w:val="13"/>
                <w:szCs w:val="13"/>
                <w:highlight w:val="none"/>
              </w:rPr>
              <w:t>。</w:t>
            </w:r>
          </w:p>
        </w:tc>
        <w:tc>
          <w:tcPr>
            <w:tcW w:w="3058" w:type="dxa"/>
            <w:tcBorders>
              <w:tl2br w:val="nil"/>
              <w:tr2bl w:val="nil"/>
            </w:tcBorders>
            <w:tcMar>
              <w:top w:w="15" w:type="dxa"/>
              <w:left w:w="15" w:type="dxa"/>
              <w:bottom w:w="15" w:type="dxa"/>
              <w:right w:w="15" w:type="dxa"/>
            </w:tcMar>
            <w:vAlign w:val="center"/>
          </w:tcPr>
          <w:p w14:paraId="3334957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对投标人处中标项目金额千分之八至千分之十的罚款，对单位直接负责的主管人员和其他直接责任人员处单位罚款数额百分之八至百分之十的罚款；有违法所得的，并处没收违法所得；取消其1年至2年内参加依法必须进行招标的项目的投标资格。</w:t>
            </w:r>
          </w:p>
          <w:p w14:paraId="1A3EC1F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74D433F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r>
      <w:tr w14:paraId="407549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270"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314B9C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6</w:t>
            </w:r>
          </w:p>
        </w:tc>
        <w:tc>
          <w:tcPr>
            <w:tcW w:w="1550" w:type="dxa"/>
            <w:vMerge w:val="restart"/>
            <w:tcBorders>
              <w:tl2br w:val="nil"/>
              <w:tr2bl w:val="nil"/>
            </w:tcBorders>
            <w:tcMar>
              <w:top w:w="15" w:type="dxa"/>
              <w:left w:w="15" w:type="dxa"/>
              <w:bottom w:w="15" w:type="dxa"/>
              <w:right w:w="15" w:type="dxa"/>
            </w:tcMar>
            <w:vAlign w:val="center"/>
          </w:tcPr>
          <w:p w14:paraId="28D55D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2860A9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投标人以他人名义投标或者以其他方式弄虚作假，骗取中标的,尚未构成犯罪的</w:t>
            </w:r>
          </w:p>
        </w:tc>
        <w:tc>
          <w:tcPr>
            <w:tcW w:w="4820" w:type="dxa"/>
            <w:vMerge w:val="restart"/>
            <w:tcBorders>
              <w:tl2br w:val="nil"/>
              <w:tr2bl w:val="nil"/>
            </w:tcBorders>
            <w:tcMar>
              <w:top w:w="15" w:type="dxa"/>
              <w:left w:w="15" w:type="dxa"/>
              <w:bottom w:w="15" w:type="dxa"/>
              <w:right w:w="15" w:type="dxa"/>
            </w:tcMar>
            <w:vAlign w:val="center"/>
          </w:tcPr>
          <w:p w14:paraId="432448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第五十四条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投标人以他人名义投标或者以其他方式弄虚作假，骗取中标的，中标无效，给招标人造成损失的，依法承担赔偿责任；构成犯罪的，依法追究刑事责任。</w:t>
            </w:r>
          </w:p>
          <w:p w14:paraId="6F7C99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172B0A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p w14:paraId="5A2D35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第六十八条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093547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投标人有下列行为之一的，属于招标投标法第五十四条规定的情节严重行为，由有关行政监督部门取消其1年至3年内参加依法必须进行招标的项目的投标资格：</w:t>
            </w:r>
          </w:p>
          <w:p w14:paraId="2F61FC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（一）伪造、变造资格、资质证书或者其他许可证件骗取中标；</w:t>
            </w:r>
          </w:p>
          <w:p w14:paraId="60F789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（二）3年内2次以上使用他人名义投标；</w:t>
            </w:r>
          </w:p>
          <w:p w14:paraId="3A18A5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（三）弄虚作假骗取中标给招标人造成直接经济损失30万元以上；</w:t>
            </w:r>
          </w:p>
          <w:p w14:paraId="720DE4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（四）其他弄虚作假骗取中标情节严重的行为。</w:t>
            </w:r>
          </w:p>
          <w:p w14:paraId="7A867C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投标人自本条第二款规定的处罚执行期限届满之日起3年内又有该款所列违法行为之一的，或者弄虚作假骗取中标情节特别严重的，由工商行政管理机关吊销营业执照。</w:t>
            </w:r>
          </w:p>
        </w:tc>
        <w:tc>
          <w:tcPr>
            <w:tcW w:w="823" w:type="dxa"/>
            <w:tcBorders>
              <w:tl2br w:val="nil"/>
              <w:tr2bl w:val="nil"/>
            </w:tcBorders>
            <w:tcMar>
              <w:top w:w="15" w:type="dxa"/>
              <w:left w:w="15" w:type="dxa"/>
              <w:bottom w:w="15" w:type="dxa"/>
              <w:right w:w="15" w:type="dxa"/>
            </w:tcMar>
            <w:vAlign w:val="center"/>
          </w:tcPr>
          <w:p w14:paraId="13E6A8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D3C1CA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3年内以他人名义投标或以其他方式弄虚作假投标1次的。</w:t>
            </w:r>
          </w:p>
        </w:tc>
        <w:tc>
          <w:tcPr>
            <w:tcW w:w="3058" w:type="dxa"/>
            <w:tcBorders>
              <w:tl2br w:val="nil"/>
              <w:tr2bl w:val="nil"/>
            </w:tcBorders>
            <w:tcMar>
              <w:top w:w="15" w:type="dxa"/>
              <w:left w:w="15" w:type="dxa"/>
              <w:bottom w:w="15" w:type="dxa"/>
              <w:right w:w="15" w:type="dxa"/>
            </w:tcMar>
            <w:vAlign w:val="center"/>
          </w:tcPr>
          <w:p w14:paraId="7D37EC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对投标人处中标项目金额千分之五以上千分之七点五以下的罚款，对单位直接负责的主管人员和其他直接责任人员处单位罚款数额百分之五以上百分之七点五以下的罚款；有违法所得的，并处没收违法所得。</w:t>
            </w:r>
          </w:p>
        </w:tc>
      </w:tr>
      <w:tr w14:paraId="6A5C2C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5DC067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335C0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BE196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61AFF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p w14:paraId="66BC349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59E950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3年内2次使用他人名义投标或以其他方式弄虚作假的。</w:t>
            </w:r>
          </w:p>
        </w:tc>
        <w:tc>
          <w:tcPr>
            <w:tcW w:w="3058" w:type="dxa"/>
            <w:tcBorders>
              <w:tl2br w:val="nil"/>
              <w:tr2bl w:val="nil"/>
            </w:tcBorders>
            <w:tcMar>
              <w:top w:w="15" w:type="dxa"/>
              <w:left w:w="15" w:type="dxa"/>
              <w:bottom w:w="15" w:type="dxa"/>
              <w:right w:w="15" w:type="dxa"/>
            </w:tcMar>
            <w:vAlign w:val="center"/>
          </w:tcPr>
          <w:p w14:paraId="7DB5B3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r>
      <w:tr w14:paraId="5EECFA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72" w:hRule="atLeast"/>
          <w:jc w:val="center"/>
        </w:trPr>
        <w:tc>
          <w:tcPr>
            <w:tcW w:w="443" w:type="dxa"/>
            <w:gridSpan w:val="2"/>
            <w:vMerge w:val="continue"/>
            <w:tcBorders>
              <w:tl2br w:val="nil"/>
              <w:tr2bl w:val="nil"/>
            </w:tcBorders>
            <w:vAlign w:val="center"/>
          </w:tcPr>
          <w:p w14:paraId="7CCFBB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CFC66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48F8C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5F5C2D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p w14:paraId="1D3FADA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p w14:paraId="41CB17B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CCE0B0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有下列情形之一的：</w:t>
            </w:r>
          </w:p>
          <w:p w14:paraId="097CCB1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（1）伪造、变造资格、资质证书或者其他许可证件骗取中标；</w:t>
            </w:r>
          </w:p>
          <w:p w14:paraId="0DEB1CF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（2）3年内</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次以上使用他人名义投标；</w:t>
            </w:r>
          </w:p>
          <w:p w14:paraId="0BDBDA5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（3）弄虚作假骗取中标给招标人造成直接经济损失30万元以上；</w:t>
            </w:r>
          </w:p>
          <w:p w14:paraId="1E7EDD0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（4）其他弄虚作假骗取中标情节严重行为。</w:t>
            </w:r>
          </w:p>
        </w:tc>
        <w:tc>
          <w:tcPr>
            <w:tcW w:w="3058" w:type="dxa"/>
            <w:tcBorders>
              <w:tl2br w:val="nil"/>
              <w:tr2bl w:val="nil"/>
            </w:tcBorders>
            <w:tcMar>
              <w:top w:w="15" w:type="dxa"/>
              <w:left w:w="15" w:type="dxa"/>
              <w:bottom w:w="15" w:type="dxa"/>
              <w:right w:w="15" w:type="dxa"/>
            </w:tcMar>
            <w:vAlign w:val="center"/>
          </w:tcPr>
          <w:p w14:paraId="37CCFED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CB491D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1B94DF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5688D8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骗取中标的，中标无效；对投标人处中标项目金额千分之十的罚款，对单位直接负责的主管人员和其他直接责任人员处单位罚款数额百分之十的罚款；有违法所得的，并处没收违法所得；取消其1年至3年内参加依法必须进行招标的项目的投标资格。</w:t>
            </w:r>
          </w:p>
          <w:p w14:paraId="6E1CA3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893F77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0CBFE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r>
      <w:tr w14:paraId="1A72B2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1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53E343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p w14:paraId="5289FE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7</w:t>
            </w:r>
          </w:p>
        </w:tc>
        <w:tc>
          <w:tcPr>
            <w:tcW w:w="1550" w:type="dxa"/>
            <w:vMerge w:val="restart"/>
            <w:tcBorders>
              <w:tl2br w:val="nil"/>
              <w:tr2bl w:val="nil"/>
            </w:tcBorders>
            <w:tcMar>
              <w:top w:w="15" w:type="dxa"/>
              <w:left w:w="15" w:type="dxa"/>
              <w:bottom w:w="15" w:type="dxa"/>
              <w:right w:w="15" w:type="dxa"/>
            </w:tcMar>
            <w:vAlign w:val="center"/>
          </w:tcPr>
          <w:p w14:paraId="588E84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5A80E0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700570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评标委员会成员收受投标人的财物或者其他好处的，评标委员会成员或者参加评标的有关工作人员向他人透露对投标文件的评审和比较、中标候选人的推荐以及与评标有关的其他情况的</w:t>
            </w:r>
          </w:p>
        </w:tc>
        <w:tc>
          <w:tcPr>
            <w:tcW w:w="4820" w:type="dxa"/>
            <w:vMerge w:val="restart"/>
            <w:tcBorders>
              <w:tl2br w:val="nil"/>
              <w:tr2bl w:val="nil"/>
            </w:tcBorders>
            <w:tcMar>
              <w:top w:w="15" w:type="dxa"/>
              <w:left w:w="15" w:type="dxa"/>
              <w:bottom w:w="15" w:type="dxa"/>
              <w:right w:w="15" w:type="dxa"/>
            </w:tcMar>
            <w:vAlign w:val="center"/>
          </w:tcPr>
          <w:p w14:paraId="0A87DF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第五十六条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评标委员会成员收受投标人的财物或者其他好处的，评标委员会成员或者参加评标的有关工作人员向他人透露对投标文件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128520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1A4D7F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第七十二条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p w14:paraId="38DC71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38799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625B5C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尚未影响到招标活动正常进行的。</w:t>
            </w:r>
          </w:p>
        </w:tc>
        <w:tc>
          <w:tcPr>
            <w:tcW w:w="3058" w:type="dxa"/>
            <w:tcBorders>
              <w:tl2br w:val="nil"/>
              <w:tr2bl w:val="nil"/>
            </w:tcBorders>
            <w:tcMar>
              <w:top w:w="15" w:type="dxa"/>
              <w:left w:w="15" w:type="dxa"/>
              <w:bottom w:w="15" w:type="dxa"/>
              <w:right w:w="15" w:type="dxa"/>
            </w:tcMar>
            <w:vAlign w:val="center"/>
          </w:tcPr>
          <w:p w14:paraId="05EA73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给予警告，没收收受的财物,可以处3千元以上2万元以下的罚款；取消担任评标委员会成员的资格，不得再参加任何依法必须进行招标的项目的评标。</w:t>
            </w:r>
          </w:p>
        </w:tc>
      </w:tr>
      <w:tr w14:paraId="58142A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80" w:hRule="atLeast"/>
          <w:jc w:val="center"/>
        </w:trPr>
        <w:tc>
          <w:tcPr>
            <w:tcW w:w="443" w:type="dxa"/>
            <w:gridSpan w:val="2"/>
            <w:vMerge w:val="continue"/>
            <w:tcBorders>
              <w:tl2br w:val="nil"/>
              <w:tr2bl w:val="nil"/>
            </w:tcBorders>
            <w:vAlign w:val="center"/>
          </w:tcPr>
          <w:p w14:paraId="78A9A6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6F24F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2C32A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57700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E780F7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影响到招标活动正常进行的。</w:t>
            </w:r>
          </w:p>
        </w:tc>
        <w:tc>
          <w:tcPr>
            <w:tcW w:w="3058" w:type="dxa"/>
            <w:tcBorders>
              <w:tl2br w:val="nil"/>
              <w:tr2bl w:val="nil"/>
            </w:tcBorders>
            <w:tcMar>
              <w:top w:w="15" w:type="dxa"/>
              <w:left w:w="15" w:type="dxa"/>
              <w:bottom w:w="15" w:type="dxa"/>
              <w:right w:w="15" w:type="dxa"/>
            </w:tcMar>
            <w:vAlign w:val="center"/>
          </w:tcPr>
          <w:p w14:paraId="43224E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给予警告，没收收受的财物,处2万元以上4万元以下的罚款；取消担任评标委员会成员的资格，不得再参加任何依法必须进行招标的项目的评标。</w:t>
            </w:r>
          </w:p>
        </w:tc>
      </w:tr>
      <w:tr w14:paraId="53BAAD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89" w:hRule="atLeast"/>
          <w:jc w:val="center"/>
        </w:trPr>
        <w:tc>
          <w:tcPr>
            <w:tcW w:w="443" w:type="dxa"/>
            <w:gridSpan w:val="2"/>
            <w:vMerge w:val="continue"/>
            <w:tcBorders>
              <w:tl2br w:val="nil"/>
              <w:tr2bl w:val="nil"/>
            </w:tcBorders>
            <w:vAlign w:val="center"/>
          </w:tcPr>
          <w:p w14:paraId="7978ED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5FA96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1EA16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47DC0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9F3849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10" w:firstLine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导致中标结果无效的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其他情节恶劣，或造成严重后果的。</w:t>
            </w:r>
          </w:p>
        </w:tc>
        <w:tc>
          <w:tcPr>
            <w:tcW w:w="3058" w:type="dxa"/>
            <w:tcBorders>
              <w:tl2br w:val="nil"/>
              <w:tr2bl w:val="nil"/>
            </w:tcBorders>
            <w:tcMar>
              <w:top w:w="15" w:type="dxa"/>
              <w:left w:w="15" w:type="dxa"/>
              <w:bottom w:w="15" w:type="dxa"/>
              <w:right w:w="15" w:type="dxa"/>
            </w:tcMar>
            <w:vAlign w:val="center"/>
          </w:tcPr>
          <w:p w14:paraId="5759E5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给予警告，没收收受的财物,处4万元以上5万元以下的罚款；取消担任评标委员会成员的资格，不得再参加任何依法必须进行招标的项目的评标。</w:t>
            </w:r>
          </w:p>
          <w:p w14:paraId="627F94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r>
      <w:tr w14:paraId="6FF88B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68"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6656E0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8</w:t>
            </w:r>
          </w:p>
        </w:tc>
        <w:tc>
          <w:tcPr>
            <w:tcW w:w="1550" w:type="dxa"/>
            <w:vMerge w:val="restart"/>
            <w:tcBorders>
              <w:tl2br w:val="nil"/>
              <w:tr2bl w:val="nil"/>
            </w:tcBorders>
            <w:tcMar>
              <w:top w:w="15" w:type="dxa"/>
              <w:left w:w="15" w:type="dxa"/>
              <w:bottom w:w="15" w:type="dxa"/>
              <w:right w:w="15" w:type="dxa"/>
            </w:tcMar>
            <w:vAlign w:val="center"/>
          </w:tcPr>
          <w:p w14:paraId="0EA9E0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招标人在评标委员会依法推荐的中标候选人以外确定中标人的、依法必须进行招标的项目在所有投标被评标委员会否决后自行确定中标人的</w:t>
            </w:r>
          </w:p>
        </w:tc>
        <w:tc>
          <w:tcPr>
            <w:tcW w:w="4820" w:type="dxa"/>
            <w:vMerge w:val="restart"/>
            <w:tcBorders>
              <w:tl2br w:val="nil"/>
              <w:tr2bl w:val="nil"/>
            </w:tcBorders>
            <w:tcMar>
              <w:top w:w="15" w:type="dxa"/>
              <w:left w:w="15" w:type="dxa"/>
              <w:bottom w:w="15" w:type="dxa"/>
              <w:right w:w="15" w:type="dxa"/>
            </w:tcMar>
            <w:vAlign w:val="center"/>
          </w:tcPr>
          <w:p w14:paraId="357E24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823" w:type="dxa"/>
            <w:tcBorders>
              <w:tl2br w:val="nil"/>
              <w:tr2bl w:val="nil"/>
            </w:tcBorders>
            <w:tcMar>
              <w:top w:w="15" w:type="dxa"/>
              <w:left w:w="15" w:type="dxa"/>
              <w:bottom w:w="15" w:type="dxa"/>
              <w:right w:w="15" w:type="dxa"/>
            </w:tcMar>
            <w:vAlign w:val="center"/>
          </w:tcPr>
          <w:p w14:paraId="47A877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1D5DB1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及时纠正，未造成严重后果的。</w:t>
            </w:r>
          </w:p>
        </w:tc>
        <w:tc>
          <w:tcPr>
            <w:tcW w:w="3058" w:type="dxa"/>
            <w:tcBorders>
              <w:tl2br w:val="nil"/>
              <w:tr2bl w:val="nil"/>
            </w:tcBorders>
            <w:tcMar>
              <w:top w:w="15" w:type="dxa"/>
              <w:left w:w="15" w:type="dxa"/>
              <w:bottom w:w="15" w:type="dxa"/>
              <w:right w:w="15" w:type="dxa"/>
            </w:tcMar>
            <w:vAlign w:val="center"/>
          </w:tcPr>
          <w:p w14:paraId="050467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中标无效；责令改正，可以处中标项目金额千分之五以上千分之六点五以下的罚款。</w:t>
            </w:r>
          </w:p>
        </w:tc>
      </w:tr>
      <w:tr w14:paraId="240D01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1" w:hRule="atLeast"/>
          <w:jc w:val="center"/>
        </w:trPr>
        <w:tc>
          <w:tcPr>
            <w:tcW w:w="443" w:type="dxa"/>
            <w:gridSpan w:val="2"/>
            <w:vMerge w:val="continue"/>
            <w:tcBorders>
              <w:tl2br w:val="nil"/>
              <w:tr2bl w:val="nil"/>
            </w:tcBorders>
            <w:vAlign w:val="center"/>
          </w:tcPr>
          <w:p w14:paraId="7F87C0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F2C93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3DDF0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A6765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A59E89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未及时纠正，未造成严重后果的。</w:t>
            </w:r>
          </w:p>
        </w:tc>
        <w:tc>
          <w:tcPr>
            <w:tcW w:w="3058" w:type="dxa"/>
            <w:tcBorders>
              <w:tl2br w:val="nil"/>
              <w:tr2bl w:val="nil"/>
            </w:tcBorders>
            <w:tcMar>
              <w:top w:w="15" w:type="dxa"/>
              <w:left w:w="15" w:type="dxa"/>
              <w:bottom w:w="15" w:type="dxa"/>
              <w:right w:w="15" w:type="dxa"/>
            </w:tcMar>
            <w:vAlign w:val="center"/>
          </w:tcPr>
          <w:p w14:paraId="7DF502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中标无效；责令改正，处中标项目金额千分之六点五以上千分之八点五以下的罚款。</w:t>
            </w:r>
          </w:p>
        </w:tc>
      </w:tr>
      <w:tr w14:paraId="392E46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23" w:hRule="atLeast"/>
          <w:jc w:val="center"/>
        </w:trPr>
        <w:tc>
          <w:tcPr>
            <w:tcW w:w="443" w:type="dxa"/>
            <w:gridSpan w:val="2"/>
            <w:vMerge w:val="continue"/>
            <w:tcBorders>
              <w:tl2br w:val="nil"/>
              <w:tr2bl w:val="nil"/>
            </w:tcBorders>
            <w:vAlign w:val="center"/>
          </w:tcPr>
          <w:p w14:paraId="7B79FA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5F72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1BA47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95CCC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2E13F2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未及时纠正，造成严重危害后果的。</w:t>
            </w:r>
          </w:p>
        </w:tc>
        <w:tc>
          <w:tcPr>
            <w:tcW w:w="3058" w:type="dxa"/>
            <w:tcBorders>
              <w:tl2br w:val="nil"/>
              <w:tr2bl w:val="nil"/>
            </w:tcBorders>
            <w:tcMar>
              <w:top w:w="15" w:type="dxa"/>
              <w:left w:w="15" w:type="dxa"/>
              <w:bottom w:w="15" w:type="dxa"/>
              <w:right w:w="15" w:type="dxa"/>
            </w:tcMar>
            <w:vAlign w:val="center"/>
          </w:tcPr>
          <w:p w14:paraId="3C45E9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中标无效；责令改正，处中标项目金额千分之八点五以上千分之十以下的罚款。</w:t>
            </w:r>
          </w:p>
        </w:tc>
      </w:tr>
      <w:tr w14:paraId="1AAA79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5DB689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p w14:paraId="08E1C4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p w14:paraId="1A6A2E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p w14:paraId="2ABAEA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9</w:t>
            </w:r>
          </w:p>
        </w:tc>
        <w:tc>
          <w:tcPr>
            <w:tcW w:w="1550" w:type="dxa"/>
            <w:vMerge w:val="restart"/>
            <w:tcBorders>
              <w:tl2br w:val="nil"/>
              <w:tr2bl w:val="nil"/>
            </w:tcBorders>
            <w:tcMar>
              <w:top w:w="15" w:type="dxa"/>
              <w:left w:w="15" w:type="dxa"/>
              <w:bottom w:w="15" w:type="dxa"/>
              <w:right w:w="15" w:type="dxa"/>
            </w:tcMar>
            <w:vAlign w:val="center"/>
          </w:tcPr>
          <w:p w14:paraId="0B2088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27560F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中标人将中标项目转让给他人的，将中标项目肢解后分别转让给他人的，违反本法规定将中标项目的部分主体、关键性工作分包给他人的，或者分包人再次分包的</w:t>
            </w:r>
          </w:p>
        </w:tc>
        <w:tc>
          <w:tcPr>
            <w:tcW w:w="4820" w:type="dxa"/>
            <w:vMerge w:val="restart"/>
            <w:tcBorders>
              <w:tl2br w:val="nil"/>
              <w:tr2bl w:val="nil"/>
            </w:tcBorders>
            <w:tcMar>
              <w:top w:w="15" w:type="dxa"/>
              <w:left w:w="15" w:type="dxa"/>
              <w:bottom w:w="15" w:type="dxa"/>
              <w:right w:w="15" w:type="dxa"/>
            </w:tcMar>
            <w:vAlign w:val="center"/>
          </w:tcPr>
          <w:p w14:paraId="7BCB5E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14:paraId="2957CEEA">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hAnsi="宋体" w:eastAsia="仿宋_GB2312"/>
                <w:color w:val="auto"/>
                <w:kern w:val="0"/>
                <w:sz w:val="13"/>
                <w:szCs w:val="13"/>
                <w:highlight w:val="none"/>
              </w:rPr>
            </w:pPr>
            <w:r>
              <w:rPr>
                <w:rFonts w:hint="eastAsia" w:ascii="仿宋_GB2312" w:hAnsi="宋体" w:eastAsia="仿宋_GB2312" w:cstheme="minorBidi"/>
                <w:color w:val="auto"/>
                <w:kern w:val="0"/>
                <w:sz w:val="13"/>
                <w:szCs w:val="13"/>
                <w:highlight w:val="none"/>
                <w:lang w:val="en-US" w:eastAsia="zh-CN" w:bidi="ar-SA"/>
              </w:rPr>
              <w:t>《中华人民共和国招标投标法实施条例》</w:t>
            </w:r>
            <w:r>
              <w:rPr>
                <w:rFonts w:hint="eastAsia" w:ascii="仿宋_GB2312" w:hAnsi="宋体" w:eastAsia="仿宋_GB2312" w:cstheme="minorBidi"/>
                <w:b/>
                <w:bCs/>
                <w:color w:val="auto"/>
                <w:kern w:val="0"/>
                <w:sz w:val="13"/>
                <w:szCs w:val="13"/>
                <w:highlight w:val="none"/>
                <w:lang w:val="en-US" w:eastAsia="zh-CN" w:bidi="ar-SA"/>
              </w:rPr>
              <w:t>第七十六条：</w:t>
            </w:r>
            <w:r>
              <w:rPr>
                <w:rFonts w:hint="eastAsia" w:ascii="仿宋_GB2312" w:hAnsi="宋体" w:eastAsia="仿宋_GB2312" w:cstheme="minorBidi"/>
                <w:color w:val="auto"/>
                <w:kern w:val="0"/>
                <w:sz w:val="13"/>
                <w:szCs w:val="13"/>
                <w:highlight w:val="none"/>
                <w:lang w:val="en-US" w:eastAsia="zh-CN" w:bidi="ar-SA"/>
              </w:rPr>
              <w:t>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823" w:type="dxa"/>
            <w:tcBorders>
              <w:tl2br w:val="nil"/>
              <w:tr2bl w:val="nil"/>
            </w:tcBorders>
            <w:tcMar>
              <w:top w:w="15" w:type="dxa"/>
              <w:left w:w="15" w:type="dxa"/>
              <w:bottom w:w="15" w:type="dxa"/>
              <w:right w:w="15" w:type="dxa"/>
            </w:tcMar>
            <w:vAlign w:val="center"/>
          </w:tcPr>
          <w:p w14:paraId="697322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1CD6DA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26018B1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转让、分包无效，处转让、分包项目金额千分之五以上千分之六点五以下的罚款；有违法所得的，并处没收违法所得。</w:t>
            </w:r>
          </w:p>
        </w:tc>
      </w:tr>
      <w:tr w14:paraId="4D315A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70F83B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E0B9E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EC157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B4BD1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85D5D8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740AE2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转让、分包无效，处转让、分包项目金额千分之六点五以上千分之八点五以下的罚款,有违法所得的，并处没收违法所得。</w:t>
            </w:r>
          </w:p>
        </w:tc>
      </w:tr>
      <w:tr w14:paraId="57F6A2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5" w:hRule="atLeast"/>
          <w:jc w:val="center"/>
        </w:trPr>
        <w:tc>
          <w:tcPr>
            <w:tcW w:w="443" w:type="dxa"/>
            <w:gridSpan w:val="2"/>
            <w:vMerge w:val="continue"/>
            <w:tcBorders>
              <w:tl2br w:val="nil"/>
              <w:tr2bl w:val="nil"/>
            </w:tcBorders>
            <w:vAlign w:val="center"/>
          </w:tcPr>
          <w:p w14:paraId="6A70A0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EBE60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A0066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51BB25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2BD72F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（1）造成一般质量、安全事故的。</w:t>
            </w:r>
          </w:p>
        </w:tc>
        <w:tc>
          <w:tcPr>
            <w:tcW w:w="3058" w:type="dxa"/>
            <w:tcBorders>
              <w:tl2br w:val="nil"/>
              <w:tr2bl w:val="nil"/>
            </w:tcBorders>
            <w:tcMar>
              <w:top w:w="15" w:type="dxa"/>
              <w:left w:w="15" w:type="dxa"/>
              <w:bottom w:w="15" w:type="dxa"/>
              <w:right w:w="15" w:type="dxa"/>
            </w:tcMar>
            <w:vAlign w:val="center"/>
          </w:tcPr>
          <w:p w14:paraId="2933100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转让、分包无效，处转让、分包项目金额千分之八点五以上千分之十以下的罚款；有违法所得的，并处没收违法所得。</w:t>
            </w:r>
          </w:p>
        </w:tc>
      </w:tr>
      <w:tr w14:paraId="024F8A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11" w:hRule="atLeast"/>
          <w:jc w:val="center"/>
        </w:trPr>
        <w:tc>
          <w:tcPr>
            <w:tcW w:w="443" w:type="dxa"/>
            <w:gridSpan w:val="2"/>
            <w:vMerge w:val="continue"/>
            <w:tcBorders>
              <w:tl2br w:val="nil"/>
              <w:tr2bl w:val="nil"/>
            </w:tcBorders>
            <w:vAlign w:val="center"/>
          </w:tcPr>
          <w:p w14:paraId="0184AF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BF7BE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D27C2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43793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94D8EF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（2）3年内2次同类型违法的。</w:t>
            </w:r>
          </w:p>
        </w:tc>
        <w:tc>
          <w:tcPr>
            <w:tcW w:w="3058" w:type="dxa"/>
            <w:tcBorders>
              <w:tl2br w:val="nil"/>
              <w:tr2bl w:val="nil"/>
            </w:tcBorders>
            <w:tcMar>
              <w:top w:w="15" w:type="dxa"/>
              <w:left w:w="15" w:type="dxa"/>
              <w:bottom w:w="15" w:type="dxa"/>
              <w:right w:w="15" w:type="dxa"/>
            </w:tcMar>
            <w:vAlign w:val="center"/>
          </w:tcPr>
          <w:p w14:paraId="1107D6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转让、分包无效，处转让、分包项目金额千分之十的罚款；责令停业整顿30日；有违法所得的，并处没收违法所得。</w:t>
            </w:r>
          </w:p>
        </w:tc>
      </w:tr>
      <w:tr w14:paraId="3EB4C8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294" w:hRule="atLeast"/>
          <w:jc w:val="center"/>
        </w:trPr>
        <w:tc>
          <w:tcPr>
            <w:tcW w:w="443" w:type="dxa"/>
            <w:gridSpan w:val="2"/>
            <w:vMerge w:val="continue"/>
            <w:tcBorders>
              <w:tl2br w:val="nil"/>
              <w:tr2bl w:val="nil"/>
            </w:tcBorders>
            <w:vAlign w:val="center"/>
          </w:tcPr>
          <w:p w14:paraId="69858F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13A42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AFB1E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DCB5D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1729" w:type="dxa"/>
            <w:vMerge w:val="restart"/>
            <w:tcBorders>
              <w:tl2br w:val="nil"/>
              <w:tr2bl w:val="nil"/>
            </w:tcBorders>
            <w:tcMar>
              <w:top w:w="15" w:type="dxa"/>
              <w:left w:w="15" w:type="dxa"/>
              <w:bottom w:w="15" w:type="dxa"/>
              <w:right w:w="15" w:type="dxa"/>
            </w:tcMar>
            <w:vAlign w:val="center"/>
          </w:tcPr>
          <w:p w14:paraId="0F8834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（3）3年内3次以上同类型违法。</w:t>
            </w:r>
          </w:p>
        </w:tc>
        <w:tc>
          <w:tcPr>
            <w:tcW w:w="1708" w:type="dxa"/>
            <w:tcBorders>
              <w:tl2br w:val="nil"/>
              <w:tr2bl w:val="nil"/>
            </w:tcBorders>
            <w:tcMar>
              <w:top w:w="15" w:type="dxa"/>
              <w:left w:w="15" w:type="dxa"/>
              <w:bottom w:w="15" w:type="dxa"/>
              <w:right w:w="15" w:type="dxa"/>
            </w:tcMar>
            <w:vAlign w:val="center"/>
          </w:tcPr>
          <w:p w14:paraId="7EF032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造成3人以上10人以下死亡，或者10人以上50人以下重伤，或者1000万元以上5000万元以下直接经济损失。</w:t>
            </w:r>
          </w:p>
        </w:tc>
        <w:tc>
          <w:tcPr>
            <w:tcW w:w="3058" w:type="dxa"/>
            <w:tcBorders>
              <w:tl2br w:val="nil"/>
              <w:tr2bl w:val="nil"/>
            </w:tcBorders>
            <w:tcMar>
              <w:top w:w="15" w:type="dxa"/>
              <w:left w:w="15" w:type="dxa"/>
              <w:bottom w:w="15" w:type="dxa"/>
              <w:right w:w="15" w:type="dxa"/>
            </w:tcMar>
            <w:vAlign w:val="center"/>
          </w:tcPr>
          <w:p w14:paraId="12880B1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转让、分包无效，处转让、分包项目金额千分之十的罚款；责令停业整顿30—60日；有违法所得的，并处没收违法所得。</w:t>
            </w:r>
          </w:p>
        </w:tc>
      </w:tr>
      <w:tr w14:paraId="73A7AB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29" w:hRule="atLeast"/>
          <w:jc w:val="center"/>
        </w:trPr>
        <w:tc>
          <w:tcPr>
            <w:tcW w:w="443" w:type="dxa"/>
            <w:gridSpan w:val="2"/>
            <w:vMerge w:val="continue"/>
            <w:tcBorders>
              <w:tl2br w:val="nil"/>
              <w:tr2bl w:val="nil"/>
            </w:tcBorders>
            <w:vAlign w:val="center"/>
          </w:tcPr>
          <w:p w14:paraId="5884B9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5AE8A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4534E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BDFAA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1729" w:type="dxa"/>
            <w:vMerge w:val="continue"/>
            <w:tcBorders>
              <w:tl2br w:val="nil"/>
              <w:tr2bl w:val="nil"/>
            </w:tcBorders>
            <w:tcMar>
              <w:top w:w="15" w:type="dxa"/>
              <w:left w:w="15" w:type="dxa"/>
              <w:bottom w:w="15" w:type="dxa"/>
              <w:right w:w="15" w:type="dxa"/>
            </w:tcMar>
            <w:vAlign w:val="center"/>
          </w:tcPr>
          <w:p w14:paraId="5A5F6A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1708" w:type="dxa"/>
            <w:tcBorders>
              <w:tl2br w:val="nil"/>
              <w:tr2bl w:val="nil"/>
            </w:tcBorders>
            <w:tcMar>
              <w:top w:w="15" w:type="dxa"/>
              <w:left w:w="15" w:type="dxa"/>
              <w:bottom w:w="15" w:type="dxa"/>
              <w:right w:w="15" w:type="dxa"/>
            </w:tcMar>
            <w:vAlign w:val="center"/>
          </w:tcPr>
          <w:p w14:paraId="483FAA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造成10人以上30人以下死亡，或者50人以上100人以下重伤，或者5000万元以上1亿元以下直接经济损失。</w:t>
            </w:r>
          </w:p>
        </w:tc>
        <w:tc>
          <w:tcPr>
            <w:tcW w:w="3058" w:type="dxa"/>
            <w:tcBorders>
              <w:tl2br w:val="nil"/>
              <w:tr2bl w:val="nil"/>
            </w:tcBorders>
            <w:tcMar>
              <w:top w:w="15" w:type="dxa"/>
              <w:left w:w="15" w:type="dxa"/>
              <w:bottom w:w="15" w:type="dxa"/>
              <w:right w:w="15" w:type="dxa"/>
            </w:tcMar>
            <w:vAlign w:val="center"/>
          </w:tcPr>
          <w:p w14:paraId="14EED9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转让、分包无效，处转让、分包项目金额千分之十的罚款；责令停业整顿</w:t>
            </w:r>
            <w:r>
              <w:rPr>
                <w:rFonts w:hint="eastAsia" w:ascii="仿宋_GB2312" w:hAnsi="宋体" w:eastAsia="仿宋_GB2312"/>
                <w:color w:val="auto"/>
                <w:kern w:val="0"/>
                <w:sz w:val="13"/>
                <w:szCs w:val="13"/>
                <w:highlight w:val="none"/>
                <w:lang w:val="en-US" w:eastAsia="zh-CN"/>
              </w:rPr>
              <w:t>60</w:t>
            </w: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90</w:t>
            </w:r>
            <w:r>
              <w:rPr>
                <w:rFonts w:hint="eastAsia" w:ascii="仿宋_GB2312" w:hAnsi="宋体" w:eastAsia="仿宋_GB2312"/>
                <w:color w:val="auto"/>
                <w:kern w:val="0"/>
                <w:sz w:val="13"/>
                <w:szCs w:val="13"/>
                <w:highlight w:val="none"/>
              </w:rPr>
              <w:t>日；有违法所得的，并处没收违法所得。</w:t>
            </w:r>
          </w:p>
        </w:tc>
      </w:tr>
      <w:tr w14:paraId="6A2207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10" w:hRule="atLeast"/>
          <w:jc w:val="center"/>
        </w:trPr>
        <w:tc>
          <w:tcPr>
            <w:tcW w:w="443" w:type="dxa"/>
            <w:gridSpan w:val="2"/>
            <w:vMerge w:val="continue"/>
            <w:tcBorders>
              <w:tl2br w:val="nil"/>
              <w:tr2bl w:val="nil"/>
            </w:tcBorders>
            <w:vAlign w:val="center"/>
          </w:tcPr>
          <w:p w14:paraId="1F63F5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0B49C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2D1C7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4118D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1729" w:type="dxa"/>
            <w:vMerge w:val="continue"/>
            <w:tcBorders>
              <w:tl2br w:val="nil"/>
              <w:tr2bl w:val="nil"/>
            </w:tcBorders>
            <w:tcMar>
              <w:top w:w="15" w:type="dxa"/>
              <w:left w:w="15" w:type="dxa"/>
              <w:bottom w:w="15" w:type="dxa"/>
              <w:right w:w="15" w:type="dxa"/>
            </w:tcMar>
            <w:vAlign w:val="center"/>
          </w:tcPr>
          <w:p w14:paraId="1D6992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1708" w:type="dxa"/>
            <w:tcBorders>
              <w:tl2br w:val="nil"/>
              <w:tr2bl w:val="nil"/>
            </w:tcBorders>
            <w:tcMar>
              <w:top w:w="15" w:type="dxa"/>
              <w:left w:w="15" w:type="dxa"/>
              <w:bottom w:w="15" w:type="dxa"/>
              <w:right w:w="15" w:type="dxa"/>
            </w:tcMar>
            <w:vAlign w:val="center"/>
          </w:tcPr>
          <w:p w14:paraId="627428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造成30人以上死亡，或者100人以上重伤（包括急性工业中毒，下同），或者1亿元以上直接经济损失。</w:t>
            </w:r>
          </w:p>
        </w:tc>
        <w:tc>
          <w:tcPr>
            <w:tcW w:w="3058" w:type="dxa"/>
            <w:tcBorders>
              <w:tl2br w:val="nil"/>
              <w:tr2bl w:val="nil"/>
            </w:tcBorders>
            <w:tcMar>
              <w:top w:w="15" w:type="dxa"/>
              <w:left w:w="15" w:type="dxa"/>
              <w:bottom w:w="15" w:type="dxa"/>
              <w:right w:w="15" w:type="dxa"/>
            </w:tcMar>
            <w:vAlign w:val="center"/>
          </w:tcPr>
          <w:p w14:paraId="6AF826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转让、分包无效，处转让、分包项目金额千分之十的罚款；责令停业整顿90—180日；有违法所得的，并处没收违法所得。</w:t>
            </w:r>
          </w:p>
        </w:tc>
      </w:tr>
      <w:tr w14:paraId="119ADF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1" w:hRule="atLeast"/>
          <w:jc w:val="center"/>
        </w:trPr>
        <w:tc>
          <w:tcPr>
            <w:tcW w:w="443" w:type="dxa"/>
            <w:gridSpan w:val="2"/>
            <w:vMerge w:val="restart"/>
            <w:tcBorders>
              <w:tl2br w:val="nil"/>
              <w:tr2bl w:val="nil"/>
            </w:tcBorders>
            <w:vAlign w:val="center"/>
          </w:tcPr>
          <w:p w14:paraId="3DB380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10</w:t>
            </w:r>
          </w:p>
        </w:tc>
        <w:tc>
          <w:tcPr>
            <w:tcW w:w="1550" w:type="dxa"/>
            <w:vMerge w:val="restart"/>
            <w:tcBorders>
              <w:tl2br w:val="nil"/>
              <w:tr2bl w:val="nil"/>
            </w:tcBorders>
            <w:vAlign w:val="center"/>
          </w:tcPr>
          <w:p w14:paraId="2E5714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招标人与中标人不按照招标文件和中标人的投标文件订立合同的，或者招标人、中标人订立背离合同实质性内容的协议的</w:t>
            </w:r>
          </w:p>
        </w:tc>
        <w:tc>
          <w:tcPr>
            <w:tcW w:w="4820" w:type="dxa"/>
            <w:vMerge w:val="restart"/>
            <w:tcBorders>
              <w:tl2br w:val="nil"/>
              <w:tr2bl w:val="nil"/>
            </w:tcBorders>
            <w:vAlign w:val="center"/>
          </w:tcPr>
          <w:p w14:paraId="2470E3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招标人与中标人不按照招标文件和中标人的投标文件订立合同的，或者招标人、中标人订立背离合同实质性内容的协议的，责令改正；可以处中标项目金额千分之五以上千分之十以下的罚款。</w:t>
            </w:r>
          </w:p>
        </w:tc>
        <w:tc>
          <w:tcPr>
            <w:tcW w:w="823" w:type="dxa"/>
            <w:tcBorders>
              <w:tl2br w:val="nil"/>
              <w:tr2bl w:val="nil"/>
            </w:tcBorders>
            <w:tcMar>
              <w:top w:w="15" w:type="dxa"/>
              <w:left w:w="15" w:type="dxa"/>
              <w:bottom w:w="15" w:type="dxa"/>
              <w:right w:w="15" w:type="dxa"/>
            </w:tcMar>
            <w:vAlign w:val="center"/>
          </w:tcPr>
          <w:p w14:paraId="76B98F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D671B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27DA8A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责令改正，可以处中标项目金额千分之五的罚款。</w:t>
            </w:r>
          </w:p>
        </w:tc>
      </w:tr>
      <w:tr w14:paraId="762CE5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gridAfter w:val="1"/>
          <w:wAfter w:w="6" w:type="dxa"/>
          <w:trHeight w:val="262" w:hRule="atLeast"/>
          <w:jc w:val="center"/>
        </w:trPr>
        <w:tc>
          <w:tcPr>
            <w:tcW w:w="443" w:type="dxa"/>
            <w:gridSpan w:val="2"/>
            <w:vMerge w:val="continue"/>
            <w:tcBorders>
              <w:tl2br w:val="nil"/>
              <w:tr2bl w:val="nil"/>
            </w:tcBorders>
            <w:vAlign w:val="center"/>
          </w:tcPr>
          <w:p w14:paraId="3D3683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0DB25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B689D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65C35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F0039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74AF58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责令改正，处中标项目金额千分之五以上千分之八以下的罚款。</w:t>
            </w:r>
          </w:p>
        </w:tc>
      </w:tr>
      <w:tr w14:paraId="0930BF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38" w:hRule="atLeast"/>
          <w:jc w:val="center"/>
        </w:trPr>
        <w:tc>
          <w:tcPr>
            <w:tcW w:w="443" w:type="dxa"/>
            <w:gridSpan w:val="2"/>
            <w:vMerge w:val="continue"/>
            <w:tcBorders>
              <w:tl2br w:val="nil"/>
              <w:tr2bl w:val="nil"/>
            </w:tcBorders>
            <w:vAlign w:val="center"/>
          </w:tcPr>
          <w:p w14:paraId="315A20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526F0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DC901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27264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78F44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有下列情形之一的：</w:t>
            </w:r>
          </w:p>
          <w:p w14:paraId="7EF278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（1）经责令改正后，逾期未改正的；</w:t>
            </w:r>
          </w:p>
          <w:p w14:paraId="7FAECA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4E0EDD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6EB506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595A16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tcMar>
              <w:top w:w="15" w:type="dxa"/>
              <w:left w:w="15" w:type="dxa"/>
              <w:bottom w:w="15" w:type="dxa"/>
              <w:right w:w="15" w:type="dxa"/>
            </w:tcMar>
            <w:vAlign w:val="center"/>
          </w:tcPr>
          <w:p w14:paraId="258055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责令改正，处中标项目金额千分之八以上千分之十以下的罚款。</w:t>
            </w:r>
          </w:p>
        </w:tc>
      </w:tr>
      <w:tr w14:paraId="6D19A5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08"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380C36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11</w:t>
            </w:r>
          </w:p>
        </w:tc>
        <w:tc>
          <w:tcPr>
            <w:tcW w:w="1550" w:type="dxa"/>
            <w:vMerge w:val="restart"/>
            <w:tcBorders>
              <w:tl2br w:val="nil"/>
              <w:tr2bl w:val="nil"/>
            </w:tcBorders>
            <w:tcMar>
              <w:top w:w="15" w:type="dxa"/>
              <w:left w:w="15" w:type="dxa"/>
              <w:bottom w:w="15" w:type="dxa"/>
              <w:right w:w="15" w:type="dxa"/>
            </w:tcMar>
            <w:vAlign w:val="center"/>
          </w:tcPr>
          <w:p w14:paraId="5F2B6A3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中标人不按照与招标人订立的合同履行义务，情节严重</w:t>
            </w:r>
          </w:p>
        </w:tc>
        <w:tc>
          <w:tcPr>
            <w:tcW w:w="4820" w:type="dxa"/>
            <w:vMerge w:val="restart"/>
            <w:tcBorders>
              <w:tl2br w:val="nil"/>
              <w:tr2bl w:val="nil"/>
            </w:tcBorders>
            <w:tcMar>
              <w:top w:w="15" w:type="dxa"/>
              <w:left w:w="15" w:type="dxa"/>
              <w:bottom w:w="15" w:type="dxa"/>
              <w:right w:w="15" w:type="dxa"/>
            </w:tcMar>
            <w:vAlign w:val="center"/>
          </w:tcPr>
          <w:p w14:paraId="06129B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第六十条</w:t>
            </w:r>
            <w:r>
              <w:rPr>
                <w:rFonts w:hint="eastAsia" w:ascii="仿宋_GB2312" w:hAnsi="宋体" w:eastAsia="仿宋_GB2312"/>
                <w:b/>
                <w:bCs/>
                <w:color w:val="auto"/>
                <w:kern w:val="0"/>
                <w:sz w:val="13"/>
                <w:szCs w:val="13"/>
                <w:highlight w:val="none"/>
                <w:lang w:val="en-US" w:eastAsia="zh-CN"/>
              </w:rPr>
              <w:t>第二款</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中标人不按照与招标人订立的合同履行义务，情节严重的，取消其二年至五年内参加依法必须进行招标的项目的投标资格并予以公告，直至由工商行政管理机关吊销营业执照。</w:t>
            </w:r>
          </w:p>
        </w:tc>
        <w:tc>
          <w:tcPr>
            <w:tcW w:w="823" w:type="dxa"/>
            <w:tcBorders>
              <w:tl2br w:val="nil"/>
              <w:tr2bl w:val="nil"/>
            </w:tcBorders>
            <w:tcMar>
              <w:top w:w="15" w:type="dxa"/>
              <w:left w:w="15" w:type="dxa"/>
              <w:bottom w:w="15" w:type="dxa"/>
              <w:right w:w="15" w:type="dxa"/>
            </w:tcMar>
            <w:vAlign w:val="center"/>
          </w:tcPr>
          <w:p w14:paraId="0F53E0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F99E0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0CE16D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取消其2年至3年内参加依法必须进行招标的项目的投标资格并予以公告。</w:t>
            </w:r>
          </w:p>
        </w:tc>
      </w:tr>
      <w:tr w14:paraId="72DEA6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6" w:hRule="atLeast"/>
          <w:jc w:val="center"/>
        </w:trPr>
        <w:tc>
          <w:tcPr>
            <w:tcW w:w="443" w:type="dxa"/>
            <w:gridSpan w:val="2"/>
            <w:vMerge w:val="continue"/>
            <w:tcBorders>
              <w:tl2br w:val="nil"/>
              <w:tr2bl w:val="nil"/>
            </w:tcBorders>
            <w:vAlign w:val="center"/>
          </w:tcPr>
          <w:p w14:paraId="3AACA3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93A22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54507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DFB45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1ED3F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D4F27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取消其3年至4年内参加依法必须进行招标的项目的投标资格并予以公告。</w:t>
            </w:r>
          </w:p>
        </w:tc>
      </w:tr>
      <w:tr w14:paraId="79E95C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80" w:hRule="atLeast"/>
          <w:jc w:val="center"/>
        </w:trPr>
        <w:tc>
          <w:tcPr>
            <w:tcW w:w="443" w:type="dxa"/>
            <w:gridSpan w:val="2"/>
            <w:vMerge w:val="continue"/>
            <w:tcBorders>
              <w:tl2br w:val="nil"/>
              <w:tr2bl w:val="nil"/>
            </w:tcBorders>
            <w:vAlign w:val="center"/>
          </w:tcPr>
          <w:p w14:paraId="60D020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BE6F8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FC39C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67D24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B8E158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有下列情形之一的：</w:t>
            </w:r>
          </w:p>
          <w:p w14:paraId="5892FC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（1）曾因该违法行为被依法查处，再次实施该违法行为的；</w:t>
            </w:r>
          </w:p>
          <w:p w14:paraId="19FB4B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（2）造成工程质量事故的；</w:t>
            </w:r>
          </w:p>
          <w:p w14:paraId="670241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（3）经有关部门确认，存在商业贿赂情形的；</w:t>
            </w:r>
          </w:p>
          <w:p w14:paraId="695C3D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经招标人催告仍不履行的</w:t>
            </w:r>
            <w:r>
              <w:rPr>
                <w:rFonts w:hint="eastAsia" w:ascii="仿宋_GB2312" w:hAnsi="宋体" w:eastAsia="仿宋_GB2312"/>
                <w:color w:val="auto"/>
                <w:kern w:val="0"/>
                <w:sz w:val="13"/>
                <w:szCs w:val="13"/>
                <w:highlight w:val="none"/>
                <w:lang w:eastAsia="zh-CN"/>
              </w:rPr>
              <w:t>；</w:t>
            </w:r>
          </w:p>
          <w:p w14:paraId="1868F7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）其他依法应予从重处罚的情形。</w:t>
            </w:r>
          </w:p>
        </w:tc>
        <w:tc>
          <w:tcPr>
            <w:tcW w:w="3058" w:type="dxa"/>
            <w:tcBorders>
              <w:tl2br w:val="nil"/>
              <w:tr2bl w:val="nil"/>
            </w:tcBorders>
            <w:tcMar>
              <w:top w:w="15" w:type="dxa"/>
              <w:left w:w="15" w:type="dxa"/>
              <w:bottom w:w="15" w:type="dxa"/>
              <w:right w:w="15" w:type="dxa"/>
            </w:tcMar>
            <w:vAlign w:val="center"/>
          </w:tcPr>
          <w:p w14:paraId="551DF1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取消其</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年至5年内参加依法必须进行招标的项目的投标资格并予以公告。</w:t>
            </w:r>
          </w:p>
        </w:tc>
      </w:tr>
      <w:tr w14:paraId="509F7F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54" w:hRule="atLeast"/>
          <w:jc w:val="center"/>
        </w:trPr>
        <w:tc>
          <w:tcPr>
            <w:tcW w:w="443" w:type="dxa"/>
            <w:gridSpan w:val="2"/>
            <w:vMerge w:val="restart"/>
            <w:tcBorders>
              <w:tl2br w:val="nil"/>
              <w:tr2bl w:val="nil"/>
            </w:tcBorders>
            <w:vAlign w:val="center"/>
          </w:tcPr>
          <w:p w14:paraId="0E8CAA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12</w:t>
            </w:r>
          </w:p>
        </w:tc>
        <w:tc>
          <w:tcPr>
            <w:tcW w:w="1550" w:type="dxa"/>
            <w:vMerge w:val="restart"/>
            <w:tcBorders>
              <w:tl2br w:val="nil"/>
              <w:tr2bl w:val="nil"/>
            </w:tcBorders>
            <w:vAlign w:val="center"/>
          </w:tcPr>
          <w:p w14:paraId="76142680">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eastAsia="仿宋_GB2312" w:cstheme="minorBidi"/>
                <w:color w:val="auto"/>
                <w:sz w:val="13"/>
                <w:szCs w:val="13"/>
                <w:highlight w:val="none"/>
              </w:rPr>
              <w:t>依法应当公开招标的项目不按照规定在指定媒介发布资格预审公告或者招标公告</w:t>
            </w:r>
          </w:p>
        </w:tc>
        <w:tc>
          <w:tcPr>
            <w:tcW w:w="4820" w:type="dxa"/>
            <w:vMerge w:val="restart"/>
            <w:tcBorders>
              <w:tl2br w:val="nil"/>
              <w:tr2bl w:val="nil"/>
            </w:tcBorders>
            <w:vAlign w:val="center"/>
          </w:tcPr>
          <w:p w14:paraId="0D3295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p w14:paraId="250307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第六十三条第一款</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招标人有下列限制或者排斥潜在投标人行为之一的，由有关行政监督部门依照招标投标法第五十一条的规定处罚：</w:t>
            </w:r>
          </w:p>
          <w:p w14:paraId="50752203">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rPr>
              <w:t>依法应当公开招标的项目不按照规定在指定媒介发布资格预审公告或者招标公告；</w:t>
            </w:r>
          </w:p>
          <w:p w14:paraId="71FD9A50">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（二）在不同媒介发布的同一招标项目的资格预审公告或者招标公告的内容不一致，影响潜在投标人申请资格预审或者投标。</w:t>
            </w:r>
          </w:p>
          <w:p w14:paraId="7362B3C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第五十一条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823" w:type="dxa"/>
            <w:tcBorders>
              <w:tl2br w:val="nil"/>
              <w:tr2bl w:val="nil"/>
            </w:tcBorders>
            <w:tcMar>
              <w:top w:w="15" w:type="dxa"/>
              <w:left w:w="15" w:type="dxa"/>
              <w:bottom w:w="15" w:type="dxa"/>
              <w:right w:w="15" w:type="dxa"/>
            </w:tcMar>
            <w:vAlign w:val="center"/>
          </w:tcPr>
          <w:p w14:paraId="54BE47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F6494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已发出邀请招标文件，但尚未组织评标。</w:t>
            </w:r>
          </w:p>
        </w:tc>
        <w:tc>
          <w:tcPr>
            <w:tcW w:w="3058" w:type="dxa"/>
            <w:tcBorders>
              <w:tl2br w:val="nil"/>
              <w:tr2bl w:val="nil"/>
            </w:tcBorders>
            <w:tcMar>
              <w:top w:w="15" w:type="dxa"/>
              <w:left w:w="15" w:type="dxa"/>
              <w:bottom w:w="15" w:type="dxa"/>
              <w:right w:w="15" w:type="dxa"/>
            </w:tcMar>
            <w:vAlign w:val="center"/>
          </w:tcPr>
          <w:p w14:paraId="58D4C9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责令改正，可以处1万元以上2万元以下的罚款。</w:t>
            </w:r>
          </w:p>
        </w:tc>
      </w:tr>
      <w:tr w14:paraId="2C7599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19" w:hRule="atLeast"/>
          <w:jc w:val="center"/>
        </w:trPr>
        <w:tc>
          <w:tcPr>
            <w:tcW w:w="443" w:type="dxa"/>
            <w:gridSpan w:val="2"/>
            <w:vMerge w:val="continue"/>
            <w:tcBorders>
              <w:tl2br w:val="nil"/>
              <w:tr2bl w:val="nil"/>
            </w:tcBorders>
            <w:vAlign w:val="center"/>
          </w:tcPr>
          <w:p w14:paraId="4B3F1D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E519BCA">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eastAsia="仿宋_GB2312" w:cstheme="minorBidi"/>
                <w:color w:val="auto"/>
                <w:sz w:val="13"/>
                <w:szCs w:val="13"/>
                <w:highlight w:val="none"/>
              </w:rPr>
            </w:pPr>
          </w:p>
        </w:tc>
        <w:tc>
          <w:tcPr>
            <w:tcW w:w="4820" w:type="dxa"/>
            <w:vMerge w:val="continue"/>
            <w:tcBorders>
              <w:tl2br w:val="nil"/>
              <w:tr2bl w:val="nil"/>
            </w:tcBorders>
            <w:vAlign w:val="center"/>
          </w:tcPr>
          <w:p w14:paraId="6344195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0D717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472EE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已组织评标或者签订合同，但未履行合同约定事项。</w:t>
            </w:r>
          </w:p>
        </w:tc>
        <w:tc>
          <w:tcPr>
            <w:tcW w:w="3058" w:type="dxa"/>
            <w:tcBorders>
              <w:tl2br w:val="nil"/>
              <w:tr2bl w:val="nil"/>
            </w:tcBorders>
            <w:tcMar>
              <w:top w:w="15" w:type="dxa"/>
              <w:left w:w="15" w:type="dxa"/>
              <w:bottom w:w="15" w:type="dxa"/>
              <w:right w:w="15" w:type="dxa"/>
            </w:tcMar>
            <w:vAlign w:val="center"/>
          </w:tcPr>
          <w:p w14:paraId="29E95F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责令改正，可以处2万元以上4万元以下的罚款。</w:t>
            </w:r>
          </w:p>
        </w:tc>
      </w:tr>
      <w:tr w14:paraId="6774C9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6" w:hRule="atLeast"/>
          <w:jc w:val="center"/>
        </w:trPr>
        <w:tc>
          <w:tcPr>
            <w:tcW w:w="443" w:type="dxa"/>
            <w:gridSpan w:val="2"/>
            <w:vMerge w:val="continue"/>
            <w:tcBorders>
              <w:tl2br w:val="nil"/>
              <w:tr2bl w:val="nil"/>
            </w:tcBorders>
            <w:vAlign w:val="center"/>
          </w:tcPr>
          <w:p w14:paraId="3952CD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858E0F4">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eastAsia="仿宋_GB2312" w:cstheme="minorBidi"/>
                <w:color w:val="auto"/>
                <w:sz w:val="13"/>
                <w:szCs w:val="13"/>
                <w:highlight w:val="none"/>
              </w:rPr>
            </w:pPr>
          </w:p>
        </w:tc>
        <w:tc>
          <w:tcPr>
            <w:tcW w:w="4820" w:type="dxa"/>
            <w:vMerge w:val="continue"/>
            <w:tcBorders>
              <w:tl2br w:val="nil"/>
              <w:tr2bl w:val="nil"/>
            </w:tcBorders>
            <w:vAlign w:val="center"/>
          </w:tcPr>
          <w:p w14:paraId="3BFA464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954D1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74A4E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已履行合同约定事项；</w:t>
            </w:r>
          </w:p>
          <w:p w14:paraId="792520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其他情节恶劣，或造成严重后果的。</w:t>
            </w:r>
          </w:p>
        </w:tc>
        <w:tc>
          <w:tcPr>
            <w:tcW w:w="3058" w:type="dxa"/>
            <w:tcBorders>
              <w:tl2br w:val="nil"/>
              <w:tr2bl w:val="nil"/>
            </w:tcBorders>
            <w:tcMar>
              <w:top w:w="15" w:type="dxa"/>
              <w:left w:w="15" w:type="dxa"/>
              <w:bottom w:w="15" w:type="dxa"/>
              <w:right w:w="15" w:type="dxa"/>
            </w:tcMar>
            <w:vAlign w:val="center"/>
          </w:tcPr>
          <w:p w14:paraId="7AECCC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责令改正，处4万元以上5万元以下的罚款。</w:t>
            </w:r>
          </w:p>
        </w:tc>
      </w:tr>
      <w:tr w14:paraId="755E86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11" w:hRule="atLeast"/>
          <w:jc w:val="center"/>
        </w:trPr>
        <w:tc>
          <w:tcPr>
            <w:tcW w:w="443" w:type="dxa"/>
            <w:gridSpan w:val="2"/>
            <w:vMerge w:val="restart"/>
            <w:tcBorders>
              <w:tl2br w:val="nil"/>
              <w:tr2bl w:val="nil"/>
            </w:tcBorders>
            <w:vAlign w:val="center"/>
          </w:tcPr>
          <w:p w14:paraId="7AD167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p w14:paraId="4C8D0F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lang w:val="en-US" w:eastAsia="zh-CN"/>
              </w:rPr>
              <w:t>13</w:t>
            </w:r>
          </w:p>
        </w:tc>
        <w:tc>
          <w:tcPr>
            <w:tcW w:w="1550" w:type="dxa"/>
            <w:vMerge w:val="restart"/>
            <w:tcBorders>
              <w:tl2br w:val="nil"/>
              <w:tr2bl w:val="nil"/>
            </w:tcBorders>
            <w:vAlign w:val="center"/>
          </w:tcPr>
          <w:p w14:paraId="74E3D2A0">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依法必须进行招标的项目的招标人不按照规定发布资格预审公告或者招标公告，构成规避招标</w:t>
            </w:r>
          </w:p>
        </w:tc>
        <w:tc>
          <w:tcPr>
            <w:tcW w:w="4820" w:type="dxa"/>
            <w:vMerge w:val="restart"/>
            <w:tcBorders>
              <w:tl2br w:val="nil"/>
              <w:tr2bl w:val="nil"/>
            </w:tcBorders>
            <w:vAlign w:val="center"/>
          </w:tcPr>
          <w:p w14:paraId="1657302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第六十三条第三款</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依法必须进行招标的项目的招标人不按照规定发布资格预审公告或者招标公告，构成规避招标的，依照招标投标法第四十九条的规定处罚。</w:t>
            </w:r>
          </w:p>
          <w:p w14:paraId="1184735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第四十九条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823" w:type="dxa"/>
            <w:tcBorders>
              <w:tl2br w:val="nil"/>
              <w:tr2bl w:val="nil"/>
            </w:tcBorders>
            <w:tcMar>
              <w:top w:w="15" w:type="dxa"/>
              <w:left w:w="15" w:type="dxa"/>
              <w:bottom w:w="15" w:type="dxa"/>
              <w:right w:w="15" w:type="dxa"/>
            </w:tcMar>
            <w:vAlign w:val="center"/>
          </w:tcPr>
          <w:p w14:paraId="60C98CF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81699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项目尚未开工，及时纠正的。</w:t>
            </w:r>
          </w:p>
        </w:tc>
        <w:tc>
          <w:tcPr>
            <w:tcW w:w="3058" w:type="dxa"/>
            <w:tcBorders>
              <w:tl2br w:val="nil"/>
              <w:tr2bl w:val="nil"/>
            </w:tcBorders>
            <w:tcMar>
              <w:top w:w="15" w:type="dxa"/>
              <w:left w:w="15" w:type="dxa"/>
              <w:bottom w:w="15" w:type="dxa"/>
              <w:right w:w="15" w:type="dxa"/>
            </w:tcMar>
            <w:vAlign w:val="center"/>
          </w:tcPr>
          <w:p w14:paraId="6947E3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责令改正，可以处项目合同金额千分之五的罚款。</w:t>
            </w:r>
          </w:p>
        </w:tc>
      </w:tr>
      <w:tr w14:paraId="59B0D1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2" w:hRule="atLeast"/>
          <w:jc w:val="center"/>
        </w:trPr>
        <w:tc>
          <w:tcPr>
            <w:tcW w:w="443" w:type="dxa"/>
            <w:gridSpan w:val="2"/>
            <w:vMerge w:val="continue"/>
            <w:tcBorders>
              <w:tl2br w:val="nil"/>
              <w:tr2bl w:val="nil"/>
            </w:tcBorders>
            <w:vAlign w:val="center"/>
          </w:tcPr>
          <w:p w14:paraId="71E436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default" w:ascii="仿宋_GB2312" w:hAnsi="宋体" w:eastAsia="仿宋_GB2312" w:cs="Times New Roman"/>
                <w:color w:val="auto"/>
                <w:sz w:val="13"/>
                <w:szCs w:val="13"/>
                <w:highlight w:val="none"/>
                <w:lang w:val="en-US" w:eastAsia="zh-CN"/>
              </w:rPr>
            </w:pPr>
          </w:p>
        </w:tc>
        <w:tc>
          <w:tcPr>
            <w:tcW w:w="1550" w:type="dxa"/>
            <w:vMerge w:val="continue"/>
            <w:tcBorders>
              <w:tl2br w:val="nil"/>
              <w:tr2bl w:val="nil"/>
            </w:tcBorders>
            <w:vAlign w:val="center"/>
          </w:tcPr>
          <w:p w14:paraId="3FC85C43">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eastAsia="仿宋_GB2312" w:cstheme="minorBidi"/>
                <w:color w:val="auto"/>
                <w:sz w:val="13"/>
                <w:szCs w:val="13"/>
                <w:highlight w:val="none"/>
              </w:rPr>
            </w:pPr>
          </w:p>
        </w:tc>
        <w:tc>
          <w:tcPr>
            <w:tcW w:w="4820" w:type="dxa"/>
            <w:vMerge w:val="continue"/>
            <w:tcBorders>
              <w:tl2br w:val="nil"/>
              <w:tr2bl w:val="nil"/>
            </w:tcBorders>
            <w:vAlign w:val="center"/>
          </w:tcPr>
          <w:p w14:paraId="1859B1B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03F1A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98A8F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项目已经开工，及时纠正的。</w:t>
            </w:r>
          </w:p>
        </w:tc>
        <w:tc>
          <w:tcPr>
            <w:tcW w:w="3058" w:type="dxa"/>
            <w:tcBorders>
              <w:tl2br w:val="nil"/>
              <w:tr2bl w:val="nil"/>
            </w:tcBorders>
            <w:tcMar>
              <w:top w:w="15" w:type="dxa"/>
              <w:left w:w="15" w:type="dxa"/>
              <w:bottom w:w="15" w:type="dxa"/>
              <w:right w:w="15" w:type="dxa"/>
            </w:tcMar>
            <w:vAlign w:val="center"/>
          </w:tcPr>
          <w:p w14:paraId="1861E8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责令改正，可以处项目合同金额千分之五以上千分之七点五以下的罚款。</w:t>
            </w:r>
          </w:p>
        </w:tc>
      </w:tr>
      <w:tr w14:paraId="1F58DE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5" w:hRule="atLeast"/>
          <w:jc w:val="center"/>
        </w:trPr>
        <w:tc>
          <w:tcPr>
            <w:tcW w:w="443" w:type="dxa"/>
            <w:gridSpan w:val="2"/>
            <w:vMerge w:val="continue"/>
            <w:tcBorders>
              <w:tl2br w:val="nil"/>
              <w:tr2bl w:val="nil"/>
            </w:tcBorders>
            <w:vAlign w:val="center"/>
          </w:tcPr>
          <w:p w14:paraId="7143E1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B1082FD">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eastAsia="仿宋_GB2312" w:cstheme="minorBidi"/>
                <w:color w:val="auto"/>
                <w:sz w:val="13"/>
                <w:szCs w:val="13"/>
                <w:highlight w:val="none"/>
              </w:rPr>
            </w:pPr>
          </w:p>
        </w:tc>
        <w:tc>
          <w:tcPr>
            <w:tcW w:w="4820" w:type="dxa"/>
            <w:vMerge w:val="continue"/>
            <w:tcBorders>
              <w:tl2br w:val="nil"/>
              <w:tr2bl w:val="nil"/>
            </w:tcBorders>
            <w:vAlign w:val="center"/>
          </w:tcPr>
          <w:p w14:paraId="4BE9A2B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034E1D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56C1B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（1）经责令改正后，逾期未改正的。</w:t>
            </w:r>
          </w:p>
        </w:tc>
        <w:tc>
          <w:tcPr>
            <w:tcW w:w="3058" w:type="dxa"/>
            <w:tcBorders>
              <w:tl2br w:val="nil"/>
              <w:tr2bl w:val="nil"/>
            </w:tcBorders>
            <w:tcMar>
              <w:top w:w="15" w:type="dxa"/>
              <w:left w:w="15" w:type="dxa"/>
              <w:bottom w:w="15" w:type="dxa"/>
              <w:right w:w="15" w:type="dxa"/>
            </w:tcMar>
            <w:vAlign w:val="center"/>
          </w:tcPr>
          <w:p w14:paraId="1BCEB7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责令改正，可以处项目合同金额千分之七点五以上千分之八点五以下的罚款。</w:t>
            </w:r>
          </w:p>
        </w:tc>
      </w:tr>
      <w:tr w14:paraId="0D0722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98" w:hRule="atLeast"/>
          <w:jc w:val="center"/>
        </w:trPr>
        <w:tc>
          <w:tcPr>
            <w:tcW w:w="443" w:type="dxa"/>
            <w:gridSpan w:val="2"/>
            <w:vMerge w:val="continue"/>
            <w:tcBorders>
              <w:tl2br w:val="nil"/>
              <w:tr2bl w:val="nil"/>
            </w:tcBorders>
            <w:vAlign w:val="center"/>
          </w:tcPr>
          <w:p w14:paraId="4BEE89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A6C93FB">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eastAsia="仿宋_GB2312" w:cstheme="minorBidi"/>
                <w:color w:val="auto"/>
                <w:sz w:val="13"/>
                <w:szCs w:val="13"/>
                <w:highlight w:val="none"/>
              </w:rPr>
            </w:pPr>
          </w:p>
        </w:tc>
        <w:tc>
          <w:tcPr>
            <w:tcW w:w="4820" w:type="dxa"/>
            <w:vMerge w:val="continue"/>
            <w:tcBorders>
              <w:tl2br w:val="nil"/>
              <w:tr2bl w:val="nil"/>
            </w:tcBorders>
            <w:vAlign w:val="center"/>
          </w:tcPr>
          <w:p w14:paraId="1008A22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73C44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5A743F1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（2）项目已经开工，且造成严重后果的。</w:t>
            </w:r>
          </w:p>
        </w:tc>
        <w:tc>
          <w:tcPr>
            <w:tcW w:w="3058" w:type="dxa"/>
            <w:tcBorders>
              <w:tl2br w:val="nil"/>
              <w:tr2bl w:val="nil"/>
            </w:tcBorders>
            <w:tcMar>
              <w:top w:w="15" w:type="dxa"/>
              <w:left w:w="15" w:type="dxa"/>
              <w:bottom w:w="15" w:type="dxa"/>
              <w:right w:w="15" w:type="dxa"/>
            </w:tcMar>
            <w:vAlign w:val="center"/>
          </w:tcPr>
          <w:p w14:paraId="2709FDD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责令改正，可以处项目合同金额千分之八点五以上千分之十以下的罚款。</w:t>
            </w:r>
          </w:p>
          <w:p w14:paraId="01A2A35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r>
      <w:tr w14:paraId="53D57F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60" w:hRule="atLeast"/>
          <w:jc w:val="center"/>
        </w:trPr>
        <w:tc>
          <w:tcPr>
            <w:tcW w:w="443" w:type="dxa"/>
            <w:gridSpan w:val="2"/>
            <w:vMerge w:val="restart"/>
            <w:tcBorders>
              <w:tl2br w:val="nil"/>
              <w:tr2bl w:val="nil"/>
            </w:tcBorders>
            <w:vAlign w:val="center"/>
          </w:tcPr>
          <w:p w14:paraId="670C04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p w14:paraId="7AFF92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p w14:paraId="555A34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lang w:val="en-US" w:eastAsia="zh-CN"/>
              </w:rPr>
              <w:t>14</w:t>
            </w:r>
          </w:p>
        </w:tc>
        <w:tc>
          <w:tcPr>
            <w:tcW w:w="1550" w:type="dxa"/>
            <w:vMerge w:val="restart"/>
            <w:tcBorders>
              <w:tl2br w:val="nil"/>
              <w:tr2bl w:val="nil"/>
            </w:tcBorders>
            <w:vAlign w:val="center"/>
          </w:tcPr>
          <w:p w14:paraId="7C8E1C08">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依法应当公开招标而采用邀请招标的；招标文件、资格预审文件的发售、澄清、修改的时限，或者确定的提交资格预审申请文件、投标文件的时限不符合招标投标法和实施条例规定的；招标人接受未通过资格预审的单位或者个人参加投标的；招标人接受应当拒收的投标文件的</w:t>
            </w:r>
          </w:p>
        </w:tc>
        <w:tc>
          <w:tcPr>
            <w:tcW w:w="4820" w:type="dxa"/>
            <w:vMerge w:val="restart"/>
            <w:tcBorders>
              <w:tl2br w:val="nil"/>
              <w:tr2bl w:val="nil"/>
            </w:tcBorders>
            <w:vAlign w:val="center"/>
          </w:tcPr>
          <w:p w14:paraId="0D1B4A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第六十四条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招标人有下列情形之一的，由有关行政监督部门责令改正，可以处10万元以下的罚款：</w:t>
            </w:r>
          </w:p>
          <w:p w14:paraId="66AF216A">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rPr>
              <w:t>依法应当公开招标而采用邀请招</w:t>
            </w:r>
            <w:r>
              <w:rPr>
                <w:rFonts w:hint="eastAsia" w:ascii="仿宋_GB2312" w:hAnsi="宋体" w:eastAsia="仿宋_GB2312"/>
                <w:color w:val="auto"/>
                <w:kern w:val="0"/>
                <w:sz w:val="13"/>
                <w:szCs w:val="13"/>
                <w:highlight w:val="none"/>
                <w:lang w:eastAsia="zh-CN"/>
              </w:rPr>
              <w:t>；</w:t>
            </w:r>
          </w:p>
          <w:p w14:paraId="048075FA">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（二）招标文件、资格预审文件的发售、澄清、修改的时限，或者确定的提交资格预审申请文件、投标文件的时限不符合招标投标法和本条例规定；</w:t>
            </w:r>
          </w:p>
          <w:p w14:paraId="540F6AA2">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（三）接受未通过资格预审的单位或者个人参加投标；</w:t>
            </w:r>
          </w:p>
          <w:p w14:paraId="2B0C429A">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（四）接受应当拒收的投标文件。</w:t>
            </w:r>
          </w:p>
          <w:p w14:paraId="669709B0">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招标人有前款第一项、第三项、第四项所列行为之一的，对单位直接负责的主管人员和其他直接责任人员依法给予处分。</w:t>
            </w:r>
          </w:p>
        </w:tc>
        <w:tc>
          <w:tcPr>
            <w:tcW w:w="823" w:type="dxa"/>
            <w:tcBorders>
              <w:tl2br w:val="nil"/>
              <w:tr2bl w:val="nil"/>
            </w:tcBorders>
            <w:tcMar>
              <w:top w:w="15" w:type="dxa"/>
              <w:left w:w="15" w:type="dxa"/>
              <w:bottom w:w="15" w:type="dxa"/>
              <w:right w:w="15" w:type="dxa"/>
            </w:tcMar>
            <w:vAlign w:val="center"/>
          </w:tcPr>
          <w:p w14:paraId="11A34E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F8296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在开标前发现的。</w:t>
            </w:r>
          </w:p>
        </w:tc>
        <w:tc>
          <w:tcPr>
            <w:tcW w:w="3058" w:type="dxa"/>
            <w:tcBorders>
              <w:tl2br w:val="nil"/>
              <w:tr2bl w:val="nil"/>
            </w:tcBorders>
            <w:tcMar>
              <w:top w:w="15" w:type="dxa"/>
              <w:left w:w="15" w:type="dxa"/>
              <w:bottom w:w="15" w:type="dxa"/>
              <w:right w:w="15" w:type="dxa"/>
            </w:tcMar>
            <w:vAlign w:val="center"/>
          </w:tcPr>
          <w:p w14:paraId="330A66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责令改正，可以处2万元以下的罚款。</w:t>
            </w:r>
          </w:p>
        </w:tc>
      </w:tr>
      <w:tr w14:paraId="5BCA60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6" w:hRule="atLeast"/>
          <w:jc w:val="center"/>
        </w:trPr>
        <w:tc>
          <w:tcPr>
            <w:tcW w:w="443" w:type="dxa"/>
            <w:gridSpan w:val="2"/>
            <w:vMerge w:val="continue"/>
            <w:tcBorders>
              <w:tl2br w:val="nil"/>
              <w:tr2bl w:val="nil"/>
            </w:tcBorders>
            <w:vAlign w:val="center"/>
          </w:tcPr>
          <w:p w14:paraId="3B6F18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default" w:ascii="仿宋_GB2312" w:hAnsi="宋体" w:eastAsia="仿宋_GB2312" w:cs="Times New Roman"/>
                <w:color w:val="auto"/>
                <w:sz w:val="13"/>
                <w:szCs w:val="13"/>
                <w:highlight w:val="none"/>
                <w:lang w:val="en-US" w:eastAsia="zh-CN"/>
              </w:rPr>
            </w:pPr>
          </w:p>
        </w:tc>
        <w:tc>
          <w:tcPr>
            <w:tcW w:w="1550" w:type="dxa"/>
            <w:vMerge w:val="continue"/>
            <w:tcBorders>
              <w:tl2br w:val="nil"/>
              <w:tr2bl w:val="nil"/>
            </w:tcBorders>
            <w:vAlign w:val="center"/>
          </w:tcPr>
          <w:p w14:paraId="318139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eastAsia="仿宋_GB2312" w:cstheme="minorBidi"/>
                <w:color w:val="auto"/>
                <w:sz w:val="13"/>
                <w:szCs w:val="13"/>
                <w:highlight w:val="none"/>
              </w:rPr>
            </w:pPr>
          </w:p>
        </w:tc>
        <w:tc>
          <w:tcPr>
            <w:tcW w:w="4820" w:type="dxa"/>
            <w:vMerge w:val="continue"/>
            <w:tcBorders>
              <w:tl2br w:val="nil"/>
              <w:tr2bl w:val="nil"/>
            </w:tcBorders>
            <w:vAlign w:val="center"/>
          </w:tcPr>
          <w:p w14:paraId="77E84B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23097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7E20B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在开标后但在开工前发现的。</w:t>
            </w:r>
          </w:p>
        </w:tc>
        <w:tc>
          <w:tcPr>
            <w:tcW w:w="3058" w:type="dxa"/>
            <w:tcBorders>
              <w:tl2br w:val="nil"/>
              <w:tr2bl w:val="nil"/>
            </w:tcBorders>
            <w:tcMar>
              <w:top w:w="15" w:type="dxa"/>
              <w:left w:w="15" w:type="dxa"/>
              <w:bottom w:w="15" w:type="dxa"/>
              <w:right w:w="15" w:type="dxa"/>
            </w:tcMar>
            <w:vAlign w:val="center"/>
          </w:tcPr>
          <w:p w14:paraId="201ADB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责令改正，可以处2万元以上7万元以下罚款。</w:t>
            </w:r>
          </w:p>
        </w:tc>
      </w:tr>
      <w:tr w14:paraId="024317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45" w:hRule="atLeast"/>
          <w:jc w:val="center"/>
        </w:trPr>
        <w:tc>
          <w:tcPr>
            <w:tcW w:w="443" w:type="dxa"/>
            <w:gridSpan w:val="2"/>
            <w:vMerge w:val="continue"/>
            <w:tcBorders>
              <w:tl2br w:val="nil"/>
              <w:tr2bl w:val="nil"/>
            </w:tcBorders>
            <w:vAlign w:val="center"/>
          </w:tcPr>
          <w:p w14:paraId="0D59AC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1A4BC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20F84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3A679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D9410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在开工后发现的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其他情节恶劣，或造成严重后果的违法行为。</w:t>
            </w:r>
          </w:p>
        </w:tc>
        <w:tc>
          <w:tcPr>
            <w:tcW w:w="3058" w:type="dxa"/>
            <w:tcBorders>
              <w:tl2br w:val="nil"/>
              <w:tr2bl w:val="nil"/>
            </w:tcBorders>
            <w:tcMar>
              <w:top w:w="15" w:type="dxa"/>
              <w:left w:w="15" w:type="dxa"/>
              <w:bottom w:w="15" w:type="dxa"/>
              <w:right w:w="15" w:type="dxa"/>
            </w:tcMar>
            <w:vAlign w:val="center"/>
          </w:tcPr>
          <w:p w14:paraId="3C3BED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责令改正，可以处7万元以上10万元以下的罚款。</w:t>
            </w:r>
          </w:p>
        </w:tc>
      </w:tr>
      <w:tr w14:paraId="419C6B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8" w:hRule="atLeast"/>
          <w:jc w:val="center"/>
        </w:trPr>
        <w:tc>
          <w:tcPr>
            <w:tcW w:w="443" w:type="dxa"/>
            <w:gridSpan w:val="2"/>
            <w:vMerge w:val="restart"/>
            <w:tcBorders>
              <w:tl2br w:val="nil"/>
              <w:tr2bl w:val="nil"/>
            </w:tcBorders>
            <w:vAlign w:val="center"/>
          </w:tcPr>
          <w:p w14:paraId="5F5C53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sz w:val="13"/>
                <w:szCs w:val="13"/>
                <w:highlight w:val="none"/>
                <w:lang w:val="en-US" w:eastAsia="zh-CN"/>
              </w:rPr>
              <w:t>15</w:t>
            </w:r>
          </w:p>
        </w:tc>
        <w:tc>
          <w:tcPr>
            <w:tcW w:w="1550" w:type="dxa"/>
            <w:vMerge w:val="restart"/>
            <w:tcBorders>
              <w:tl2br w:val="nil"/>
              <w:tr2bl w:val="nil"/>
            </w:tcBorders>
            <w:vAlign w:val="center"/>
          </w:tcPr>
          <w:p w14:paraId="5785204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招标代理机构在所代理的招标项目中投标、代理投标或者向该项目投标人提供咨询的，接受委托编制标底的中介机构参加受托编制标底项目的投标或者为该项目的投标人编制投标文件、提供咨询</w:t>
            </w:r>
            <w:r>
              <w:rPr>
                <w:rFonts w:hint="eastAsia" w:ascii="仿宋_GB2312" w:hAnsi="宋体" w:eastAsia="仿宋_GB2312"/>
                <w:color w:val="auto"/>
                <w:kern w:val="0"/>
                <w:sz w:val="13"/>
                <w:szCs w:val="13"/>
                <w:highlight w:val="none"/>
                <w:lang w:val="en-US" w:eastAsia="zh-CN"/>
              </w:rPr>
              <w:t>的</w:t>
            </w:r>
          </w:p>
        </w:tc>
        <w:tc>
          <w:tcPr>
            <w:tcW w:w="4820" w:type="dxa"/>
            <w:vMerge w:val="restart"/>
            <w:tcBorders>
              <w:tl2br w:val="nil"/>
              <w:tr2bl w:val="nil"/>
            </w:tcBorders>
            <w:vAlign w:val="center"/>
          </w:tcPr>
          <w:p w14:paraId="4ED4C4E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第六十五条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14:paraId="05DAC5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p>
          <w:p w14:paraId="4C62F2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w:t>
            </w:r>
          </w:p>
        </w:tc>
        <w:tc>
          <w:tcPr>
            <w:tcW w:w="823" w:type="dxa"/>
            <w:tcBorders>
              <w:tl2br w:val="nil"/>
              <w:tr2bl w:val="nil"/>
            </w:tcBorders>
            <w:tcMar>
              <w:top w:w="15" w:type="dxa"/>
              <w:left w:w="15" w:type="dxa"/>
              <w:bottom w:w="15" w:type="dxa"/>
              <w:right w:w="15" w:type="dxa"/>
            </w:tcMar>
            <w:vAlign w:val="center"/>
          </w:tcPr>
          <w:p w14:paraId="52A05B1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46AC1A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未影响中标结果的。</w:t>
            </w:r>
          </w:p>
        </w:tc>
        <w:tc>
          <w:tcPr>
            <w:tcW w:w="3058" w:type="dxa"/>
            <w:tcBorders>
              <w:tl2br w:val="nil"/>
              <w:tr2bl w:val="nil"/>
            </w:tcBorders>
            <w:tcMar>
              <w:top w:w="15" w:type="dxa"/>
              <w:left w:w="15" w:type="dxa"/>
              <w:bottom w:w="15" w:type="dxa"/>
              <w:right w:w="15" w:type="dxa"/>
            </w:tcMar>
            <w:vAlign w:val="center"/>
          </w:tcPr>
          <w:p w14:paraId="69C282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处5万元以上8万元以下的罚款，对单位直接负责的主管人员和其他直接责任人员处单位罚款金额的百分之五以上百分之六以下的罚款；有违法所得的，并处没收违法所得。</w:t>
            </w:r>
          </w:p>
        </w:tc>
      </w:tr>
      <w:tr w14:paraId="4A213A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38" w:hRule="atLeast"/>
          <w:jc w:val="center"/>
        </w:trPr>
        <w:tc>
          <w:tcPr>
            <w:tcW w:w="443" w:type="dxa"/>
            <w:gridSpan w:val="2"/>
            <w:vMerge w:val="continue"/>
            <w:tcBorders>
              <w:tl2br w:val="nil"/>
              <w:tr2bl w:val="nil"/>
            </w:tcBorders>
            <w:vAlign w:val="center"/>
          </w:tcPr>
          <w:p w14:paraId="533F9A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E04CBA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865419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2FA554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EEA29D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影响中标结果，但中标人不是该违法行为的受益人的。</w:t>
            </w:r>
          </w:p>
        </w:tc>
        <w:tc>
          <w:tcPr>
            <w:tcW w:w="3058" w:type="dxa"/>
            <w:tcBorders>
              <w:tl2br w:val="nil"/>
              <w:tr2bl w:val="nil"/>
            </w:tcBorders>
            <w:tcMar>
              <w:top w:w="15" w:type="dxa"/>
              <w:left w:w="15" w:type="dxa"/>
              <w:bottom w:w="15" w:type="dxa"/>
              <w:right w:w="15" w:type="dxa"/>
            </w:tcMar>
            <w:vAlign w:val="center"/>
          </w:tcPr>
          <w:p w14:paraId="4E0453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处8万元以上20万元以下的罚款，对单位直接负责的主管人员和其他直接责任人员处单位罚款金额的百分之六以上百分之八以下的罚款；有违法所得的，并处没收违法所得；禁止其一年内代理依法必须进行招投标的项目，并予公告。</w:t>
            </w:r>
          </w:p>
        </w:tc>
      </w:tr>
      <w:tr w14:paraId="5233F5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190" w:hRule="atLeast"/>
          <w:jc w:val="center"/>
        </w:trPr>
        <w:tc>
          <w:tcPr>
            <w:tcW w:w="443" w:type="dxa"/>
            <w:gridSpan w:val="2"/>
            <w:vMerge w:val="continue"/>
            <w:tcBorders>
              <w:tl2br w:val="nil"/>
              <w:tr2bl w:val="nil"/>
            </w:tcBorders>
            <w:vAlign w:val="center"/>
          </w:tcPr>
          <w:p w14:paraId="224D90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83D0F7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5F9AB2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403B4CF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C0CFFC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（1）影响中标结果，且中标人为该违法行为的受益人的。</w:t>
            </w:r>
          </w:p>
        </w:tc>
        <w:tc>
          <w:tcPr>
            <w:tcW w:w="3058" w:type="dxa"/>
            <w:tcBorders>
              <w:tl2br w:val="nil"/>
              <w:tr2bl w:val="nil"/>
            </w:tcBorders>
            <w:tcMar>
              <w:top w:w="15" w:type="dxa"/>
              <w:left w:w="15" w:type="dxa"/>
              <w:bottom w:w="15" w:type="dxa"/>
              <w:right w:w="15" w:type="dxa"/>
            </w:tcMar>
            <w:vAlign w:val="center"/>
          </w:tcPr>
          <w:p w14:paraId="6E70A1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处20万元以上25万元以下的罚款，对单位直接负责的主管人员和其他直接责任人员处单位罚款金额百分之八以上百分之十以下的罚款；有违法所得的，并处没收违法所得；禁止其一年零六个月内代理依法必须进行招投标的项目，并予公告。</w:t>
            </w:r>
          </w:p>
        </w:tc>
      </w:tr>
      <w:tr w14:paraId="6CA9DE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3F520F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34C414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28B2EB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29335EC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E10AB9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（2）对国家利益、社会公共利益或者他人合法权益造成重大损失，造成重大后果，情节严重的。</w:t>
            </w:r>
          </w:p>
        </w:tc>
        <w:tc>
          <w:tcPr>
            <w:tcW w:w="3058" w:type="dxa"/>
            <w:tcBorders>
              <w:tl2br w:val="nil"/>
              <w:tr2bl w:val="nil"/>
            </w:tcBorders>
            <w:tcMar>
              <w:top w:w="15" w:type="dxa"/>
              <w:left w:w="15" w:type="dxa"/>
              <w:bottom w:w="15" w:type="dxa"/>
              <w:right w:w="15" w:type="dxa"/>
            </w:tcMar>
            <w:vAlign w:val="center"/>
          </w:tcPr>
          <w:p w14:paraId="0EEE81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处20万元以上25万元以下的罚款，对单位直接负责的主管人员和其他直接责任人员处单位罚款金额百分之八以上百分之十以下的罚款；禁止其二年内代理依法必须进行招投标的项目，并予公告。</w:t>
            </w:r>
          </w:p>
        </w:tc>
      </w:tr>
      <w:tr w14:paraId="5106D6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3B7E74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sz w:val="13"/>
                <w:szCs w:val="13"/>
                <w:highlight w:val="none"/>
                <w:lang w:val="en-US" w:eastAsia="zh-CN"/>
              </w:rPr>
              <w:t>16</w:t>
            </w:r>
          </w:p>
        </w:tc>
        <w:tc>
          <w:tcPr>
            <w:tcW w:w="1550" w:type="dxa"/>
            <w:vMerge w:val="restart"/>
            <w:tcBorders>
              <w:tl2br w:val="nil"/>
              <w:tr2bl w:val="nil"/>
            </w:tcBorders>
            <w:vAlign w:val="center"/>
          </w:tcPr>
          <w:p w14:paraId="23A333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招标人超过本条例规定的比例收取投标保证金、履约保证金或者不按照规定退还投标保证金及银行同期存款利息的</w:t>
            </w:r>
          </w:p>
        </w:tc>
        <w:tc>
          <w:tcPr>
            <w:tcW w:w="4820" w:type="dxa"/>
            <w:vMerge w:val="restart"/>
            <w:tcBorders>
              <w:tl2br w:val="nil"/>
              <w:tr2bl w:val="nil"/>
            </w:tcBorders>
            <w:vAlign w:val="center"/>
          </w:tcPr>
          <w:p w14:paraId="558648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41B2E7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第六十六条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823" w:type="dxa"/>
            <w:tcBorders>
              <w:tl2br w:val="nil"/>
              <w:tr2bl w:val="nil"/>
            </w:tcBorders>
            <w:tcMar>
              <w:top w:w="15" w:type="dxa"/>
              <w:left w:w="15" w:type="dxa"/>
              <w:bottom w:w="15" w:type="dxa"/>
              <w:right w:w="15" w:type="dxa"/>
            </w:tcMar>
            <w:vAlign w:val="center"/>
          </w:tcPr>
          <w:p w14:paraId="0853FD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22C04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3D3661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责令改正，可以处1万元以下的罚款。</w:t>
            </w:r>
          </w:p>
        </w:tc>
      </w:tr>
      <w:tr w14:paraId="45D9C6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11" w:hRule="atLeast"/>
          <w:jc w:val="center"/>
        </w:trPr>
        <w:tc>
          <w:tcPr>
            <w:tcW w:w="443" w:type="dxa"/>
            <w:gridSpan w:val="2"/>
            <w:vMerge w:val="continue"/>
            <w:tcBorders>
              <w:tl2br w:val="nil"/>
              <w:tr2bl w:val="nil"/>
            </w:tcBorders>
            <w:vAlign w:val="center"/>
          </w:tcPr>
          <w:p w14:paraId="5D1D08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6EB14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163A5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F4BA4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84548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E151B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责令改正，可以处1万元以上3.5万元以下的罚款。</w:t>
            </w:r>
          </w:p>
        </w:tc>
      </w:tr>
      <w:tr w14:paraId="0DBBD4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1C473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27AE5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0B446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09958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94B9C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2FD80A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4D998C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（3）经有关部门确认，存在商业贿赂情形的；</w:t>
            </w:r>
          </w:p>
          <w:p w14:paraId="1509CE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tcMar>
              <w:top w:w="15" w:type="dxa"/>
              <w:left w:w="15" w:type="dxa"/>
              <w:bottom w:w="15" w:type="dxa"/>
              <w:right w:w="15" w:type="dxa"/>
            </w:tcMar>
            <w:vAlign w:val="center"/>
          </w:tcPr>
          <w:p w14:paraId="5397E1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责令改正，可以处3.5万元以上5万元以下的罚款。</w:t>
            </w:r>
          </w:p>
        </w:tc>
      </w:tr>
      <w:tr w14:paraId="149AD8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23" w:hRule="atLeast"/>
          <w:jc w:val="center"/>
        </w:trPr>
        <w:tc>
          <w:tcPr>
            <w:tcW w:w="443" w:type="dxa"/>
            <w:gridSpan w:val="2"/>
            <w:vMerge w:val="restart"/>
            <w:tcBorders>
              <w:tl2br w:val="nil"/>
              <w:tr2bl w:val="nil"/>
            </w:tcBorders>
            <w:vAlign w:val="center"/>
          </w:tcPr>
          <w:p w14:paraId="128C50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sz w:val="13"/>
                <w:szCs w:val="13"/>
                <w:highlight w:val="none"/>
                <w:lang w:val="en-US" w:eastAsia="zh-CN"/>
              </w:rPr>
              <w:t>17</w:t>
            </w:r>
          </w:p>
        </w:tc>
        <w:tc>
          <w:tcPr>
            <w:tcW w:w="1550" w:type="dxa"/>
            <w:vMerge w:val="restart"/>
            <w:tcBorders>
              <w:tl2br w:val="nil"/>
              <w:tr2bl w:val="nil"/>
            </w:tcBorders>
            <w:vAlign w:val="center"/>
          </w:tcPr>
          <w:p w14:paraId="0DFBC9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p w14:paraId="0DB1C7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p w14:paraId="5EBC01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依法必须进行招标的项目的招标人不按照规定组建评标委员会，或者确定、更换评标委员会成员违反招标投标法和本条例规定的</w:t>
            </w:r>
          </w:p>
        </w:tc>
        <w:tc>
          <w:tcPr>
            <w:tcW w:w="4820" w:type="dxa"/>
            <w:vMerge w:val="restart"/>
            <w:tcBorders>
              <w:tl2br w:val="nil"/>
              <w:tr2bl w:val="nil"/>
            </w:tcBorders>
            <w:vAlign w:val="center"/>
          </w:tcPr>
          <w:p w14:paraId="2350972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第七十条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14:paraId="307CF9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36B84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B3B88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6B3B32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责令改正，可以处2万元以下的罚款，对单位直接负责的主管人员和其他直接责任人员依法给予处分；违法确定或者更换的评标委员会成员作出的评审结论无效，依法重新进行评审。</w:t>
            </w:r>
          </w:p>
        </w:tc>
      </w:tr>
      <w:tr w14:paraId="361D9C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5" w:hRule="atLeast"/>
          <w:jc w:val="center"/>
        </w:trPr>
        <w:tc>
          <w:tcPr>
            <w:tcW w:w="443" w:type="dxa"/>
            <w:gridSpan w:val="2"/>
            <w:vMerge w:val="continue"/>
            <w:tcBorders>
              <w:tl2br w:val="nil"/>
              <w:tr2bl w:val="nil"/>
            </w:tcBorders>
            <w:vAlign w:val="center"/>
          </w:tcPr>
          <w:p w14:paraId="56BBCF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44A27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BE293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66956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351B9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3DDF0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责令改正，处2万元以上7万元以下的罚款；对单位直接负责的主管人员和其他直接责任人员依法给予处分；违法确定或者更换的评标委员会成员作出的评审结论无效，依法重新进行评审。</w:t>
            </w:r>
          </w:p>
        </w:tc>
      </w:tr>
      <w:tr w14:paraId="30129E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164" w:hRule="atLeast"/>
          <w:jc w:val="center"/>
        </w:trPr>
        <w:tc>
          <w:tcPr>
            <w:tcW w:w="443" w:type="dxa"/>
            <w:gridSpan w:val="2"/>
            <w:vMerge w:val="continue"/>
            <w:tcBorders>
              <w:tl2br w:val="nil"/>
              <w:tr2bl w:val="nil"/>
            </w:tcBorders>
            <w:vAlign w:val="center"/>
          </w:tcPr>
          <w:p w14:paraId="7F04B6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AAC0B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D41D8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D9025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86A0A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4DFEB5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4EEA84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299A0D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2BE29E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tcMar>
              <w:top w:w="15" w:type="dxa"/>
              <w:left w:w="15" w:type="dxa"/>
              <w:bottom w:w="15" w:type="dxa"/>
              <w:right w:w="15" w:type="dxa"/>
            </w:tcMar>
            <w:vAlign w:val="center"/>
          </w:tcPr>
          <w:p w14:paraId="39F759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责令改正，处7万元以上10万元以下的罚款；对单位直接负责的主管人员和其他直接责任人员依法给予处分；违法确定或者更换的评标委员会成员作出的评审结论无效，依法重新进行评审。</w:t>
            </w:r>
          </w:p>
        </w:tc>
      </w:tr>
      <w:tr w14:paraId="63A843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0" w:hRule="atLeast"/>
          <w:jc w:val="center"/>
        </w:trPr>
        <w:tc>
          <w:tcPr>
            <w:tcW w:w="443" w:type="dxa"/>
            <w:gridSpan w:val="2"/>
            <w:vMerge w:val="restart"/>
            <w:tcBorders>
              <w:tl2br w:val="nil"/>
              <w:tr2bl w:val="nil"/>
            </w:tcBorders>
            <w:vAlign w:val="center"/>
          </w:tcPr>
          <w:p w14:paraId="0B9A74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sz w:val="13"/>
                <w:szCs w:val="13"/>
                <w:highlight w:val="none"/>
                <w:lang w:val="en-US" w:eastAsia="zh-CN"/>
              </w:rPr>
              <w:t>18</w:t>
            </w:r>
          </w:p>
        </w:tc>
        <w:tc>
          <w:tcPr>
            <w:tcW w:w="1550" w:type="dxa"/>
            <w:vMerge w:val="restart"/>
            <w:tcBorders>
              <w:tl2br w:val="nil"/>
              <w:tr2bl w:val="nil"/>
            </w:tcBorders>
            <w:vAlign w:val="center"/>
          </w:tcPr>
          <w:p w14:paraId="4708C4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评标委员会成员收受投标人的财物或者其他好处</w:t>
            </w:r>
          </w:p>
        </w:tc>
        <w:tc>
          <w:tcPr>
            <w:tcW w:w="4820" w:type="dxa"/>
            <w:vMerge w:val="restart"/>
            <w:tcBorders>
              <w:tl2br w:val="nil"/>
              <w:tr2bl w:val="nil"/>
            </w:tcBorders>
            <w:vAlign w:val="center"/>
          </w:tcPr>
          <w:p w14:paraId="4915626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第七十二条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823" w:type="dxa"/>
            <w:tcBorders>
              <w:tl2br w:val="nil"/>
              <w:tr2bl w:val="nil"/>
            </w:tcBorders>
            <w:tcMar>
              <w:top w:w="15" w:type="dxa"/>
              <w:left w:w="15" w:type="dxa"/>
              <w:bottom w:w="15" w:type="dxa"/>
              <w:right w:w="15" w:type="dxa"/>
            </w:tcMar>
            <w:vAlign w:val="center"/>
          </w:tcPr>
          <w:p w14:paraId="0FB023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BD5DC7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尚未影响到招标活动正常进行的。</w:t>
            </w:r>
          </w:p>
        </w:tc>
        <w:tc>
          <w:tcPr>
            <w:tcW w:w="3058" w:type="dxa"/>
            <w:tcBorders>
              <w:tl2br w:val="nil"/>
              <w:tr2bl w:val="nil"/>
            </w:tcBorders>
            <w:tcMar>
              <w:top w:w="15" w:type="dxa"/>
              <w:left w:w="15" w:type="dxa"/>
              <w:bottom w:w="15" w:type="dxa"/>
              <w:right w:w="15" w:type="dxa"/>
            </w:tcMar>
            <w:vAlign w:val="center"/>
          </w:tcPr>
          <w:p w14:paraId="6B09F0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没收收受的财物，处3000元以上2万元以下的罚款；取消担任评标委员会成员的资格，不得再参加依法必须进行招标的项目的评标。</w:t>
            </w:r>
          </w:p>
        </w:tc>
      </w:tr>
      <w:tr w14:paraId="00F200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12" w:hRule="atLeast"/>
          <w:jc w:val="center"/>
        </w:trPr>
        <w:tc>
          <w:tcPr>
            <w:tcW w:w="443" w:type="dxa"/>
            <w:gridSpan w:val="2"/>
            <w:vMerge w:val="continue"/>
            <w:tcBorders>
              <w:tl2br w:val="nil"/>
              <w:tr2bl w:val="nil"/>
            </w:tcBorders>
            <w:vAlign w:val="center"/>
          </w:tcPr>
          <w:p w14:paraId="2B5A01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224BF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731CE2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6A6BB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5751C7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影响到招标活动正常进行的。</w:t>
            </w:r>
          </w:p>
        </w:tc>
        <w:tc>
          <w:tcPr>
            <w:tcW w:w="3058" w:type="dxa"/>
            <w:tcBorders>
              <w:tl2br w:val="nil"/>
              <w:tr2bl w:val="nil"/>
            </w:tcBorders>
            <w:tcMar>
              <w:top w:w="15" w:type="dxa"/>
              <w:left w:w="15" w:type="dxa"/>
              <w:bottom w:w="15" w:type="dxa"/>
              <w:right w:w="15" w:type="dxa"/>
            </w:tcMar>
            <w:vAlign w:val="center"/>
          </w:tcPr>
          <w:p w14:paraId="787F60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没收收受的财物，处2万元以上4万元以下的罚款；取消担任评标委员会成员的资格，不得再参加依法必须进行招标的项目的评标。</w:t>
            </w:r>
          </w:p>
        </w:tc>
      </w:tr>
      <w:tr w14:paraId="3DD28B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66" w:hRule="atLeast"/>
          <w:jc w:val="center"/>
        </w:trPr>
        <w:tc>
          <w:tcPr>
            <w:tcW w:w="443" w:type="dxa"/>
            <w:gridSpan w:val="2"/>
            <w:vMerge w:val="continue"/>
            <w:tcBorders>
              <w:tl2br w:val="nil"/>
              <w:tr2bl w:val="nil"/>
            </w:tcBorders>
            <w:vAlign w:val="center"/>
          </w:tcPr>
          <w:p w14:paraId="6BDBAB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2D377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BEA610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94F1E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AD36B5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导致中标结果无效的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其他情节恶劣，或造成严重后果的违法行为。</w:t>
            </w:r>
          </w:p>
        </w:tc>
        <w:tc>
          <w:tcPr>
            <w:tcW w:w="3058" w:type="dxa"/>
            <w:tcBorders>
              <w:tl2br w:val="nil"/>
              <w:tr2bl w:val="nil"/>
            </w:tcBorders>
            <w:tcMar>
              <w:top w:w="15" w:type="dxa"/>
              <w:left w:w="15" w:type="dxa"/>
              <w:bottom w:w="15" w:type="dxa"/>
              <w:right w:w="15" w:type="dxa"/>
            </w:tcMar>
            <w:vAlign w:val="center"/>
          </w:tcPr>
          <w:p w14:paraId="72C60B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没收收受的财物，处4万元以上5万元以下的罚款；取消担任评标委员会成员的资格，不得再参加依法必须进行招标的项目的评标。</w:t>
            </w:r>
          </w:p>
        </w:tc>
      </w:tr>
      <w:tr w14:paraId="523B9B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22" w:hRule="atLeast"/>
          <w:jc w:val="center"/>
        </w:trPr>
        <w:tc>
          <w:tcPr>
            <w:tcW w:w="443" w:type="dxa"/>
            <w:gridSpan w:val="2"/>
            <w:vMerge w:val="restart"/>
            <w:tcBorders>
              <w:tl2br w:val="nil"/>
              <w:tr2bl w:val="nil"/>
            </w:tcBorders>
            <w:vAlign w:val="center"/>
          </w:tcPr>
          <w:p w14:paraId="070F5C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sz w:val="13"/>
                <w:szCs w:val="13"/>
                <w:highlight w:val="none"/>
                <w:lang w:val="en-US" w:eastAsia="zh-CN"/>
              </w:rPr>
              <w:t>19</w:t>
            </w:r>
          </w:p>
        </w:tc>
        <w:tc>
          <w:tcPr>
            <w:tcW w:w="1550" w:type="dxa"/>
            <w:vMerge w:val="restart"/>
            <w:tcBorders>
              <w:tl2br w:val="nil"/>
              <w:tr2bl w:val="nil"/>
            </w:tcBorders>
            <w:vAlign w:val="center"/>
          </w:tcPr>
          <w:p w14:paraId="4743C8DB">
            <w:pPr>
              <w:keepNext w:val="0"/>
              <w:keepLines w:val="0"/>
              <w:pageBreakBefore w:val="0"/>
              <w:widowControl/>
              <w:kinsoku/>
              <w:wordWrap/>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依法必须进行招标的项目的招标人放弃中标项目的不发出中标通知书的；依法必须进行招标的项目的招标人不按照规定确定中标人的；依法必须进行招标的项目的招标人在中标通知书发出后无正当理由改变中标结果的；依法必须进行招标的项目的招标人无正当理由不与中标人订立合同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依法必须进行招标的项目的招标人在订立合同时向中标人提出附加条件的</w:t>
            </w:r>
          </w:p>
        </w:tc>
        <w:tc>
          <w:tcPr>
            <w:tcW w:w="4820" w:type="dxa"/>
            <w:vMerge w:val="restart"/>
            <w:tcBorders>
              <w:tl2br w:val="nil"/>
              <w:tr2bl w:val="nil"/>
            </w:tcBorders>
            <w:vAlign w:val="center"/>
          </w:tcPr>
          <w:p w14:paraId="73917C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14:paraId="29F5F4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（一）无正当理由不发出中标通知书</w:t>
            </w:r>
            <w:r>
              <w:rPr>
                <w:rFonts w:hint="eastAsia" w:ascii="仿宋_GB2312" w:hAnsi="宋体" w:eastAsia="仿宋_GB2312"/>
                <w:color w:val="auto"/>
                <w:kern w:val="0"/>
                <w:sz w:val="13"/>
                <w:szCs w:val="13"/>
                <w:highlight w:val="none"/>
                <w:lang w:eastAsia="zh-CN"/>
              </w:rPr>
              <w:t>；</w:t>
            </w:r>
          </w:p>
          <w:p w14:paraId="636BEB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（二）不按照规定确定中标人</w:t>
            </w:r>
            <w:r>
              <w:rPr>
                <w:rFonts w:hint="eastAsia" w:ascii="仿宋_GB2312" w:hAnsi="宋体" w:eastAsia="仿宋_GB2312"/>
                <w:color w:val="auto"/>
                <w:kern w:val="0"/>
                <w:sz w:val="13"/>
                <w:szCs w:val="13"/>
                <w:highlight w:val="none"/>
                <w:lang w:eastAsia="zh-CN"/>
              </w:rPr>
              <w:t>；</w:t>
            </w:r>
          </w:p>
          <w:p w14:paraId="0E273C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（三）中标通知书发出后无正当理由改变中标结果；</w:t>
            </w:r>
          </w:p>
          <w:p w14:paraId="2A0D2F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（四）无正当理由不与中标人订立合同；</w:t>
            </w:r>
          </w:p>
          <w:p w14:paraId="7CFA9E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（五）在订立合同时向中标人提出附加条件。</w:t>
            </w:r>
          </w:p>
        </w:tc>
        <w:tc>
          <w:tcPr>
            <w:tcW w:w="823" w:type="dxa"/>
            <w:tcBorders>
              <w:tl2br w:val="nil"/>
              <w:tr2bl w:val="nil"/>
            </w:tcBorders>
            <w:tcMar>
              <w:top w:w="15" w:type="dxa"/>
              <w:left w:w="15" w:type="dxa"/>
              <w:bottom w:w="15" w:type="dxa"/>
              <w:right w:w="15" w:type="dxa"/>
            </w:tcMar>
            <w:vAlign w:val="center"/>
          </w:tcPr>
          <w:p w14:paraId="1F2A39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AB77D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2156C2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责令改正，可以处中标项目金额千分之一以上千分之</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rPr>
              <w:t>以下的罚款。</w:t>
            </w:r>
          </w:p>
        </w:tc>
      </w:tr>
      <w:tr w14:paraId="74FC1B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78" w:hRule="atLeast"/>
          <w:jc w:val="center"/>
        </w:trPr>
        <w:tc>
          <w:tcPr>
            <w:tcW w:w="443" w:type="dxa"/>
            <w:gridSpan w:val="2"/>
            <w:vMerge w:val="continue"/>
            <w:tcBorders>
              <w:tl2br w:val="nil"/>
              <w:tr2bl w:val="nil"/>
            </w:tcBorders>
            <w:vAlign w:val="center"/>
          </w:tcPr>
          <w:p w14:paraId="77D203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FF888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ADFA6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BAA9E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38D6B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F48A4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责令改正，可以处中标项目金额千分之</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rPr>
              <w:t>以上千分之</w:t>
            </w:r>
            <w:r>
              <w:rPr>
                <w:rFonts w:hint="eastAsia" w:ascii="仿宋_GB2312" w:hAnsi="宋体" w:eastAsia="仿宋_GB2312"/>
                <w:color w:val="auto"/>
                <w:kern w:val="0"/>
                <w:sz w:val="13"/>
                <w:szCs w:val="13"/>
                <w:highlight w:val="none"/>
                <w:lang w:val="en-US" w:eastAsia="zh-CN"/>
              </w:rPr>
              <w:t>七</w:t>
            </w:r>
            <w:r>
              <w:rPr>
                <w:rFonts w:hint="eastAsia" w:ascii="仿宋_GB2312" w:hAnsi="宋体" w:eastAsia="仿宋_GB2312"/>
                <w:color w:val="auto"/>
                <w:kern w:val="0"/>
                <w:sz w:val="13"/>
                <w:szCs w:val="13"/>
                <w:highlight w:val="none"/>
              </w:rPr>
              <w:t>以下的罚款。</w:t>
            </w:r>
          </w:p>
        </w:tc>
      </w:tr>
      <w:tr w14:paraId="09D648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55" w:hRule="atLeast"/>
          <w:jc w:val="center"/>
        </w:trPr>
        <w:tc>
          <w:tcPr>
            <w:tcW w:w="443" w:type="dxa"/>
            <w:gridSpan w:val="2"/>
            <w:vMerge w:val="continue"/>
            <w:tcBorders>
              <w:tl2br w:val="nil"/>
              <w:tr2bl w:val="nil"/>
            </w:tcBorders>
            <w:vAlign w:val="center"/>
          </w:tcPr>
          <w:p w14:paraId="3A1673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92B9D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711AD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9AE51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31C28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7234E7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5A5CDB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114A86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66114E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tcMar>
              <w:top w:w="15" w:type="dxa"/>
              <w:left w:w="15" w:type="dxa"/>
              <w:bottom w:w="15" w:type="dxa"/>
              <w:right w:w="15" w:type="dxa"/>
            </w:tcMar>
            <w:vAlign w:val="center"/>
          </w:tcPr>
          <w:p w14:paraId="09602F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责令改正，可以处中标项目金额千分之</w:t>
            </w:r>
            <w:r>
              <w:rPr>
                <w:rFonts w:hint="eastAsia" w:ascii="仿宋_GB2312" w:hAnsi="宋体" w:eastAsia="仿宋_GB2312"/>
                <w:color w:val="auto"/>
                <w:kern w:val="0"/>
                <w:sz w:val="13"/>
                <w:szCs w:val="13"/>
                <w:highlight w:val="none"/>
                <w:lang w:val="en-US" w:eastAsia="zh-CN"/>
              </w:rPr>
              <w:t>七</w:t>
            </w:r>
            <w:r>
              <w:rPr>
                <w:rFonts w:hint="eastAsia" w:ascii="仿宋_GB2312" w:hAnsi="宋体" w:eastAsia="仿宋_GB2312"/>
                <w:color w:val="auto"/>
                <w:kern w:val="0"/>
                <w:sz w:val="13"/>
                <w:szCs w:val="13"/>
                <w:highlight w:val="none"/>
              </w:rPr>
              <w:t>以上千分之十以下的罚款。</w:t>
            </w:r>
          </w:p>
        </w:tc>
      </w:tr>
      <w:tr w14:paraId="753285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343A2B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20</w:t>
            </w:r>
          </w:p>
        </w:tc>
        <w:tc>
          <w:tcPr>
            <w:tcW w:w="1550" w:type="dxa"/>
            <w:vMerge w:val="restart"/>
            <w:tcBorders>
              <w:tl2br w:val="nil"/>
              <w:tr2bl w:val="nil"/>
            </w:tcBorders>
            <w:tcMar>
              <w:top w:w="15" w:type="dxa"/>
              <w:left w:w="15" w:type="dxa"/>
              <w:bottom w:w="15" w:type="dxa"/>
              <w:right w:w="15" w:type="dxa"/>
            </w:tcMar>
            <w:vAlign w:val="center"/>
          </w:tcPr>
          <w:p w14:paraId="33E83B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依法必须进行招标的项目的中标人无正当理由不与招标人订立合同，在签订合同时向招标人提出附加条件，或者不按照招标文件要求提交履约保证金的</w:t>
            </w:r>
          </w:p>
        </w:tc>
        <w:tc>
          <w:tcPr>
            <w:tcW w:w="4820" w:type="dxa"/>
            <w:vMerge w:val="restart"/>
            <w:tcBorders>
              <w:tl2br w:val="nil"/>
              <w:tr2bl w:val="nil"/>
            </w:tcBorders>
            <w:tcMar>
              <w:top w:w="15" w:type="dxa"/>
              <w:left w:w="15" w:type="dxa"/>
              <w:bottom w:w="15" w:type="dxa"/>
              <w:right w:w="15" w:type="dxa"/>
            </w:tcMar>
            <w:vAlign w:val="center"/>
          </w:tcPr>
          <w:p w14:paraId="30D7888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第七十四条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823" w:type="dxa"/>
            <w:tcBorders>
              <w:tl2br w:val="nil"/>
              <w:tr2bl w:val="nil"/>
            </w:tcBorders>
            <w:tcMar>
              <w:top w:w="15" w:type="dxa"/>
              <w:left w:w="15" w:type="dxa"/>
              <w:bottom w:w="15" w:type="dxa"/>
              <w:right w:w="15" w:type="dxa"/>
            </w:tcMar>
            <w:vAlign w:val="center"/>
          </w:tcPr>
          <w:p w14:paraId="5262A1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B0470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4DB909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取消其中标资格，投标保证金不予退还；责令改正，可以处中标项目千分之一以上千分之</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rPr>
              <w:t>以下的罚款。</w:t>
            </w:r>
          </w:p>
        </w:tc>
      </w:tr>
      <w:tr w14:paraId="72AC9F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339D65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4B93C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2A0F2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04EA0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06964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0E13A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取消其中标资格，投标保证金不予退还；责令改正，可以处中标项目金额千分之</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rPr>
              <w:t>以上千分之</w:t>
            </w:r>
            <w:r>
              <w:rPr>
                <w:rFonts w:hint="eastAsia" w:ascii="仿宋_GB2312" w:hAnsi="宋体" w:eastAsia="仿宋_GB2312"/>
                <w:color w:val="auto"/>
                <w:kern w:val="0"/>
                <w:sz w:val="13"/>
                <w:szCs w:val="13"/>
                <w:highlight w:val="none"/>
                <w:lang w:val="en-US" w:eastAsia="zh-CN"/>
              </w:rPr>
              <w:t>七</w:t>
            </w:r>
            <w:r>
              <w:rPr>
                <w:rFonts w:hint="eastAsia" w:ascii="仿宋_GB2312" w:hAnsi="宋体" w:eastAsia="仿宋_GB2312"/>
                <w:color w:val="auto"/>
                <w:kern w:val="0"/>
                <w:sz w:val="13"/>
                <w:szCs w:val="13"/>
                <w:highlight w:val="none"/>
              </w:rPr>
              <w:t>以下的罚款。</w:t>
            </w:r>
          </w:p>
        </w:tc>
      </w:tr>
      <w:tr w14:paraId="456FF9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14DC23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7954A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2F7FF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B700F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DA209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（1）曾因该违法行为被依法查处，再次实施该违法行为的；</w:t>
            </w:r>
          </w:p>
          <w:p w14:paraId="253602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（2）造成工程质量事故的；</w:t>
            </w:r>
          </w:p>
          <w:p w14:paraId="4356E9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（3）其他依法应予从重处罚的情形。</w:t>
            </w:r>
          </w:p>
        </w:tc>
        <w:tc>
          <w:tcPr>
            <w:tcW w:w="3058" w:type="dxa"/>
            <w:tcBorders>
              <w:tl2br w:val="nil"/>
              <w:tr2bl w:val="nil"/>
            </w:tcBorders>
            <w:tcMar>
              <w:top w:w="15" w:type="dxa"/>
              <w:left w:w="15" w:type="dxa"/>
              <w:bottom w:w="15" w:type="dxa"/>
              <w:right w:w="15" w:type="dxa"/>
            </w:tcMar>
            <w:vAlign w:val="center"/>
          </w:tcPr>
          <w:p w14:paraId="471105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取消其中标资格，投标保证金不予退还；责令改正，可以处中标项目金额千分之</w:t>
            </w:r>
            <w:r>
              <w:rPr>
                <w:rFonts w:hint="eastAsia" w:ascii="仿宋_GB2312" w:hAnsi="宋体" w:eastAsia="仿宋_GB2312"/>
                <w:color w:val="auto"/>
                <w:kern w:val="0"/>
                <w:sz w:val="13"/>
                <w:szCs w:val="13"/>
                <w:highlight w:val="none"/>
                <w:lang w:val="en-US" w:eastAsia="zh-CN"/>
              </w:rPr>
              <w:t>七</w:t>
            </w:r>
            <w:r>
              <w:rPr>
                <w:rFonts w:hint="eastAsia" w:ascii="仿宋_GB2312" w:hAnsi="宋体" w:eastAsia="仿宋_GB2312"/>
                <w:color w:val="auto"/>
                <w:kern w:val="0"/>
                <w:sz w:val="13"/>
                <w:szCs w:val="13"/>
                <w:highlight w:val="none"/>
              </w:rPr>
              <w:t>以上千分之十以下的罚款。</w:t>
            </w:r>
          </w:p>
        </w:tc>
      </w:tr>
      <w:tr w14:paraId="03ED00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0" w:hRule="atLeast"/>
          <w:jc w:val="center"/>
        </w:trPr>
        <w:tc>
          <w:tcPr>
            <w:tcW w:w="443" w:type="dxa"/>
            <w:gridSpan w:val="2"/>
            <w:vMerge w:val="restart"/>
            <w:tcBorders>
              <w:tl2br w:val="nil"/>
              <w:tr2bl w:val="nil"/>
            </w:tcBorders>
            <w:vAlign w:val="center"/>
          </w:tcPr>
          <w:p w14:paraId="584FEA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p w14:paraId="26ABAD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p w14:paraId="2178D2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sz w:val="13"/>
                <w:szCs w:val="13"/>
                <w:highlight w:val="none"/>
                <w:lang w:val="en-US" w:eastAsia="zh-CN"/>
              </w:rPr>
              <w:t>21</w:t>
            </w:r>
          </w:p>
        </w:tc>
        <w:tc>
          <w:tcPr>
            <w:tcW w:w="1550" w:type="dxa"/>
            <w:vMerge w:val="restart"/>
            <w:tcBorders>
              <w:tl2br w:val="nil"/>
              <w:tr2bl w:val="nil"/>
            </w:tcBorders>
            <w:vAlign w:val="center"/>
          </w:tcPr>
          <w:p w14:paraId="79CAD0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招标人与中标人不按照招标文件和中标人的投标文件订立合同，合同的主要条款与招标文件、中标人的投标文件的内容不一致，或者招标人、中标人订立背离合同实质性内容的协议的</w:t>
            </w:r>
          </w:p>
        </w:tc>
        <w:tc>
          <w:tcPr>
            <w:tcW w:w="4820" w:type="dxa"/>
            <w:vMerge w:val="restart"/>
            <w:tcBorders>
              <w:tl2br w:val="nil"/>
              <w:tr2bl w:val="nil"/>
            </w:tcBorders>
            <w:vAlign w:val="center"/>
          </w:tcPr>
          <w:p w14:paraId="62DCC59D">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hAnsi="宋体" w:eastAsia="仿宋_GB2312"/>
                <w:color w:val="auto"/>
                <w:kern w:val="0"/>
                <w:sz w:val="13"/>
                <w:szCs w:val="13"/>
                <w:highlight w:val="none"/>
              </w:rPr>
            </w:pPr>
            <w:r>
              <w:rPr>
                <w:rFonts w:hint="eastAsia" w:ascii="仿宋_GB2312" w:hAnsi="宋体" w:eastAsia="仿宋_GB2312" w:cstheme="minorBidi"/>
                <w:color w:val="auto"/>
                <w:kern w:val="0"/>
                <w:sz w:val="13"/>
                <w:szCs w:val="13"/>
                <w:highlight w:val="none"/>
                <w:lang w:val="en-US" w:eastAsia="zh-CN" w:bidi="ar-SA"/>
              </w:rPr>
              <w:t>《中华人民共和国招标投标法实施条例》</w:t>
            </w:r>
            <w:r>
              <w:rPr>
                <w:rFonts w:hint="eastAsia" w:ascii="仿宋_GB2312" w:hAnsi="宋体" w:eastAsia="仿宋_GB2312" w:cstheme="minorBidi"/>
                <w:b/>
                <w:bCs/>
                <w:color w:val="auto"/>
                <w:kern w:val="0"/>
                <w:sz w:val="13"/>
                <w:szCs w:val="13"/>
                <w:highlight w:val="none"/>
                <w:lang w:val="en-US" w:eastAsia="zh-CN" w:bidi="ar-SA"/>
              </w:rPr>
              <w:t>第七十五条：</w:t>
            </w:r>
            <w:r>
              <w:rPr>
                <w:rFonts w:hint="eastAsia" w:ascii="仿宋_GB2312" w:hAnsi="宋体" w:eastAsia="仿宋_GB2312" w:cstheme="minorBidi"/>
                <w:color w:val="auto"/>
                <w:kern w:val="0"/>
                <w:sz w:val="13"/>
                <w:szCs w:val="13"/>
                <w:highlight w:val="none"/>
                <w:lang w:val="en-US" w:eastAsia="zh-CN" w:bidi="ar-SA"/>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823" w:type="dxa"/>
            <w:tcBorders>
              <w:tl2br w:val="nil"/>
              <w:tr2bl w:val="nil"/>
            </w:tcBorders>
            <w:tcMar>
              <w:top w:w="15" w:type="dxa"/>
              <w:left w:w="15" w:type="dxa"/>
              <w:bottom w:w="15" w:type="dxa"/>
              <w:right w:w="15" w:type="dxa"/>
            </w:tcMar>
            <w:vAlign w:val="center"/>
          </w:tcPr>
          <w:p w14:paraId="2A0A90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C498B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34EB86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责令改正，可以处中标项目金额千分之六以下的罚款。</w:t>
            </w:r>
          </w:p>
        </w:tc>
      </w:tr>
      <w:tr w14:paraId="7C2DE4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3" w:hRule="atLeast"/>
          <w:jc w:val="center"/>
        </w:trPr>
        <w:tc>
          <w:tcPr>
            <w:tcW w:w="443" w:type="dxa"/>
            <w:gridSpan w:val="2"/>
            <w:vMerge w:val="continue"/>
            <w:tcBorders>
              <w:tl2br w:val="nil"/>
              <w:tr2bl w:val="nil"/>
            </w:tcBorders>
            <w:vAlign w:val="center"/>
          </w:tcPr>
          <w:p w14:paraId="67D799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110F2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19C9C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6FD0D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8D38A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C6472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责令改正，可以处中标项目金额千分之六以上千分之八以下的罚款。</w:t>
            </w:r>
          </w:p>
        </w:tc>
      </w:tr>
      <w:tr w14:paraId="4B00F0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38" w:hRule="atLeast"/>
          <w:jc w:val="center"/>
        </w:trPr>
        <w:tc>
          <w:tcPr>
            <w:tcW w:w="443" w:type="dxa"/>
            <w:gridSpan w:val="2"/>
            <w:vMerge w:val="continue"/>
            <w:tcBorders>
              <w:tl2br w:val="nil"/>
              <w:tr2bl w:val="nil"/>
            </w:tcBorders>
            <w:vAlign w:val="center"/>
          </w:tcPr>
          <w:p w14:paraId="105EE2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21735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6C34D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839B1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2761B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13366F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363859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47BE3B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449D25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tcMar>
              <w:top w:w="15" w:type="dxa"/>
              <w:left w:w="15" w:type="dxa"/>
              <w:bottom w:w="15" w:type="dxa"/>
              <w:right w:w="15" w:type="dxa"/>
            </w:tcMar>
            <w:vAlign w:val="center"/>
          </w:tcPr>
          <w:p w14:paraId="58001A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责令改正，可以处中标项目金额千分之八以上千分之十以下的罚款。</w:t>
            </w:r>
          </w:p>
        </w:tc>
      </w:tr>
      <w:tr w14:paraId="4E2CC2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568185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Times New Roman"/>
                <w:color w:val="auto"/>
                <w:sz w:val="13"/>
                <w:szCs w:val="13"/>
                <w:highlight w:val="none"/>
              </w:rPr>
            </w:pPr>
          </w:p>
          <w:p w14:paraId="674AB1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sz w:val="13"/>
                <w:szCs w:val="13"/>
                <w:highlight w:val="none"/>
                <w:lang w:val="en-US" w:eastAsia="zh-CN"/>
              </w:rPr>
              <w:t>22</w:t>
            </w:r>
          </w:p>
        </w:tc>
        <w:tc>
          <w:tcPr>
            <w:tcW w:w="1550" w:type="dxa"/>
            <w:vMerge w:val="restart"/>
            <w:tcBorders>
              <w:tl2br w:val="nil"/>
              <w:tr2bl w:val="nil"/>
            </w:tcBorders>
            <w:vAlign w:val="center"/>
          </w:tcPr>
          <w:p w14:paraId="1255834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招标人不具备自行办理施工招标事宜条件而自行招标</w:t>
            </w:r>
          </w:p>
        </w:tc>
        <w:tc>
          <w:tcPr>
            <w:tcW w:w="4820" w:type="dxa"/>
            <w:vMerge w:val="restart"/>
            <w:tcBorders>
              <w:tl2br w:val="nil"/>
              <w:tr2bl w:val="nil"/>
            </w:tcBorders>
            <w:vAlign w:val="center"/>
          </w:tcPr>
          <w:p w14:paraId="6AA1657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《房屋建筑和市政基础设施工程施工招标投标管理办法》</w:t>
            </w:r>
            <w:r>
              <w:rPr>
                <w:rFonts w:hint="eastAsia" w:ascii="仿宋_GB2312" w:hAnsi="宋体" w:eastAsia="仿宋_GB2312"/>
                <w:b/>
                <w:bCs/>
                <w:color w:val="auto"/>
                <w:kern w:val="0"/>
                <w:sz w:val="13"/>
                <w:szCs w:val="13"/>
                <w:highlight w:val="none"/>
              </w:rPr>
              <w:t>第五十一条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招标人不具备自行办理施工招标事宜条件而自行招标的，县级以上地方人民政府建设行政主管部门应当责令改正，处1万元以下的罚款。</w:t>
            </w:r>
          </w:p>
        </w:tc>
        <w:tc>
          <w:tcPr>
            <w:tcW w:w="823" w:type="dxa"/>
            <w:tcBorders>
              <w:tl2br w:val="nil"/>
              <w:tr2bl w:val="nil"/>
            </w:tcBorders>
            <w:tcMar>
              <w:top w:w="15" w:type="dxa"/>
              <w:left w:w="15" w:type="dxa"/>
              <w:bottom w:w="15" w:type="dxa"/>
              <w:right w:w="15" w:type="dxa"/>
            </w:tcMar>
            <w:vAlign w:val="center"/>
          </w:tcPr>
          <w:p w14:paraId="4E6E6D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6DC68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599E95C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责令改正，处3千元以下的罚款。</w:t>
            </w:r>
          </w:p>
        </w:tc>
      </w:tr>
      <w:tr w14:paraId="58628A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4" w:hRule="atLeast"/>
          <w:jc w:val="center"/>
        </w:trPr>
        <w:tc>
          <w:tcPr>
            <w:tcW w:w="443" w:type="dxa"/>
            <w:gridSpan w:val="2"/>
            <w:vMerge w:val="continue"/>
            <w:tcBorders>
              <w:tl2br w:val="nil"/>
              <w:tr2bl w:val="nil"/>
            </w:tcBorders>
            <w:vAlign w:val="center"/>
          </w:tcPr>
          <w:p w14:paraId="74615B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89B9C2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B5C9EF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CF170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49050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251401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责令改正，处3千元以上7千元以下的罚款。</w:t>
            </w:r>
          </w:p>
        </w:tc>
      </w:tr>
      <w:tr w14:paraId="18DFC7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81" w:hRule="atLeast"/>
          <w:jc w:val="center"/>
        </w:trPr>
        <w:tc>
          <w:tcPr>
            <w:tcW w:w="443" w:type="dxa"/>
            <w:gridSpan w:val="2"/>
            <w:vMerge w:val="continue"/>
            <w:tcBorders>
              <w:tl2br w:val="nil"/>
              <w:tr2bl w:val="nil"/>
            </w:tcBorders>
            <w:vAlign w:val="center"/>
          </w:tcPr>
          <w:p w14:paraId="527F9E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00A035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B5B148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D2040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3EB35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19BC9C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3E193D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60BEAA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tcMar>
              <w:top w:w="15" w:type="dxa"/>
              <w:left w:w="15" w:type="dxa"/>
              <w:bottom w:w="15" w:type="dxa"/>
              <w:right w:w="15" w:type="dxa"/>
            </w:tcMar>
            <w:vAlign w:val="center"/>
          </w:tcPr>
          <w:p w14:paraId="43D0EE3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责令改正，处7千元以上1万元以下的罚款。</w:t>
            </w:r>
          </w:p>
        </w:tc>
      </w:tr>
      <w:tr w14:paraId="79495D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47" w:hRule="atLeast"/>
          <w:jc w:val="center"/>
        </w:trPr>
        <w:tc>
          <w:tcPr>
            <w:tcW w:w="14131" w:type="dxa"/>
            <w:gridSpan w:val="8"/>
            <w:tcBorders>
              <w:tl2br w:val="nil"/>
              <w:tr2bl w:val="nil"/>
            </w:tcBorders>
            <w:vAlign w:val="center"/>
          </w:tcPr>
          <w:p w14:paraId="34D50A9B">
            <w:pPr>
              <w:pStyle w:val="10"/>
              <w:bidi w:val="0"/>
              <w:jc w:val="center"/>
              <w:rPr>
                <w:rFonts w:hint="eastAsia" w:ascii="黑体" w:hAnsi="黑体" w:eastAsia="黑体" w:cs="黑体"/>
                <w:kern w:val="2"/>
                <w:sz w:val="28"/>
                <w:szCs w:val="28"/>
                <w:lang w:val="en-US" w:eastAsia="zh-CN" w:bidi="ar-SA"/>
              </w:rPr>
            </w:pPr>
            <w:bookmarkStart w:id="2" w:name="_Toc8431"/>
            <w:bookmarkStart w:id="3" w:name="_Toc7366"/>
            <w:r>
              <w:rPr>
                <w:rFonts w:hint="eastAsia"/>
                <w:lang w:val="en-US" w:eastAsia="zh-CN"/>
              </w:rPr>
              <w:t>二、建筑市场监管类（49项）</w:t>
            </w:r>
            <w:bookmarkEnd w:id="2"/>
            <w:bookmarkEnd w:id="3"/>
          </w:p>
        </w:tc>
      </w:tr>
      <w:tr w14:paraId="76FBD5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23" w:hRule="atLeast"/>
          <w:jc w:val="center"/>
        </w:trPr>
        <w:tc>
          <w:tcPr>
            <w:tcW w:w="443" w:type="dxa"/>
            <w:gridSpan w:val="2"/>
            <w:vMerge w:val="restart"/>
            <w:tcBorders>
              <w:tl2br w:val="nil"/>
              <w:tr2bl w:val="nil"/>
            </w:tcBorders>
            <w:vAlign w:val="center"/>
          </w:tcPr>
          <w:p w14:paraId="7FC9A54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23</w:t>
            </w:r>
          </w:p>
        </w:tc>
        <w:tc>
          <w:tcPr>
            <w:tcW w:w="1550" w:type="dxa"/>
            <w:vMerge w:val="restart"/>
            <w:tcBorders>
              <w:tl2br w:val="nil"/>
              <w:tr2bl w:val="nil"/>
            </w:tcBorders>
            <w:vAlign w:val="center"/>
          </w:tcPr>
          <w:p w14:paraId="689ADBB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未经注册擅自以注册建筑师名义从事注册建筑师业务</w:t>
            </w:r>
          </w:p>
        </w:tc>
        <w:tc>
          <w:tcPr>
            <w:tcW w:w="4820" w:type="dxa"/>
            <w:vMerge w:val="restart"/>
            <w:tcBorders>
              <w:tl2br w:val="nil"/>
              <w:tr2bl w:val="nil"/>
            </w:tcBorders>
            <w:vAlign w:val="center"/>
          </w:tcPr>
          <w:p w14:paraId="692BB4A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《中华人民共和国注册建筑师条例》</w:t>
            </w:r>
            <w:r>
              <w:rPr>
                <w:rFonts w:hint="eastAsia" w:ascii="仿宋_GB2312" w:hAnsi="宋体" w:eastAsia="仿宋_GB2312"/>
                <w:b/>
                <w:bCs/>
                <w:color w:val="auto"/>
                <w:kern w:val="0"/>
                <w:sz w:val="13"/>
                <w:szCs w:val="13"/>
                <w:highlight w:val="none"/>
              </w:rPr>
              <w:t>第三十条</w:t>
            </w:r>
            <w:r>
              <w:rPr>
                <w:rFonts w:hint="eastAsia" w:ascii="仿宋_GB2312" w:hAnsi="宋体" w:eastAsia="仿宋_GB2312"/>
                <w:b/>
                <w:bCs/>
                <w:color w:val="auto"/>
                <w:kern w:val="0"/>
                <w:sz w:val="13"/>
                <w:szCs w:val="13"/>
                <w:highlight w:val="none"/>
                <w:lang w:eastAsia="zh-CN"/>
              </w:rPr>
              <w:t>：</w:t>
            </w:r>
          </w:p>
          <w:p w14:paraId="64F7990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未经注册擅自以注册建筑师名义从事注册建筑师业务的，由县级以上人民政府建设行政主管部门责令停止违法活动，没收违法所得，并可以处以违法所得5倍以下的罚款；造成损失的，应当承担赔偿责任。</w:t>
            </w:r>
          </w:p>
        </w:tc>
        <w:tc>
          <w:tcPr>
            <w:tcW w:w="823" w:type="dxa"/>
            <w:tcBorders>
              <w:tl2br w:val="nil"/>
              <w:tr2bl w:val="nil"/>
            </w:tcBorders>
            <w:vAlign w:val="center"/>
          </w:tcPr>
          <w:p w14:paraId="0F5515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4E112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设计成果未交付的</w:t>
            </w:r>
            <w:r>
              <w:rPr>
                <w:rFonts w:hint="eastAsia" w:ascii="仿宋_GB2312" w:hAnsi="宋体" w:eastAsia="仿宋_GB2312"/>
                <w:color w:val="auto"/>
                <w:kern w:val="0"/>
                <w:sz w:val="13"/>
                <w:szCs w:val="13"/>
                <w:highlight w:val="none"/>
                <w:lang w:eastAsia="zh-CN"/>
              </w:rPr>
              <w:t>。</w:t>
            </w:r>
          </w:p>
        </w:tc>
        <w:tc>
          <w:tcPr>
            <w:tcW w:w="3058" w:type="dxa"/>
            <w:tcBorders>
              <w:tl2br w:val="nil"/>
              <w:tr2bl w:val="nil"/>
            </w:tcBorders>
            <w:vAlign w:val="center"/>
          </w:tcPr>
          <w:p w14:paraId="760147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责令停止违法活动，没收违法所得，并可处以违法所得</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倍以下的罚款。</w:t>
            </w:r>
          </w:p>
        </w:tc>
      </w:tr>
      <w:tr w14:paraId="6D3624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6" w:hRule="atLeast"/>
          <w:jc w:val="center"/>
        </w:trPr>
        <w:tc>
          <w:tcPr>
            <w:tcW w:w="443" w:type="dxa"/>
            <w:gridSpan w:val="2"/>
            <w:vMerge w:val="continue"/>
            <w:tcBorders>
              <w:tl2br w:val="nil"/>
              <w:tr2bl w:val="nil"/>
            </w:tcBorders>
            <w:vAlign w:val="center"/>
          </w:tcPr>
          <w:p w14:paraId="619E56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1CFDC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4F4083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68ACB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一般</w:t>
            </w:r>
            <w:r>
              <w:rPr>
                <w:rFonts w:hint="eastAsia" w:ascii="仿宋_GB2312" w:hAnsi="宋体" w:eastAsia="仿宋_GB2312"/>
                <w:color w:val="auto"/>
                <w:kern w:val="0"/>
                <w:sz w:val="13"/>
                <w:szCs w:val="13"/>
                <w:highlight w:val="none"/>
                <w:lang w:eastAsia="zh-CN"/>
              </w:rPr>
              <w:t>情节</w:t>
            </w:r>
          </w:p>
        </w:tc>
        <w:tc>
          <w:tcPr>
            <w:tcW w:w="3437" w:type="dxa"/>
            <w:gridSpan w:val="2"/>
            <w:tcBorders>
              <w:tl2br w:val="nil"/>
              <w:tr2bl w:val="nil"/>
            </w:tcBorders>
            <w:vAlign w:val="center"/>
          </w:tcPr>
          <w:p w14:paraId="473282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设计成果已交付但未违反设计标准的</w:t>
            </w:r>
            <w:r>
              <w:rPr>
                <w:rFonts w:hint="eastAsia" w:ascii="仿宋_GB2312" w:hAnsi="宋体" w:eastAsia="仿宋_GB2312"/>
                <w:color w:val="auto"/>
                <w:kern w:val="0"/>
                <w:sz w:val="13"/>
                <w:szCs w:val="13"/>
                <w:highlight w:val="none"/>
                <w:lang w:eastAsia="zh-CN"/>
              </w:rPr>
              <w:t>。</w:t>
            </w:r>
          </w:p>
        </w:tc>
        <w:tc>
          <w:tcPr>
            <w:tcW w:w="3058" w:type="dxa"/>
            <w:tcBorders>
              <w:tl2br w:val="nil"/>
              <w:tr2bl w:val="nil"/>
            </w:tcBorders>
            <w:vAlign w:val="center"/>
          </w:tcPr>
          <w:p w14:paraId="704E1DE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责令停止违法活动，没收违法所得，并可处以违法所得</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倍以上</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倍以下的罚款。</w:t>
            </w:r>
          </w:p>
        </w:tc>
      </w:tr>
      <w:tr w14:paraId="136FE2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81" w:hRule="atLeast"/>
          <w:jc w:val="center"/>
        </w:trPr>
        <w:tc>
          <w:tcPr>
            <w:tcW w:w="443" w:type="dxa"/>
            <w:gridSpan w:val="2"/>
            <w:vMerge w:val="continue"/>
            <w:tcBorders>
              <w:tl2br w:val="nil"/>
              <w:tr2bl w:val="nil"/>
            </w:tcBorders>
            <w:vAlign w:val="center"/>
          </w:tcPr>
          <w:p w14:paraId="2F31B4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6921F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7B3302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44326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从重情节</w:t>
            </w:r>
          </w:p>
        </w:tc>
        <w:tc>
          <w:tcPr>
            <w:tcW w:w="3437" w:type="dxa"/>
            <w:gridSpan w:val="2"/>
            <w:tcBorders>
              <w:tl2br w:val="nil"/>
              <w:tr2bl w:val="nil"/>
            </w:tcBorders>
            <w:vAlign w:val="center"/>
          </w:tcPr>
          <w:p w14:paraId="70CA69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设计成果已交付且违反设计标准的</w:t>
            </w:r>
            <w:r>
              <w:rPr>
                <w:rFonts w:hint="eastAsia" w:ascii="仿宋_GB2312" w:hAnsi="宋体" w:eastAsia="仿宋_GB2312"/>
                <w:color w:val="auto"/>
                <w:kern w:val="0"/>
                <w:sz w:val="13"/>
                <w:szCs w:val="13"/>
                <w:highlight w:val="none"/>
                <w:lang w:val="en-US" w:eastAsia="zh-CN"/>
              </w:rPr>
              <w:t>.</w:t>
            </w:r>
          </w:p>
        </w:tc>
        <w:tc>
          <w:tcPr>
            <w:tcW w:w="3058" w:type="dxa"/>
            <w:tcBorders>
              <w:tl2br w:val="nil"/>
              <w:tr2bl w:val="nil"/>
            </w:tcBorders>
            <w:vAlign w:val="center"/>
          </w:tcPr>
          <w:p w14:paraId="17D2702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责令停止违法活动，没收违法所得，并可处以违法所得</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倍以上</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倍以下的罚款。</w:t>
            </w:r>
          </w:p>
        </w:tc>
      </w:tr>
      <w:tr w14:paraId="6CB8AB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10" w:hRule="atLeast"/>
          <w:jc w:val="center"/>
        </w:trPr>
        <w:tc>
          <w:tcPr>
            <w:tcW w:w="443" w:type="dxa"/>
            <w:gridSpan w:val="2"/>
            <w:vMerge w:val="restart"/>
            <w:tcBorders>
              <w:tl2br w:val="nil"/>
              <w:tr2bl w:val="nil"/>
            </w:tcBorders>
            <w:vAlign w:val="center"/>
          </w:tcPr>
          <w:p w14:paraId="125FA23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w:t>
            </w:r>
          </w:p>
        </w:tc>
        <w:tc>
          <w:tcPr>
            <w:tcW w:w="1550" w:type="dxa"/>
            <w:vMerge w:val="restart"/>
            <w:tcBorders>
              <w:tl2br w:val="nil"/>
              <w:tr2bl w:val="nil"/>
            </w:tcBorders>
            <w:vAlign w:val="center"/>
          </w:tcPr>
          <w:p w14:paraId="7AA249A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以个人名义承接注册建筑师业务、收取费用的；同时受聘于二个以上建筑设计单位执行业务的；在建筑设计或者相关业务中侵犯他人合法权益的；准许他人以本人名义执行业务的；二级注册建筑师以一级注册建筑师的名义执行业务或者超越国家规定的执业范围执行业务的。</w:t>
            </w:r>
          </w:p>
        </w:tc>
        <w:tc>
          <w:tcPr>
            <w:tcW w:w="4820" w:type="dxa"/>
            <w:vMerge w:val="restart"/>
            <w:tcBorders>
              <w:tl2br w:val="nil"/>
              <w:tr2bl w:val="nil"/>
            </w:tcBorders>
            <w:vAlign w:val="center"/>
          </w:tcPr>
          <w:p w14:paraId="0C906F5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《中华人民共和国注册建筑师条例》</w:t>
            </w:r>
            <w:r>
              <w:rPr>
                <w:rFonts w:ascii="仿宋_GB2312" w:hAnsi="宋体" w:eastAsia="仿宋_GB2312"/>
                <w:b/>
                <w:bCs/>
                <w:color w:val="auto"/>
                <w:kern w:val="0"/>
                <w:sz w:val="13"/>
                <w:szCs w:val="13"/>
                <w:highlight w:val="none"/>
              </w:rPr>
              <w:t>第三十一条</w:t>
            </w:r>
            <w:r>
              <w:rPr>
                <w:rFonts w:hint="eastAsia" w:ascii="仿宋_GB2312" w:hAnsi="宋体" w:eastAsia="仿宋_GB2312"/>
                <w:b/>
                <w:bCs/>
                <w:color w:val="auto"/>
                <w:kern w:val="0"/>
                <w:sz w:val="13"/>
                <w:szCs w:val="13"/>
                <w:highlight w:val="none"/>
                <w:lang w:eastAsia="zh-CN"/>
              </w:rPr>
              <w:t>：</w:t>
            </w:r>
            <w:r>
              <w:rPr>
                <w:rFonts w:ascii="仿宋_GB2312" w:hAnsi="宋体" w:eastAsia="仿宋_GB2312"/>
                <w:color w:val="auto"/>
                <w:kern w:val="0"/>
                <w:sz w:val="13"/>
                <w:szCs w:val="13"/>
                <w:highlight w:val="none"/>
              </w:rP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14:paraId="11013E4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（一）以个人名义承接注册建筑师业务、收取费用的；</w:t>
            </w:r>
          </w:p>
          <w:p w14:paraId="6880E9B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（二）同时受聘于二个以上建筑设计单位执行业务的；</w:t>
            </w:r>
          </w:p>
          <w:p w14:paraId="2B901AD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（三）在建筑设计或者相关业务中侵犯他人合法权益的；</w:t>
            </w:r>
          </w:p>
          <w:p w14:paraId="0DF33C9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（四）准许他人以本人名义执行业务的；</w:t>
            </w:r>
          </w:p>
          <w:p w14:paraId="07A185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（五）二级注册建筑师以一级注册建筑师的名义执行业务或者超越国家规定的执业范围执行业务的。</w:t>
            </w:r>
          </w:p>
        </w:tc>
        <w:tc>
          <w:tcPr>
            <w:tcW w:w="823" w:type="dxa"/>
            <w:tcBorders>
              <w:tl2br w:val="nil"/>
              <w:tr2bl w:val="nil"/>
            </w:tcBorders>
            <w:vAlign w:val="center"/>
          </w:tcPr>
          <w:p w14:paraId="4D2157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095647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设计成果未交付的</w:t>
            </w:r>
            <w:r>
              <w:rPr>
                <w:rFonts w:hint="eastAsia" w:ascii="仿宋_GB2312" w:hAnsi="宋体" w:eastAsia="仿宋_GB2312"/>
                <w:color w:val="auto"/>
                <w:kern w:val="0"/>
                <w:sz w:val="13"/>
                <w:szCs w:val="13"/>
                <w:highlight w:val="none"/>
                <w:lang w:eastAsia="zh-CN"/>
              </w:rPr>
              <w:t>。</w:t>
            </w:r>
          </w:p>
        </w:tc>
        <w:tc>
          <w:tcPr>
            <w:tcW w:w="3058" w:type="dxa"/>
            <w:tcBorders>
              <w:tl2br w:val="nil"/>
              <w:tr2bl w:val="nil"/>
            </w:tcBorders>
            <w:vAlign w:val="center"/>
          </w:tcPr>
          <w:p w14:paraId="2BFE9E2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责令停止违法活动，没收违法所得，并可处以违法所得</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倍以下的罚款。</w:t>
            </w:r>
          </w:p>
        </w:tc>
      </w:tr>
      <w:tr w14:paraId="6AE629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49" w:hRule="atLeast"/>
          <w:jc w:val="center"/>
        </w:trPr>
        <w:tc>
          <w:tcPr>
            <w:tcW w:w="443" w:type="dxa"/>
            <w:gridSpan w:val="2"/>
            <w:vMerge w:val="continue"/>
            <w:tcBorders>
              <w:tl2br w:val="nil"/>
              <w:tr2bl w:val="nil"/>
            </w:tcBorders>
            <w:vAlign w:val="center"/>
          </w:tcPr>
          <w:p w14:paraId="082207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1BD1922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759BBE5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5073F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1A4D2F9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设计成果已交付但未违反设计标准的</w:t>
            </w:r>
            <w:r>
              <w:rPr>
                <w:rFonts w:hint="eastAsia" w:ascii="仿宋_GB2312" w:hAnsi="宋体" w:eastAsia="仿宋_GB2312"/>
                <w:color w:val="auto"/>
                <w:kern w:val="0"/>
                <w:sz w:val="13"/>
                <w:szCs w:val="13"/>
                <w:highlight w:val="none"/>
                <w:lang w:eastAsia="zh-CN"/>
              </w:rPr>
              <w:t>。</w:t>
            </w:r>
          </w:p>
        </w:tc>
        <w:tc>
          <w:tcPr>
            <w:tcW w:w="3058" w:type="dxa"/>
            <w:tcBorders>
              <w:tl2br w:val="nil"/>
              <w:tr2bl w:val="nil"/>
            </w:tcBorders>
            <w:vAlign w:val="center"/>
          </w:tcPr>
          <w:p w14:paraId="6420087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责令停止违法活动，没收违法所得，并可处以违法所得</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倍以上4倍以下的罚款。</w:t>
            </w:r>
          </w:p>
        </w:tc>
      </w:tr>
      <w:tr w14:paraId="6C583F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4" w:hRule="atLeast"/>
          <w:jc w:val="center"/>
        </w:trPr>
        <w:tc>
          <w:tcPr>
            <w:tcW w:w="443" w:type="dxa"/>
            <w:gridSpan w:val="2"/>
            <w:vMerge w:val="continue"/>
            <w:tcBorders>
              <w:tl2br w:val="nil"/>
              <w:tr2bl w:val="nil"/>
            </w:tcBorders>
            <w:vAlign w:val="center"/>
          </w:tcPr>
          <w:p w14:paraId="2DEA8C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5CAEA6F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9A2BAC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B7773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3173142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设计成果已交付且违反设计标准的</w:t>
            </w:r>
            <w:r>
              <w:rPr>
                <w:rFonts w:hint="eastAsia" w:ascii="仿宋_GB2312" w:hAnsi="宋体" w:eastAsia="仿宋_GB2312"/>
                <w:color w:val="auto"/>
                <w:kern w:val="0"/>
                <w:sz w:val="13"/>
                <w:szCs w:val="13"/>
                <w:highlight w:val="none"/>
                <w:lang w:eastAsia="zh-CN"/>
              </w:rPr>
              <w:t>。</w:t>
            </w:r>
          </w:p>
        </w:tc>
        <w:tc>
          <w:tcPr>
            <w:tcW w:w="3058" w:type="dxa"/>
            <w:tcBorders>
              <w:tl2br w:val="nil"/>
              <w:tr2bl w:val="nil"/>
            </w:tcBorders>
            <w:vAlign w:val="center"/>
          </w:tcPr>
          <w:p w14:paraId="15F6B7F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责令停止违法活动，没收违法所得，并可处以违法所得4倍以上5倍以下的罚款；</w:t>
            </w:r>
            <w:r>
              <w:rPr>
                <w:rFonts w:ascii="仿宋_GB2312" w:hAnsi="宋体" w:eastAsia="仿宋_GB2312"/>
                <w:color w:val="auto"/>
                <w:kern w:val="0"/>
                <w:sz w:val="13"/>
                <w:szCs w:val="13"/>
                <w:highlight w:val="none"/>
              </w:rPr>
              <w:t>可以责令停止执行业务</w:t>
            </w:r>
            <w:r>
              <w:rPr>
                <w:rFonts w:hint="eastAsia" w:ascii="仿宋_GB2312" w:hAnsi="宋体" w:eastAsia="仿宋_GB2312"/>
                <w:color w:val="auto"/>
                <w:kern w:val="0"/>
                <w:sz w:val="13"/>
                <w:szCs w:val="13"/>
                <w:highlight w:val="none"/>
              </w:rPr>
              <w:t>或者由全国注册建筑师营理委员会或者省、自治区、直辖市注册建筑师管理委员会吊销注册建筑师证书。</w:t>
            </w:r>
          </w:p>
        </w:tc>
      </w:tr>
      <w:tr w14:paraId="660861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214FB41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b/>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w:t>
            </w:r>
          </w:p>
        </w:tc>
        <w:tc>
          <w:tcPr>
            <w:tcW w:w="1550" w:type="dxa"/>
            <w:vMerge w:val="restart"/>
            <w:tcBorders>
              <w:tl2br w:val="nil"/>
              <w:tr2bl w:val="nil"/>
            </w:tcBorders>
            <w:vAlign w:val="center"/>
          </w:tcPr>
          <w:p w14:paraId="6EA89D5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以欺骗、贿赂等不正当手段取得注册证书和执业印章</w:t>
            </w:r>
          </w:p>
        </w:tc>
        <w:tc>
          <w:tcPr>
            <w:tcW w:w="4820" w:type="dxa"/>
            <w:vMerge w:val="restart"/>
            <w:tcBorders>
              <w:tl2br w:val="nil"/>
              <w:tr2bl w:val="nil"/>
            </w:tcBorders>
            <w:vAlign w:val="center"/>
          </w:tcPr>
          <w:p w14:paraId="23175D0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《中华人民共和国注册建筑师条例实施细则》</w:t>
            </w:r>
            <w:r>
              <w:rPr>
                <w:rFonts w:hint="eastAsia" w:ascii="仿宋_GB2312" w:hAnsi="宋体" w:eastAsia="仿宋_GB2312"/>
                <w:b/>
                <w:bCs/>
                <w:color w:val="auto"/>
                <w:kern w:val="0"/>
                <w:sz w:val="13"/>
                <w:szCs w:val="13"/>
                <w:highlight w:val="none"/>
              </w:rPr>
              <w:t>第四十一条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tc>
        <w:tc>
          <w:tcPr>
            <w:tcW w:w="823" w:type="dxa"/>
            <w:tcBorders>
              <w:tl2br w:val="nil"/>
              <w:tr2bl w:val="nil"/>
            </w:tcBorders>
            <w:vAlign w:val="center"/>
          </w:tcPr>
          <w:p w14:paraId="6364C9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FD4598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没有违法所得，未造成危害后果或造成轻微危害后果的。</w:t>
            </w:r>
          </w:p>
        </w:tc>
        <w:tc>
          <w:tcPr>
            <w:tcW w:w="3058" w:type="dxa"/>
            <w:tcBorders>
              <w:tl2br w:val="nil"/>
              <w:tr2bl w:val="nil"/>
            </w:tcBorders>
            <w:vAlign w:val="center"/>
          </w:tcPr>
          <w:p w14:paraId="13A132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由全国注册建筑师管理委员会或省、自治区、直辖市注册建筑师管理委员会撤销注册证书并收回执业印章，三年内不得再次申请注册，处3千元以下的罚款。</w:t>
            </w:r>
          </w:p>
        </w:tc>
      </w:tr>
      <w:tr w14:paraId="2B19DE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729771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4981B23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6C2BB6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FC877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1FE6776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（1）违法所得在1万元以下的。</w:t>
            </w:r>
          </w:p>
        </w:tc>
        <w:tc>
          <w:tcPr>
            <w:tcW w:w="3058" w:type="dxa"/>
            <w:tcBorders>
              <w:tl2br w:val="nil"/>
              <w:tr2bl w:val="nil"/>
            </w:tcBorders>
            <w:vAlign w:val="center"/>
          </w:tcPr>
          <w:p w14:paraId="58D50DC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由全国注册建筑师管理委员会或省、自治区、直辖市注册建筑师管理委员会撤销注册证书并收回执业印章，三年内不得再次申请注册，处以违法所得1倍以下且不超过3万元的罚款。</w:t>
            </w:r>
          </w:p>
        </w:tc>
      </w:tr>
      <w:tr w14:paraId="7633CB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06925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3BB7015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14FCDF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79AAD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C0120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（2）没有违法所得，造成一般危害后果的。</w:t>
            </w:r>
          </w:p>
        </w:tc>
        <w:tc>
          <w:tcPr>
            <w:tcW w:w="3058" w:type="dxa"/>
            <w:tcBorders>
              <w:tl2br w:val="nil"/>
              <w:tr2bl w:val="nil"/>
            </w:tcBorders>
            <w:vAlign w:val="center"/>
          </w:tcPr>
          <w:p w14:paraId="77D062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由全国注册建筑师管理委员会或省、自治区、直辖市注册建筑师管理委员会撤销注册证书并收回执业印章，三年内不得再次申请注册，处3千元以上7千元以下的罚款。</w:t>
            </w:r>
          </w:p>
        </w:tc>
      </w:tr>
      <w:tr w14:paraId="3863A1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084E6A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26F52EA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969CE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5A3DD0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16BD0CD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（1）违法所得在1万元以上3万元以下的。</w:t>
            </w:r>
          </w:p>
        </w:tc>
        <w:tc>
          <w:tcPr>
            <w:tcW w:w="3058" w:type="dxa"/>
            <w:tcBorders>
              <w:tl2br w:val="nil"/>
              <w:tr2bl w:val="nil"/>
            </w:tcBorders>
            <w:vAlign w:val="center"/>
          </w:tcPr>
          <w:p w14:paraId="25A8691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由全国注册建筑师管理委员会或省、自治区、直辖市注册建筑师管理委员会撤销注册证书并收回执业印章，三年内不得再次申请注册，处以违法所得1倍以上2倍以下的罚款且不超过3万元。</w:t>
            </w:r>
          </w:p>
        </w:tc>
      </w:tr>
      <w:tr w14:paraId="5D0B36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17D133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140735B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2D78F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A6221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898732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（2）违法所得在3万元以上的。</w:t>
            </w:r>
          </w:p>
        </w:tc>
        <w:tc>
          <w:tcPr>
            <w:tcW w:w="3058" w:type="dxa"/>
            <w:tcBorders>
              <w:tl2br w:val="nil"/>
              <w:tr2bl w:val="nil"/>
            </w:tcBorders>
            <w:vAlign w:val="center"/>
          </w:tcPr>
          <w:p w14:paraId="70FAC80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rPr>
                <w:color w:val="auto"/>
                <w:sz w:val="13"/>
                <w:szCs w:val="13"/>
                <w:highlight w:val="none"/>
              </w:rPr>
            </w:pPr>
            <w:r>
              <w:rPr>
                <w:rFonts w:hint="eastAsia" w:ascii="仿宋_GB2312" w:hAnsi="宋体" w:eastAsia="仿宋_GB2312"/>
                <w:color w:val="auto"/>
                <w:kern w:val="0"/>
                <w:sz w:val="13"/>
                <w:szCs w:val="13"/>
                <w:highlight w:val="none"/>
              </w:rPr>
              <w:t>由全国注册建筑师管理委员会或省、自治区、直辖市注册建筑师管理委员会撤销注册证书并收回执业印章，三年内不得再次申请注册，处以违法所得2倍以上3倍以下且不超过3万元的罚款。</w:t>
            </w:r>
          </w:p>
        </w:tc>
      </w:tr>
      <w:tr w14:paraId="397536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2" w:hRule="atLeast"/>
          <w:jc w:val="center"/>
        </w:trPr>
        <w:tc>
          <w:tcPr>
            <w:tcW w:w="443" w:type="dxa"/>
            <w:gridSpan w:val="2"/>
            <w:vMerge w:val="continue"/>
            <w:tcBorders>
              <w:tl2br w:val="nil"/>
              <w:tr2bl w:val="nil"/>
            </w:tcBorders>
            <w:vAlign w:val="center"/>
          </w:tcPr>
          <w:p w14:paraId="3483F6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494B35D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1CF1E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EBC39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739467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（3）没有违法所得，造成严重危害后果的。</w:t>
            </w:r>
          </w:p>
        </w:tc>
        <w:tc>
          <w:tcPr>
            <w:tcW w:w="3058" w:type="dxa"/>
            <w:tcBorders>
              <w:tl2br w:val="nil"/>
              <w:tr2bl w:val="nil"/>
            </w:tcBorders>
            <w:vAlign w:val="center"/>
          </w:tcPr>
          <w:p w14:paraId="1472D6D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rPr>
                <w:color w:val="auto"/>
                <w:sz w:val="13"/>
                <w:szCs w:val="13"/>
                <w:highlight w:val="none"/>
              </w:rPr>
            </w:pPr>
            <w:r>
              <w:rPr>
                <w:rFonts w:hint="eastAsia" w:ascii="仿宋_GB2312" w:hAnsi="宋体" w:eastAsia="仿宋_GB2312"/>
                <w:color w:val="auto"/>
                <w:kern w:val="0"/>
                <w:sz w:val="13"/>
                <w:szCs w:val="13"/>
                <w:highlight w:val="none"/>
              </w:rPr>
              <w:t>由全国注册建筑师管理委员会或省、自治区、直辖市注册建筑师管理委员会撤销注册证书并收回执业印章，三年内不得再次申请注册，处7千元以上1万元以下的罚款。</w:t>
            </w:r>
          </w:p>
        </w:tc>
      </w:tr>
      <w:tr w14:paraId="278B5C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67" w:hRule="atLeast"/>
          <w:jc w:val="center"/>
        </w:trPr>
        <w:tc>
          <w:tcPr>
            <w:tcW w:w="443" w:type="dxa"/>
            <w:gridSpan w:val="2"/>
            <w:vMerge w:val="restart"/>
            <w:tcBorders>
              <w:tl2br w:val="nil"/>
              <w:tr2bl w:val="nil"/>
            </w:tcBorders>
            <w:vAlign w:val="center"/>
          </w:tcPr>
          <w:p w14:paraId="27FB7CC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w:t>
            </w:r>
          </w:p>
        </w:tc>
        <w:tc>
          <w:tcPr>
            <w:tcW w:w="1550" w:type="dxa"/>
            <w:vMerge w:val="restart"/>
            <w:tcBorders>
              <w:tl2br w:val="nil"/>
              <w:tr2bl w:val="nil"/>
            </w:tcBorders>
            <w:vAlign w:val="center"/>
          </w:tcPr>
          <w:p w14:paraId="7F2274B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未受聘并注册于中华人民共和国境内一个具有工程设计资质的单位，从事建筑工程设计执业活动</w:t>
            </w:r>
          </w:p>
        </w:tc>
        <w:tc>
          <w:tcPr>
            <w:tcW w:w="4820" w:type="dxa"/>
            <w:vMerge w:val="restart"/>
            <w:tcBorders>
              <w:tl2br w:val="nil"/>
              <w:tr2bl w:val="nil"/>
            </w:tcBorders>
            <w:vAlign w:val="center"/>
          </w:tcPr>
          <w:p w14:paraId="7A2757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《中华人民共和国注册建筑师条例实施细则》</w:t>
            </w:r>
            <w:r>
              <w:rPr>
                <w:rFonts w:hint="eastAsia" w:ascii="仿宋_GB2312" w:hAnsi="宋体" w:eastAsia="仿宋_GB2312"/>
                <w:b/>
                <w:bCs/>
                <w:color w:val="auto"/>
                <w:kern w:val="0"/>
                <w:sz w:val="13"/>
                <w:szCs w:val="13"/>
                <w:highlight w:val="none"/>
              </w:rPr>
              <w:t>第四十二条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细则，未受聘并注册于中华人民共和国境内一个具有工程设计资质的单位，从事建筑工程设计执业活动的，由县级以上人民政府建设主管部门给予警告，责令停止违法活动，并可处以1万元以上3万元以下的罚款。</w:t>
            </w:r>
          </w:p>
        </w:tc>
        <w:tc>
          <w:tcPr>
            <w:tcW w:w="823" w:type="dxa"/>
            <w:tcBorders>
              <w:tl2br w:val="nil"/>
              <w:tr2bl w:val="nil"/>
            </w:tcBorders>
            <w:vAlign w:val="center"/>
          </w:tcPr>
          <w:p w14:paraId="24825A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pacing w:val="-20"/>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A064A0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设计成果未交付的</w:t>
            </w:r>
            <w:r>
              <w:rPr>
                <w:rFonts w:hint="eastAsia" w:ascii="仿宋_GB2312" w:hAnsi="宋体" w:eastAsia="仿宋_GB2312"/>
                <w:color w:val="auto"/>
                <w:kern w:val="0"/>
                <w:sz w:val="13"/>
                <w:szCs w:val="13"/>
                <w:highlight w:val="none"/>
                <w:lang w:eastAsia="zh-CN"/>
              </w:rPr>
              <w:t>。</w:t>
            </w:r>
          </w:p>
        </w:tc>
        <w:tc>
          <w:tcPr>
            <w:tcW w:w="3058" w:type="dxa"/>
            <w:tcBorders>
              <w:tl2br w:val="nil"/>
              <w:tr2bl w:val="nil"/>
            </w:tcBorders>
            <w:vAlign w:val="center"/>
          </w:tcPr>
          <w:p w14:paraId="05ABEF0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给予警告，责令停止违法活动，可处以1万元以上1.5万元以下的罚款。</w:t>
            </w:r>
          </w:p>
        </w:tc>
      </w:tr>
      <w:tr w14:paraId="6EA738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520C7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F4A700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5B48B1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8A508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pacing w:val="-20"/>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4C71E71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设计成果已交付但未违反设计标准的</w:t>
            </w:r>
            <w:r>
              <w:rPr>
                <w:rFonts w:hint="eastAsia" w:ascii="仿宋_GB2312" w:hAnsi="宋体" w:eastAsia="仿宋_GB2312"/>
                <w:color w:val="auto"/>
                <w:kern w:val="0"/>
                <w:sz w:val="13"/>
                <w:szCs w:val="13"/>
                <w:highlight w:val="none"/>
                <w:lang w:eastAsia="zh-CN"/>
              </w:rPr>
              <w:t>。</w:t>
            </w:r>
          </w:p>
        </w:tc>
        <w:tc>
          <w:tcPr>
            <w:tcW w:w="3058" w:type="dxa"/>
            <w:tcBorders>
              <w:tl2br w:val="nil"/>
              <w:tr2bl w:val="nil"/>
            </w:tcBorders>
            <w:vAlign w:val="center"/>
          </w:tcPr>
          <w:p w14:paraId="6A91FC7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给予警告，责令停止违法活动，处以1.5万元以上2.5万元以下的罚款。</w:t>
            </w:r>
          </w:p>
        </w:tc>
      </w:tr>
      <w:tr w14:paraId="45BBBF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29" w:hRule="atLeast"/>
          <w:jc w:val="center"/>
        </w:trPr>
        <w:tc>
          <w:tcPr>
            <w:tcW w:w="443" w:type="dxa"/>
            <w:gridSpan w:val="2"/>
            <w:vMerge w:val="continue"/>
            <w:tcBorders>
              <w:tl2br w:val="nil"/>
              <w:tr2bl w:val="nil"/>
            </w:tcBorders>
            <w:vAlign w:val="center"/>
          </w:tcPr>
          <w:p w14:paraId="223638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A439A0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B625B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5F083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pacing w:val="-20"/>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57DE80D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设计成果已交付且违反设计标准的</w:t>
            </w:r>
            <w:r>
              <w:rPr>
                <w:rFonts w:hint="eastAsia" w:ascii="仿宋_GB2312" w:hAnsi="宋体" w:eastAsia="仿宋_GB2312"/>
                <w:color w:val="auto"/>
                <w:kern w:val="0"/>
                <w:sz w:val="13"/>
                <w:szCs w:val="13"/>
                <w:highlight w:val="none"/>
                <w:lang w:eastAsia="zh-CN"/>
              </w:rPr>
              <w:t>。</w:t>
            </w:r>
          </w:p>
        </w:tc>
        <w:tc>
          <w:tcPr>
            <w:tcW w:w="3058" w:type="dxa"/>
            <w:tcBorders>
              <w:tl2br w:val="nil"/>
              <w:tr2bl w:val="nil"/>
            </w:tcBorders>
            <w:vAlign w:val="center"/>
          </w:tcPr>
          <w:p w14:paraId="7D9661B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给予警告，责令停止违法活动，处以2.5万元以上3万元以下的罚款。</w:t>
            </w:r>
          </w:p>
        </w:tc>
      </w:tr>
      <w:tr w14:paraId="74B4E3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84" w:hRule="atLeast"/>
          <w:jc w:val="center"/>
        </w:trPr>
        <w:tc>
          <w:tcPr>
            <w:tcW w:w="443" w:type="dxa"/>
            <w:gridSpan w:val="2"/>
            <w:vMerge w:val="restart"/>
            <w:tcBorders>
              <w:tl2br w:val="nil"/>
              <w:tr2bl w:val="nil"/>
            </w:tcBorders>
            <w:vAlign w:val="center"/>
          </w:tcPr>
          <w:p w14:paraId="7E532B8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w:t>
            </w:r>
          </w:p>
        </w:tc>
        <w:tc>
          <w:tcPr>
            <w:tcW w:w="1550" w:type="dxa"/>
            <w:vMerge w:val="restart"/>
            <w:tcBorders>
              <w:tl2br w:val="nil"/>
              <w:tr2bl w:val="nil"/>
            </w:tcBorders>
            <w:vAlign w:val="center"/>
          </w:tcPr>
          <w:p w14:paraId="1C2F918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未办理变更注册而继续执业</w:t>
            </w:r>
          </w:p>
        </w:tc>
        <w:tc>
          <w:tcPr>
            <w:tcW w:w="4820" w:type="dxa"/>
            <w:vMerge w:val="restart"/>
            <w:tcBorders>
              <w:tl2br w:val="nil"/>
              <w:tr2bl w:val="nil"/>
            </w:tcBorders>
            <w:vAlign w:val="center"/>
          </w:tcPr>
          <w:p w14:paraId="37800CB1">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《中华人民共和国注册建筑师条例实施细则》</w:t>
            </w:r>
            <w:r>
              <w:rPr>
                <w:rFonts w:hint="eastAsia" w:ascii="仿宋_GB2312" w:eastAsia="仿宋_GB2312" w:cstheme="minorBidi"/>
                <w:b/>
                <w:bCs/>
                <w:color w:val="auto"/>
                <w:sz w:val="13"/>
                <w:szCs w:val="13"/>
                <w:highlight w:val="none"/>
              </w:rPr>
              <w:t>第四十三条</w:t>
            </w:r>
            <w:r>
              <w:rPr>
                <w:rFonts w:hint="eastAsia" w:ascii="仿宋_GB2312" w:eastAsia="仿宋_GB2312" w:cstheme="minorBidi"/>
                <w:b/>
                <w:bCs/>
                <w:color w:val="auto"/>
                <w:sz w:val="13"/>
                <w:szCs w:val="13"/>
                <w:highlight w:val="none"/>
                <w:lang w:eastAsia="zh-CN"/>
              </w:rPr>
              <w:t>：</w:t>
            </w:r>
            <w:r>
              <w:rPr>
                <w:rFonts w:hint="eastAsia" w:ascii="仿宋_GB2312" w:eastAsia="仿宋_GB2312" w:cstheme="minorBidi"/>
                <w:color w:val="auto"/>
                <w:sz w:val="13"/>
                <w:szCs w:val="13"/>
                <w:highlight w:val="none"/>
              </w:rPr>
              <w:t>违反本细则，未办理变更注册而继续执业的，由县级以上人民政府建设主管部门责令限期改正；逾期未改正的，可处以5000元以下的罚款。</w:t>
            </w:r>
          </w:p>
        </w:tc>
        <w:tc>
          <w:tcPr>
            <w:tcW w:w="823" w:type="dxa"/>
            <w:tcBorders>
              <w:tl2br w:val="nil"/>
              <w:tr2bl w:val="nil"/>
            </w:tcBorders>
            <w:vAlign w:val="center"/>
          </w:tcPr>
          <w:p w14:paraId="7F3055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pacing w:val="-20"/>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AE8DDE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经责令限期改正，逾期15日以内改正的。</w:t>
            </w:r>
          </w:p>
        </w:tc>
        <w:tc>
          <w:tcPr>
            <w:tcW w:w="3058" w:type="dxa"/>
            <w:tcBorders>
              <w:tl2br w:val="nil"/>
              <w:tr2bl w:val="nil"/>
            </w:tcBorders>
            <w:vAlign w:val="center"/>
          </w:tcPr>
          <w:p w14:paraId="46F9D3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可处2千元以下的罚款。</w:t>
            </w:r>
          </w:p>
        </w:tc>
      </w:tr>
      <w:tr w14:paraId="0502B7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8" w:hRule="atLeast"/>
          <w:jc w:val="center"/>
        </w:trPr>
        <w:tc>
          <w:tcPr>
            <w:tcW w:w="443" w:type="dxa"/>
            <w:gridSpan w:val="2"/>
            <w:vMerge w:val="continue"/>
            <w:tcBorders>
              <w:tl2br w:val="nil"/>
              <w:tr2bl w:val="nil"/>
            </w:tcBorders>
            <w:vAlign w:val="center"/>
          </w:tcPr>
          <w:p w14:paraId="5ECE0E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E1C049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4E5AE0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74924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pacing w:val="-20"/>
                <w:kern w:val="0"/>
                <w:sz w:val="13"/>
                <w:szCs w:val="13"/>
                <w:highlight w:val="none"/>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3D8D0B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经责令限期改正，逾期15日以上30日以内改正的。</w:t>
            </w:r>
          </w:p>
        </w:tc>
        <w:tc>
          <w:tcPr>
            <w:tcW w:w="3058" w:type="dxa"/>
            <w:tcBorders>
              <w:tl2br w:val="nil"/>
              <w:tr2bl w:val="nil"/>
            </w:tcBorders>
            <w:vAlign w:val="center"/>
          </w:tcPr>
          <w:p w14:paraId="629E3D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处2千元以上4千元以下的罚款。</w:t>
            </w:r>
          </w:p>
        </w:tc>
      </w:tr>
      <w:tr w14:paraId="3ECEC5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77" w:hRule="atLeast"/>
          <w:jc w:val="center"/>
        </w:trPr>
        <w:tc>
          <w:tcPr>
            <w:tcW w:w="443" w:type="dxa"/>
            <w:gridSpan w:val="2"/>
            <w:vMerge w:val="continue"/>
            <w:tcBorders>
              <w:tl2br w:val="nil"/>
              <w:tr2bl w:val="nil"/>
            </w:tcBorders>
            <w:vAlign w:val="center"/>
          </w:tcPr>
          <w:p w14:paraId="6717B9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383ED4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781F6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549DD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pacing w:val="-20"/>
                <w:kern w:val="0"/>
                <w:sz w:val="13"/>
                <w:szCs w:val="13"/>
                <w:highlight w:val="none"/>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89ABBB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经责令限期改正，逾期30日以上未改正的。</w:t>
            </w:r>
          </w:p>
        </w:tc>
        <w:tc>
          <w:tcPr>
            <w:tcW w:w="3058" w:type="dxa"/>
            <w:tcBorders>
              <w:tl2br w:val="nil"/>
              <w:tr2bl w:val="nil"/>
            </w:tcBorders>
            <w:vAlign w:val="center"/>
          </w:tcPr>
          <w:p w14:paraId="3F03D9C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处4千元以上5千元以下的罚款。</w:t>
            </w:r>
          </w:p>
        </w:tc>
      </w:tr>
      <w:tr w14:paraId="586FC9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6379992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w:t>
            </w:r>
          </w:p>
        </w:tc>
        <w:tc>
          <w:tcPr>
            <w:tcW w:w="1550" w:type="dxa"/>
            <w:vMerge w:val="restart"/>
            <w:tcBorders>
              <w:tl2br w:val="nil"/>
              <w:tr2bl w:val="nil"/>
            </w:tcBorders>
            <w:vAlign w:val="center"/>
          </w:tcPr>
          <w:p w14:paraId="28F7F7E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涂改、倒卖、出租、出借或者以其他形式非法转让执业资格证书、互认资格证书、注册证书和执业印章</w:t>
            </w:r>
          </w:p>
        </w:tc>
        <w:tc>
          <w:tcPr>
            <w:tcW w:w="4820" w:type="dxa"/>
            <w:vMerge w:val="restart"/>
            <w:tcBorders>
              <w:tl2br w:val="nil"/>
              <w:tr2bl w:val="nil"/>
            </w:tcBorders>
            <w:vAlign w:val="center"/>
          </w:tcPr>
          <w:p w14:paraId="76C357A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《中华人民共和国注册建筑师条例实施细则》</w:t>
            </w:r>
            <w:r>
              <w:rPr>
                <w:rFonts w:hint="eastAsia" w:ascii="仿宋_GB2312" w:hAnsi="宋体" w:eastAsia="仿宋_GB2312"/>
                <w:b/>
                <w:bCs/>
                <w:color w:val="auto"/>
                <w:kern w:val="0"/>
                <w:sz w:val="13"/>
                <w:szCs w:val="13"/>
                <w:highlight w:val="none"/>
              </w:rPr>
              <w:t>第四十四条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823" w:type="dxa"/>
            <w:tcBorders>
              <w:tl2br w:val="nil"/>
              <w:tr2bl w:val="nil"/>
            </w:tcBorders>
            <w:vAlign w:val="center"/>
          </w:tcPr>
          <w:p w14:paraId="1CB39B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pacing w:val="-20"/>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17D5D5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没有违法所得，未造成危害后果或造成轻微危害后果的。</w:t>
            </w:r>
          </w:p>
        </w:tc>
        <w:tc>
          <w:tcPr>
            <w:tcW w:w="3058" w:type="dxa"/>
            <w:tcBorders>
              <w:tl2br w:val="nil"/>
              <w:tr2bl w:val="nil"/>
            </w:tcBorders>
            <w:vAlign w:val="center"/>
          </w:tcPr>
          <w:p w14:paraId="37B3B4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责令改正，处3千元以下的罚款。</w:t>
            </w:r>
          </w:p>
        </w:tc>
      </w:tr>
      <w:tr w14:paraId="74D097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6C8184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0749A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752DCA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317422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spacing w:val="-20"/>
                <w:kern w:val="0"/>
                <w:sz w:val="13"/>
                <w:szCs w:val="13"/>
                <w:highlight w:val="none"/>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6359D4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（1）违法所得在1万元以下的。</w:t>
            </w:r>
          </w:p>
        </w:tc>
        <w:tc>
          <w:tcPr>
            <w:tcW w:w="3058" w:type="dxa"/>
            <w:tcBorders>
              <w:tl2br w:val="nil"/>
              <w:tr2bl w:val="nil"/>
            </w:tcBorders>
            <w:vAlign w:val="center"/>
          </w:tcPr>
          <w:p w14:paraId="499EA61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责令改正，处以违法所得1倍以下且不超过3万元的罚款。</w:t>
            </w:r>
          </w:p>
        </w:tc>
      </w:tr>
      <w:tr w14:paraId="090E8F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94" w:hRule="atLeast"/>
          <w:jc w:val="center"/>
        </w:trPr>
        <w:tc>
          <w:tcPr>
            <w:tcW w:w="443" w:type="dxa"/>
            <w:gridSpan w:val="2"/>
            <w:vMerge w:val="continue"/>
            <w:tcBorders>
              <w:tl2br w:val="nil"/>
              <w:tr2bl w:val="nil"/>
            </w:tcBorders>
            <w:vAlign w:val="center"/>
          </w:tcPr>
          <w:p w14:paraId="1C37B0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8F0862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40376D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3EF3D5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spacing w:val="-20"/>
                <w:kern w:val="0"/>
                <w:sz w:val="13"/>
                <w:szCs w:val="13"/>
                <w:highlight w:val="none"/>
              </w:rPr>
            </w:pPr>
          </w:p>
        </w:tc>
        <w:tc>
          <w:tcPr>
            <w:tcW w:w="3437" w:type="dxa"/>
            <w:gridSpan w:val="2"/>
            <w:tcBorders>
              <w:tl2br w:val="nil"/>
              <w:tr2bl w:val="nil"/>
            </w:tcBorders>
            <w:vAlign w:val="center"/>
          </w:tcPr>
          <w:p w14:paraId="78AE08D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（2）没有违法所得，造成一般危害后果的。</w:t>
            </w:r>
          </w:p>
        </w:tc>
        <w:tc>
          <w:tcPr>
            <w:tcW w:w="3058" w:type="dxa"/>
            <w:tcBorders>
              <w:tl2br w:val="nil"/>
              <w:tr2bl w:val="nil"/>
            </w:tcBorders>
            <w:vAlign w:val="center"/>
          </w:tcPr>
          <w:p w14:paraId="1EB2F5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责令改正，处3千元以上7千元以下的罚款。</w:t>
            </w:r>
          </w:p>
        </w:tc>
      </w:tr>
      <w:tr w14:paraId="52721E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7A38C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1AA4CE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8D34A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E9B7E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spacing w:val="-20"/>
                <w:kern w:val="0"/>
                <w:sz w:val="13"/>
                <w:szCs w:val="13"/>
                <w:highlight w:val="none"/>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A9927A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（1）违法所得在1万元以上3万元以下的。</w:t>
            </w:r>
          </w:p>
        </w:tc>
        <w:tc>
          <w:tcPr>
            <w:tcW w:w="3058" w:type="dxa"/>
            <w:tcBorders>
              <w:tl2br w:val="nil"/>
              <w:tr2bl w:val="nil"/>
            </w:tcBorders>
            <w:vAlign w:val="center"/>
          </w:tcPr>
          <w:p w14:paraId="47E8447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责令改正，处以违法所得1倍以上2倍以下且不超过3万元的罚款。</w:t>
            </w:r>
          </w:p>
        </w:tc>
      </w:tr>
      <w:tr w14:paraId="6ADEA1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03564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AE4319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0687E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E7795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07937B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（2）违法所得在3万元以上的。</w:t>
            </w:r>
          </w:p>
        </w:tc>
        <w:tc>
          <w:tcPr>
            <w:tcW w:w="3058" w:type="dxa"/>
            <w:tcBorders>
              <w:tl2br w:val="nil"/>
              <w:tr2bl w:val="nil"/>
            </w:tcBorders>
            <w:vAlign w:val="center"/>
          </w:tcPr>
          <w:p w14:paraId="7353B38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责令改正，处以违法所得2倍以上3倍以下且不超过3万元的罚款。</w:t>
            </w:r>
          </w:p>
        </w:tc>
      </w:tr>
      <w:tr w14:paraId="335007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6DA974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13335C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15A3D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BB41F2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08BE13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（3）没有违法所得，造成严重危害后果的。</w:t>
            </w:r>
          </w:p>
        </w:tc>
        <w:tc>
          <w:tcPr>
            <w:tcW w:w="3058" w:type="dxa"/>
            <w:tcBorders>
              <w:tl2br w:val="nil"/>
              <w:tr2bl w:val="nil"/>
            </w:tcBorders>
            <w:vAlign w:val="center"/>
          </w:tcPr>
          <w:p w14:paraId="2F99598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责令改正，处7千元以上1万元以下的罚款。</w:t>
            </w:r>
          </w:p>
        </w:tc>
      </w:tr>
      <w:tr w14:paraId="23A34D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06" w:hRule="atLeast"/>
          <w:jc w:val="center"/>
        </w:trPr>
        <w:tc>
          <w:tcPr>
            <w:tcW w:w="443" w:type="dxa"/>
            <w:gridSpan w:val="2"/>
            <w:vMerge w:val="restart"/>
            <w:tcBorders>
              <w:tl2br w:val="nil"/>
              <w:tr2bl w:val="nil"/>
            </w:tcBorders>
            <w:vAlign w:val="center"/>
          </w:tcPr>
          <w:p w14:paraId="0E779E1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29</w:t>
            </w:r>
          </w:p>
        </w:tc>
        <w:tc>
          <w:tcPr>
            <w:tcW w:w="1550" w:type="dxa"/>
            <w:vMerge w:val="restart"/>
            <w:tcBorders>
              <w:tl2br w:val="nil"/>
              <w:tr2bl w:val="nil"/>
            </w:tcBorders>
            <w:vAlign w:val="center"/>
          </w:tcPr>
          <w:p w14:paraId="0334982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注册建筑师或者其聘用单位未按照要求提供注册建筑师信用档案信息</w:t>
            </w:r>
          </w:p>
        </w:tc>
        <w:tc>
          <w:tcPr>
            <w:tcW w:w="4820" w:type="dxa"/>
            <w:vMerge w:val="restart"/>
            <w:tcBorders>
              <w:tl2br w:val="nil"/>
              <w:tr2bl w:val="nil"/>
            </w:tcBorders>
            <w:vAlign w:val="center"/>
          </w:tcPr>
          <w:p w14:paraId="4F5AC8F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《中华人民共和国注册建筑师条例实施细则》</w:t>
            </w:r>
            <w:r>
              <w:rPr>
                <w:rFonts w:hint="eastAsia" w:ascii="仿宋_GB2312" w:hAnsi="宋体" w:eastAsia="仿宋_GB2312"/>
                <w:b/>
                <w:bCs/>
                <w:color w:val="auto"/>
                <w:kern w:val="0"/>
                <w:sz w:val="13"/>
                <w:szCs w:val="13"/>
                <w:highlight w:val="none"/>
              </w:rPr>
              <w:t>第四十五条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违反本细则，注册建筑师或者其聘用单位未按照要求提供注册建筑师信用档案信息的，由县级以上人民政府建设主管部门责令限期改正；逾期未改正的，可处以1000元以上1万元以下的罚款。</w:t>
            </w:r>
          </w:p>
        </w:tc>
        <w:tc>
          <w:tcPr>
            <w:tcW w:w="823" w:type="dxa"/>
            <w:tcBorders>
              <w:tl2br w:val="nil"/>
              <w:tr2bl w:val="nil"/>
            </w:tcBorders>
            <w:vAlign w:val="center"/>
          </w:tcPr>
          <w:p w14:paraId="61A75E4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DB234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经责令限期改正，逾期15日以内改正的。</w:t>
            </w:r>
          </w:p>
        </w:tc>
        <w:tc>
          <w:tcPr>
            <w:tcW w:w="3058" w:type="dxa"/>
            <w:tcBorders>
              <w:tl2br w:val="nil"/>
              <w:tr2bl w:val="nil"/>
            </w:tcBorders>
            <w:vAlign w:val="center"/>
          </w:tcPr>
          <w:p w14:paraId="71BE9A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可处1千元以上4千元以下的罚款。</w:t>
            </w:r>
          </w:p>
        </w:tc>
      </w:tr>
      <w:tr w14:paraId="57FEA5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1" w:hRule="atLeast"/>
          <w:jc w:val="center"/>
        </w:trPr>
        <w:tc>
          <w:tcPr>
            <w:tcW w:w="443" w:type="dxa"/>
            <w:gridSpan w:val="2"/>
            <w:vMerge w:val="continue"/>
            <w:tcBorders>
              <w:tl2br w:val="nil"/>
              <w:tr2bl w:val="nil"/>
            </w:tcBorders>
            <w:vAlign w:val="center"/>
          </w:tcPr>
          <w:p w14:paraId="09A7B0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3F2FF1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45A35A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AC81C4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4DEC63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经责令限期改正，逾期15日以上30日以内改正的。</w:t>
            </w:r>
          </w:p>
        </w:tc>
        <w:tc>
          <w:tcPr>
            <w:tcW w:w="3058" w:type="dxa"/>
            <w:tcBorders>
              <w:tl2br w:val="nil"/>
              <w:tr2bl w:val="nil"/>
            </w:tcBorders>
            <w:vAlign w:val="center"/>
          </w:tcPr>
          <w:p w14:paraId="4C7F5B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可处4千元以上7千元以下的罚款。</w:t>
            </w:r>
          </w:p>
        </w:tc>
      </w:tr>
      <w:tr w14:paraId="0AE1F9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06" w:hRule="atLeast"/>
          <w:jc w:val="center"/>
        </w:trPr>
        <w:tc>
          <w:tcPr>
            <w:tcW w:w="443" w:type="dxa"/>
            <w:gridSpan w:val="2"/>
            <w:vMerge w:val="continue"/>
            <w:tcBorders>
              <w:tl2br w:val="nil"/>
              <w:tr2bl w:val="nil"/>
            </w:tcBorders>
            <w:vAlign w:val="center"/>
          </w:tcPr>
          <w:p w14:paraId="32B2EA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FE3F7E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A4CAF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88B89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3EC332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经责令限期改正，逾期30日以上未改正的。</w:t>
            </w:r>
          </w:p>
        </w:tc>
        <w:tc>
          <w:tcPr>
            <w:tcW w:w="3058" w:type="dxa"/>
            <w:tcBorders>
              <w:tl2br w:val="nil"/>
              <w:tr2bl w:val="nil"/>
            </w:tcBorders>
            <w:vAlign w:val="center"/>
          </w:tcPr>
          <w:p w14:paraId="1715BB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可处7千元以上1万元以下的罚款。</w:t>
            </w:r>
          </w:p>
        </w:tc>
      </w:tr>
      <w:tr w14:paraId="086B0D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0" w:hRule="atLeast"/>
          <w:jc w:val="center"/>
        </w:trPr>
        <w:tc>
          <w:tcPr>
            <w:tcW w:w="443" w:type="dxa"/>
            <w:gridSpan w:val="2"/>
            <w:vMerge w:val="restart"/>
            <w:tcBorders>
              <w:tl2br w:val="nil"/>
              <w:tr2bl w:val="nil"/>
            </w:tcBorders>
            <w:vAlign w:val="center"/>
          </w:tcPr>
          <w:p w14:paraId="2B94AA5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w:t>
            </w:r>
          </w:p>
        </w:tc>
        <w:tc>
          <w:tcPr>
            <w:tcW w:w="1550" w:type="dxa"/>
            <w:vMerge w:val="restart"/>
            <w:tcBorders>
              <w:tl2br w:val="nil"/>
              <w:tr2bl w:val="nil"/>
            </w:tcBorders>
            <w:vAlign w:val="center"/>
          </w:tcPr>
          <w:p w14:paraId="7D67FBE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聘用单位为申请人提供虚假注册材料，逾期未改正</w:t>
            </w:r>
          </w:p>
        </w:tc>
        <w:tc>
          <w:tcPr>
            <w:tcW w:w="4820" w:type="dxa"/>
            <w:vMerge w:val="restart"/>
            <w:tcBorders>
              <w:tl2br w:val="nil"/>
              <w:tr2bl w:val="nil"/>
            </w:tcBorders>
            <w:vAlign w:val="center"/>
          </w:tcPr>
          <w:p w14:paraId="2EBBCBB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《中华人民共和国注册建筑师条例实施细则》</w:t>
            </w:r>
            <w:r>
              <w:rPr>
                <w:rFonts w:hint="eastAsia" w:ascii="仿宋_GB2312" w:hAnsi="宋体" w:eastAsia="仿宋_GB2312"/>
                <w:b/>
                <w:bCs/>
                <w:color w:val="auto"/>
                <w:kern w:val="0"/>
                <w:sz w:val="13"/>
                <w:szCs w:val="13"/>
                <w:highlight w:val="none"/>
              </w:rPr>
              <w:t>第四十六条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聘用单位为申请人提供虚假注册材料的，由县级以上人民政府建设主管部门给予警告，责令限期改正；逾期未改正的，可处以1万元以上3万元以下的罚款。</w:t>
            </w:r>
          </w:p>
        </w:tc>
        <w:tc>
          <w:tcPr>
            <w:tcW w:w="823" w:type="dxa"/>
            <w:tcBorders>
              <w:tl2br w:val="nil"/>
              <w:tr2bl w:val="nil"/>
            </w:tcBorders>
            <w:vAlign w:val="center"/>
          </w:tcPr>
          <w:p w14:paraId="347A71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08B538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聘用单位为1个申请人提供虚假注册材料。</w:t>
            </w:r>
          </w:p>
        </w:tc>
        <w:tc>
          <w:tcPr>
            <w:tcW w:w="3058" w:type="dxa"/>
            <w:tcBorders>
              <w:tl2br w:val="nil"/>
              <w:tr2bl w:val="nil"/>
            </w:tcBorders>
            <w:vAlign w:val="center"/>
          </w:tcPr>
          <w:p w14:paraId="5593A27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可处以1万元以上1.5万元以下的罚款。</w:t>
            </w:r>
          </w:p>
        </w:tc>
      </w:tr>
      <w:tr w14:paraId="020EFE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E5AD9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4BD809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4CF39D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6F0BD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2F16306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聘用单位为2个以上5个以下申请人提供虚假注册材料。</w:t>
            </w:r>
          </w:p>
        </w:tc>
        <w:tc>
          <w:tcPr>
            <w:tcW w:w="3058" w:type="dxa"/>
            <w:tcBorders>
              <w:tl2br w:val="nil"/>
              <w:tr2bl w:val="nil"/>
            </w:tcBorders>
            <w:vAlign w:val="center"/>
          </w:tcPr>
          <w:p w14:paraId="1776513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可处以1.5万元以上2.5万元以下的罚款。</w:t>
            </w:r>
          </w:p>
        </w:tc>
      </w:tr>
      <w:tr w14:paraId="68B12F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54" w:hRule="atLeast"/>
          <w:jc w:val="center"/>
        </w:trPr>
        <w:tc>
          <w:tcPr>
            <w:tcW w:w="443" w:type="dxa"/>
            <w:gridSpan w:val="2"/>
            <w:vMerge w:val="continue"/>
            <w:tcBorders>
              <w:tl2br w:val="nil"/>
              <w:tr2bl w:val="nil"/>
            </w:tcBorders>
            <w:vAlign w:val="center"/>
          </w:tcPr>
          <w:p w14:paraId="301067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93097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2C6C0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5D6E5D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58C0A2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聘用单位为5个以上申请人提供虚假注册材料。</w:t>
            </w:r>
          </w:p>
        </w:tc>
        <w:tc>
          <w:tcPr>
            <w:tcW w:w="3058" w:type="dxa"/>
            <w:tcBorders>
              <w:tl2br w:val="nil"/>
              <w:tr2bl w:val="nil"/>
            </w:tcBorders>
            <w:vAlign w:val="center"/>
          </w:tcPr>
          <w:p w14:paraId="1F5759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可处以2.5万元以上3万元以下的罚款。</w:t>
            </w:r>
          </w:p>
        </w:tc>
      </w:tr>
      <w:tr w14:paraId="3D470E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0" w:hRule="atLeast"/>
          <w:jc w:val="center"/>
        </w:trPr>
        <w:tc>
          <w:tcPr>
            <w:tcW w:w="443" w:type="dxa"/>
            <w:gridSpan w:val="2"/>
            <w:vMerge w:val="restart"/>
            <w:tcBorders>
              <w:tl2br w:val="nil"/>
              <w:tr2bl w:val="nil"/>
            </w:tcBorders>
            <w:vAlign w:val="center"/>
          </w:tcPr>
          <w:p w14:paraId="0AF7DBC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w:t>
            </w:r>
          </w:p>
        </w:tc>
        <w:tc>
          <w:tcPr>
            <w:tcW w:w="1550" w:type="dxa"/>
            <w:vMerge w:val="restart"/>
            <w:tcBorders>
              <w:tl2br w:val="nil"/>
              <w:tr2bl w:val="nil"/>
            </w:tcBorders>
            <w:vAlign w:val="center"/>
          </w:tcPr>
          <w:p w14:paraId="0D00EE1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工程造价咨询企业跨省、自治区、直辖市承接业务不备案</w:t>
            </w:r>
          </w:p>
        </w:tc>
        <w:tc>
          <w:tcPr>
            <w:tcW w:w="4820" w:type="dxa"/>
            <w:vMerge w:val="restart"/>
            <w:tcBorders>
              <w:tl2br w:val="nil"/>
              <w:tr2bl w:val="nil"/>
            </w:tcBorders>
            <w:vAlign w:val="center"/>
          </w:tcPr>
          <w:p w14:paraId="6C61983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《工程造价咨询企业管理办法》</w:t>
            </w:r>
            <w:r>
              <w:rPr>
                <w:rFonts w:hint="eastAsia" w:ascii="仿宋_GB2312" w:hAnsi="宋体" w:eastAsia="仿宋_GB2312"/>
                <w:b/>
                <w:bCs/>
                <w:color w:val="auto"/>
                <w:kern w:val="0"/>
                <w:sz w:val="13"/>
                <w:szCs w:val="13"/>
                <w:highlight w:val="none"/>
              </w:rPr>
              <w:t>第三十八条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办法第二十三条规定，跨省、自治区、直辖市承接业务不备案的，由县级以上地方人民政府住房城乡建设主管部门或者有关专业部门给予警告，责令限期改正；逾期未改正的，可处以5000元以上2万元以下的罚款。</w:t>
            </w:r>
          </w:p>
          <w:p w14:paraId="0415FCC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《工程造价咨询企业管理办法》</w:t>
            </w:r>
            <w:r>
              <w:rPr>
                <w:rFonts w:hint="eastAsia" w:ascii="仿宋_GB2312" w:hAnsi="宋体" w:eastAsia="仿宋_GB2312"/>
                <w:b/>
                <w:bCs/>
                <w:color w:val="auto"/>
                <w:kern w:val="0"/>
                <w:sz w:val="13"/>
                <w:szCs w:val="13"/>
                <w:highlight w:val="none"/>
              </w:rPr>
              <w:t>第二十三条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工程造价咨询企业跨省、自治区、直辖市承接工程造价咨询业务的，应当自承接业务之日起30日内到建设工程所在地省、自治区、直辖市人民政府住房城乡建设主管部门备案。</w:t>
            </w:r>
          </w:p>
        </w:tc>
        <w:tc>
          <w:tcPr>
            <w:tcW w:w="823" w:type="dxa"/>
            <w:tcBorders>
              <w:tl2br w:val="nil"/>
              <w:tr2bl w:val="nil"/>
            </w:tcBorders>
            <w:vAlign w:val="center"/>
          </w:tcPr>
          <w:p w14:paraId="244CF6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0317F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经责令限期改正，逾期15日以内改正的</w:t>
            </w:r>
          </w:p>
        </w:tc>
        <w:tc>
          <w:tcPr>
            <w:tcW w:w="3058" w:type="dxa"/>
            <w:tcBorders>
              <w:tl2br w:val="nil"/>
              <w:tr2bl w:val="nil"/>
            </w:tcBorders>
            <w:vAlign w:val="center"/>
          </w:tcPr>
          <w:p w14:paraId="78A42B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可处5千元以上1万元以下的罚款。</w:t>
            </w:r>
          </w:p>
        </w:tc>
      </w:tr>
      <w:tr w14:paraId="24D9E9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0" w:hRule="atLeast"/>
          <w:jc w:val="center"/>
        </w:trPr>
        <w:tc>
          <w:tcPr>
            <w:tcW w:w="443" w:type="dxa"/>
            <w:gridSpan w:val="2"/>
            <w:vMerge w:val="continue"/>
            <w:tcBorders>
              <w:tl2br w:val="nil"/>
              <w:tr2bl w:val="nil"/>
            </w:tcBorders>
            <w:vAlign w:val="center"/>
          </w:tcPr>
          <w:p w14:paraId="07B144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263C50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09165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9308F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47353A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经责令限期改正，逾期15日以上30日以内改正的</w:t>
            </w:r>
          </w:p>
        </w:tc>
        <w:tc>
          <w:tcPr>
            <w:tcW w:w="3058" w:type="dxa"/>
            <w:tcBorders>
              <w:tl2br w:val="nil"/>
              <w:tr2bl w:val="nil"/>
            </w:tcBorders>
            <w:vAlign w:val="center"/>
          </w:tcPr>
          <w:p w14:paraId="4DCC7C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处1万元以上1.5万元以下的罚款。</w:t>
            </w:r>
          </w:p>
        </w:tc>
      </w:tr>
      <w:tr w14:paraId="19BE73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0" w:hRule="atLeast"/>
          <w:jc w:val="center"/>
        </w:trPr>
        <w:tc>
          <w:tcPr>
            <w:tcW w:w="443" w:type="dxa"/>
            <w:gridSpan w:val="2"/>
            <w:vMerge w:val="continue"/>
            <w:tcBorders>
              <w:tl2br w:val="nil"/>
              <w:tr2bl w:val="nil"/>
            </w:tcBorders>
            <w:vAlign w:val="center"/>
          </w:tcPr>
          <w:p w14:paraId="5BCE6C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037FB4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E21BC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6FDAC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20BC73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经责令限期改正，逾期30日以上未改正的</w:t>
            </w:r>
          </w:p>
        </w:tc>
        <w:tc>
          <w:tcPr>
            <w:tcW w:w="3058" w:type="dxa"/>
            <w:tcBorders>
              <w:tl2br w:val="nil"/>
              <w:tr2bl w:val="nil"/>
            </w:tcBorders>
            <w:vAlign w:val="center"/>
          </w:tcPr>
          <w:p w14:paraId="24435C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处1.5万元以上2万元以下的罚款。</w:t>
            </w:r>
          </w:p>
        </w:tc>
      </w:tr>
      <w:tr w14:paraId="35B65B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8" w:hRule="atLeast"/>
          <w:jc w:val="center"/>
        </w:trPr>
        <w:tc>
          <w:tcPr>
            <w:tcW w:w="443" w:type="dxa"/>
            <w:gridSpan w:val="2"/>
            <w:vMerge w:val="restart"/>
            <w:tcBorders>
              <w:tl2br w:val="nil"/>
              <w:tr2bl w:val="nil"/>
            </w:tcBorders>
            <w:vAlign w:val="center"/>
          </w:tcPr>
          <w:p w14:paraId="721E9FB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32</w:t>
            </w:r>
          </w:p>
        </w:tc>
        <w:tc>
          <w:tcPr>
            <w:tcW w:w="1550" w:type="dxa"/>
            <w:vMerge w:val="restart"/>
            <w:tcBorders>
              <w:tl2br w:val="nil"/>
              <w:tr2bl w:val="nil"/>
            </w:tcBorders>
            <w:vAlign w:val="center"/>
          </w:tcPr>
          <w:p w14:paraId="2984637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同时接受招标人和投标人或两个以上投标人对同一工程项目的工程造价咨询业务；（四）以给予回扣、恶意压低收费等方式进行不正当竞争；（五）转包承接的工程造价咨询业务；（六）法律、法规禁止的其他行为。</w:t>
            </w:r>
          </w:p>
        </w:tc>
        <w:tc>
          <w:tcPr>
            <w:tcW w:w="4820" w:type="dxa"/>
            <w:vMerge w:val="restart"/>
            <w:tcBorders>
              <w:tl2br w:val="nil"/>
              <w:tr2bl w:val="nil"/>
            </w:tcBorders>
            <w:vAlign w:val="center"/>
          </w:tcPr>
          <w:p w14:paraId="4ACEAC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《工程造价咨询企业管理办法》</w:t>
            </w:r>
            <w:r>
              <w:rPr>
                <w:rFonts w:hint="eastAsia" w:ascii="仿宋_GB2312" w:hAnsi="宋体" w:eastAsia="仿宋_GB2312"/>
                <w:b w:val="0"/>
                <w:bCs w:val="0"/>
                <w:color w:val="auto"/>
                <w:kern w:val="0"/>
                <w:sz w:val="13"/>
                <w:szCs w:val="13"/>
                <w:highlight w:val="none"/>
              </w:rPr>
              <w:t>第三十九条</w:t>
            </w:r>
            <w:r>
              <w:rPr>
                <w:rFonts w:hint="eastAsia" w:ascii="仿宋_GB2312" w:hAnsi="宋体" w:eastAsia="仿宋_GB2312"/>
                <w:b w:val="0"/>
                <w:bCs w:val="0"/>
                <w:color w:val="auto"/>
                <w:kern w:val="0"/>
                <w:sz w:val="13"/>
                <w:szCs w:val="13"/>
                <w:highlight w:val="none"/>
                <w:lang w:eastAsia="zh-CN"/>
              </w:rPr>
              <w:t>：</w:t>
            </w:r>
            <w:r>
              <w:rPr>
                <w:rFonts w:hint="eastAsia" w:ascii="仿宋_GB2312" w:hAnsi="宋体" w:eastAsia="仿宋_GB2312"/>
                <w:color w:val="auto"/>
                <w:kern w:val="0"/>
                <w:sz w:val="13"/>
                <w:szCs w:val="13"/>
                <w:highlight w:val="none"/>
              </w:rPr>
              <w:t>程造价咨询企业有本办法第二十五条行为之一的，由县级以上地方人民政府住房城乡建设主管部门或者有关专业部门给予警告，责令限期改正，并处以1万元以上3万元以下的罚款。</w:t>
            </w:r>
          </w:p>
          <w:p w14:paraId="207AE7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hint="eastAsia" w:ascii="仿宋_GB2312" w:hAnsi="宋体" w:eastAsia="仿宋_GB2312"/>
                <w:color w:val="auto"/>
                <w:kern w:val="0"/>
                <w:sz w:val="13"/>
                <w:szCs w:val="13"/>
                <w:highlight w:val="none"/>
              </w:rPr>
            </w:pPr>
          </w:p>
          <w:p w14:paraId="0AB51832">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《工程造价咨询企业管理办法》</w:t>
            </w:r>
            <w:r>
              <w:rPr>
                <w:rFonts w:hint="eastAsia" w:ascii="仿宋_GB2312" w:hAnsi="宋体" w:eastAsia="仿宋_GB2312"/>
                <w:b/>
                <w:bCs/>
                <w:color w:val="auto"/>
                <w:kern w:val="0"/>
                <w:sz w:val="13"/>
                <w:szCs w:val="13"/>
                <w:highlight w:val="none"/>
              </w:rPr>
              <w:t>第二十五条</w:t>
            </w:r>
            <w:r>
              <w:rPr>
                <w:rFonts w:hint="eastAsia" w:ascii="仿宋_GB2312" w:hAnsi="宋体" w:eastAsia="仿宋_GB2312"/>
                <w:b w:val="0"/>
                <w:bCs w:val="0"/>
                <w:color w:val="auto"/>
                <w:kern w:val="0"/>
                <w:sz w:val="13"/>
                <w:szCs w:val="13"/>
                <w:highlight w:val="none"/>
                <w:lang w:eastAsia="zh-CN"/>
              </w:rPr>
              <w:t>：</w:t>
            </w:r>
            <w:r>
              <w:rPr>
                <w:rFonts w:hint="eastAsia" w:ascii="仿宋_GB2312" w:hAnsi="宋体" w:eastAsia="仿宋_GB2312"/>
                <w:color w:val="auto"/>
                <w:kern w:val="0"/>
                <w:sz w:val="13"/>
                <w:szCs w:val="13"/>
                <w:highlight w:val="none"/>
              </w:rPr>
              <w:t>工程造价咨询企业不得有下列行为：</w:t>
            </w:r>
          </w:p>
          <w:p w14:paraId="488C589D">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（一）涂改、倒卖、出租、出借资质证书，或者以其他形式非法转让资质证书；</w:t>
            </w:r>
          </w:p>
          <w:p w14:paraId="66DF9D6B">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（二）超越资质等级业务范围承接工程造价咨询业务；</w:t>
            </w:r>
          </w:p>
          <w:p w14:paraId="2608A9DC">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（三）同时接受招标人和投标人或两个以上投标人对同一工程项目的工程造价咨询业务；</w:t>
            </w:r>
          </w:p>
          <w:p w14:paraId="016BB7DD">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（四）以给予回扣、恶意压低收费等方式进行不正当竞争；</w:t>
            </w:r>
          </w:p>
          <w:p w14:paraId="627E52F7">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（五）转包承接的工程造价咨询业务；</w:t>
            </w:r>
          </w:p>
          <w:p w14:paraId="142A5F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s="Times New Roman"/>
                <w:b/>
                <w:color w:val="auto"/>
                <w:kern w:val="0"/>
                <w:sz w:val="13"/>
                <w:szCs w:val="13"/>
                <w:highlight w:val="none"/>
              </w:rPr>
            </w:pPr>
            <w:r>
              <w:rPr>
                <w:rFonts w:hint="eastAsia" w:ascii="仿宋_GB2312" w:hAnsi="宋体" w:eastAsia="仿宋_GB2312"/>
                <w:color w:val="auto"/>
                <w:kern w:val="0"/>
                <w:sz w:val="13"/>
                <w:szCs w:val="13"/>
                <w:highlight w:val="none"/>
              </w:rPr>
              <w:t>（六）法律、法规禁止的其他行为。</w:t>
            </w:r>
          </w:p>
        </w:tc>
        <w:tc>
          <w:tcPr>
            <w:tcW w:w="823" w:type="dxa"/>
            <w:tcBorders>
              <w:tl2br w:val="nil"/>
              <w:tr2bl w:val="nil"/>
            </w:tcBorders>
            <w:vAlign w:val="center"/>
          </w:tcPr>
          <w:p w14:paraId="1D2450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0EE6F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初次违法，危害后果不重，主动消除或减轻违法行为危害后果的。</w:t>
            </w:r>
          </w:p>
        </w:tc>
        <w:tc>
          <w:tcPr>
            <w:tcW w:w="3058" w:type="dxa"/>
            <w:tcBorders>
              <w:tl2br w:val="nil"/>
              <w:tr2bl w:val="nil"/>
            </w:tcBorders>
            <w:vAlign w:val="center"/>
          </w:tcPr>
          <w:p w14:paraId="79CFDE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给予警告，责令改正，处以1万元以上1.5万元以下的罚款。</w:t>
            </w:r>
          </w:p>
        </w:tc>
      </w:tr>
      <w:tr w14:paraId="37A088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85" w:hRule="atLeast"/>
          <w:jc w:val="center"/>
        </w:trPr>
        <w:tc>
          <w:tcPr>
            <w:tcW w:w="443" w:type="dxa"/>
            <w:gridSpan w:val="2"/>
            <w:vMerge w:val="continue"/>
            <w:tcBorders>
              <w:tl2br w:val="nil"/>
              <w:tr2bl w:val="nil"/>
            </w:tcBorders>
            <w:vAlign w:val="center"/>
          </w:tcPr>
          <w:p w14:paraId="4EE633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64AA909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81845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CE721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6FD3FA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CEBC7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给予警告，责令改正，处以1.5万元以上2.5万元以下的罚款。</w:t>
            </w:r>
          </w:p>
        </w:tc>
      </w:tr>
      <w:tr w14:paraId="6DC200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29" w:hRule="atLeast"/>
          <w:jc w:val="center"/>
        </w:trPr>
        <w:tc>
          <w:tcPr>
            <w:tcW w:w="443" w:type="dxa"/>
            <w:gridSpan w:val="2"/>
            <w:vMerge w:val="continue"/>
            <w:tcBorders>
              <w:tl2br w:val="nil"/>
              <w:tr2bl w:val="nil"/>
            </w:tcBorders>
            <w:vAlign w:val="center"/>
          </w:tcPr>
          <w:p w14:paraId="694962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448E4B5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2ED12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BFD4C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5AF473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有些列情形之一的：</w:t>
            </w:r>
            <w:r>
              <w:rPr>
                <w:rFonts w:hint="eastAsia" w:ascii="仿宋_GB2312" w:hAnsi="宋体" w:eastAsia="仿宋_GB2312"/>
                <w:color w:val="auto"/>
                <w:kern w:val="0"/>
                <w:sz w:val="13"/>
                <w:szCs w:val="13"/>
                <w:highlight w:val="none"/>
              </w:rPr>
              <w:t>（1）责令改正，拒不改正的；</w:t>
            </w:r>
          </w:p>
          <w:p w14:paraId="6780BB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74A176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（3）严重扰乱工程造价咨询市场秩序的；</w:t>
            </w:r>
          </w:p>
          <w:p w14:paraId="5F1BA8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（4）经有关部门确认，存在扰乱招投标市场情形的；</w:t>
            </w:r>
          </w:p>
          <w:p w14:paraId="2DC2E8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vAlign w:val="center"/>
          </w:tcPr>
          <w:p w14:paraId="01E899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给予警告，责令改正，处以2.5万元以上3万元以下的罚款。</w:t>
            </w:r>
          </w:p>
        </w:tc>
      </w:tr>
      <w:tr w14:paraId="71655A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4" w:hRule="atLeast"/>
          <w:jc w:val="center"/>
        </w:trPr>
        <w:tc>
          <w:tcPr>
            <w:tcW w:w="443" w:type="dxa"/>
            <w:gridSpan w:val="2"/>
            <w:vMerge w:val="restart"/>
            <w:tcBorders>
              <w:tl2br w:val="nil"/>
              <w:tr2bl w:val="nil"/>
            </w:tcBorders>
            <w:vAlign w:val="center"/>
          </w:tcPr>
          <w:p w14:paraId="1E1CC4B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w:t>
            </w:r>
          </w:p>
        </w:tc>
        <w:tc>
          <w:tcPr>
            <w:tcW w:w="1550" w:type="dxa"/>
            <w:vMerge w:val="restart"/>
            <w:tcBorders>
              <w:tl2br w:val="nil"/>
              <w:tr2bl w:val="nil"/>
            </w:tcBorders>
            <w:vAlign w:val="center"/>
          </w:tcPr>
          <w:p w14:paraId="6230C28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聘用单位为申请人提供虚假注册材料</w:t>
            </w:r>
          </w:p>
        </w:tc>
        <w:tc>
          <w:tcPr>
            <w:tcW w:w="4820" w:type="dxa"/>
            <w:vMerge w:val="restart"/>
            <w:tcBorders>
              <w:tl2br w:val="nil"/>
              <w:tr2bl w:val="nil"/>
            </w:tcBorders>
            <w:vAlign w:val="center"/>
          </w:tcPr>
          <w:p w14:paraId="595A002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《注册造价工程师管理办法》</w:t>
            </w:r>
            <w:r>
              <w:rPr>
                <w:rFonts w:hint="eastAsia" w:ascii="仿宋_GB2312" w:hAnsi="宋体" w:eastAsia="仿宋_GB2312"/>
                <w:b/>
                <w:bCs/>
                <w:color w:val="auto"/>
                <w:kern w:val="0"/>
                <w:sz w:val="13"/>
                <w:szCs w:val="13"/>
                <w:highlight w:val="none"/>
              </w:rPr>
              <w:t>第三十二条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聘用单位为申请人提供虚假注册材料的，由县级以上地方人民政府建设主管部门或者其他有关部门给予警告，并可处以1万元以上3万元以下的罚款。</w:t>
            </w:r>
          </w:p>
        </w:tc>
        <w:tc>
          <w:tcPr>
            <w:tcW w:w="823" w:type="dxa"/>
            <w:tcBorders>
              <w:tl2br w:val="nil"/>
              <w:tr2bl w:val="nil"/>
            </w:tcBorders>
            <w:vAlign w:val="center"/>
          </w:tcPr>
          <w:p w14:paraId="2EE852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78549D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聘用单位为1个申请人提供虚假注册材料的。</w:t>
            </w:r>
          </w:p>
        </w:tc>
        <w:tc>
          <w:tcPr>
            <w:tcW w:w="3058" w:type="dxa"/>
            <w:tcBorders>
              <w:tl2br w:val="nil"/>
              <w:tr2bl w:val="nil"/>
            </w:tcBorders>
            <w:vAlign w:val="center"/>
          </w:tcPr>
          <w:p w14:paraId="5DF4940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给予警告，可处以1万元以上1.5万元以下的罚款。</w:t>
            </w:r>
          </w:p>
        </w:tc>
      </w:tr>
      <w:tr w14:paraId="5D3C2F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3C461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6D1339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5CA641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89784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08E7602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聘用单位为2个以上5个以下申请人提供虚假注册材料的。</w:t>
            </w:r>
          </w:p>
        </w:tc>
        <w:tc>
          <w:tcPr>
            <w:tcW w:w="3058" w:type="dxa"/>
            <w:tcBorders>
              <w:tl2br w:val="nil"/>
              <w:tr2bl w:val="nil"/>
            </w:tcBorders>
            <w:vAlign w:val="center"/>
          </w:tcPr>
          <w:p w14:paraId="5D50AA4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给予警告，处以1.5万元以上2.5万元以下的罚款。</w:t>
            </w:r>
          </w:p>
        </w:tc>
      </w:tr>
      <w:tr w14:paraId="38730A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0" w:hRule="atLeast"/>
          <w:jc w:val="center"/>
        </w:trPr>
        <w:tc>
          <w:tcPr>
            <w:tcW w:w="443" w:type="dxa"/>
            <w:gridSpan w:val="2"/>
            <w:vMerge w:val="continue"/>
            <w:tcBorders>
              <w:tl2br w:val="nil"/>
              <w:tr2bl w:val="nil"/>
            </w:tcBorders>
            <w:vAlign w:val="center"/>
          </w:tcPr>
          <w:p w14:paraId="2240AD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44D0A9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923E1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8022F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23779B2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聘用单位为5个以上申请人提供虚假注册材料的。</w:t>
            </w:r>
          </w:p>
        </w:tc>
        <w:tc>
          <w:tcPr>
            <w:tcW w:w="3058" w:type="dxa"/>
            <w:tcBorders>
              <w:tl2br w:val="nil"/>
              <w:tr2bl w:val="nil"/>
            </w:tcBorders>
            <w:vAlign w:val="center"/>
          </w:tcPr>
          <w:p w14:paraId="7411D80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给予警告，处以2.5万元以上3万元以下的罚款。</w:t>
            </w:r>
          </w:p>
        </w:tc>
      </w:tr>
      <w:tr w14:paraId="0346C8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6A5D5DA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w:t>
            </w:r>
          </w:p>
        </w:tc>
        <w:tc>
          <w:tcPr>
            <w:tcW w:w="1550" w:type="dxa"/>
            <w:vMerge w:val="restart"/>
            <w:tcBorders>
              <w:tl2br w:val="nil"/>
              <w:tr2bl w:val="nil"/>
            </w:tcBorders>
            <w:vAlign w:val="center"/>
          </w:tcPr>
          <w:p w14:paraId="434BF60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以欺骗、贿赂等不正当手段取得造价工程师注册</w:t>
            </w:r>
          </w:p>
        </w:tc>
        <w:tc>
          <w:tcPr>
            <w:tcW w:w="4820" w:type="dxa"/>
            <w:vMerge w:val="restart"/>
            <w:tcBorders>
              <w:tl2br w:val="nil"/>
              <w:tr2bl w:val="nil"/>
            </w:tcBorders>
            <w:vAlign w:val="center"/>
          </w:tcPr>
          <w:p w14:paraId="23BDC12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《注册造价工程师管理办法》</w:t>
            </w:r>
            <w:r>
              <w:rPr>
                <w:rFonts w:hint="eastAsia" w:ascii="仿宋_GB2312" w:hAnsi="宋体" w:eastAsia="仿宋_GB2312"/>
                <w:b/>
                <w:bCs/>
                <w:color w:val="auto"/>
                <w:kern w:val="0"/>
                <w:sz w:val="13"/>
                <w:szCs w:val="13"/>
                <w:highlight w:val="none"/>
              </w:rPr>
              <w:t>第三十三条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以欺骗、贿赂等不正当手段取得造价工程师注册的，由注册机关撤销其注册，3年内不得再次申请注册，并由县级以上地方人民政府建设主管部门处以罚款。其中，没有违法所得的，处以1万元以下罚款；有违法所得的，处以违法所得3倍以下且不超过3万元的罚款。</w:t>
            </w:r>
          </w:p>
        </w:tc>
        <w:tc>
          <w:tcPr>
            <w:tcW w:w="823" w:type="dxa"/>
            <w:tcBorders>
              <w:tl2br w:val="nil"/>
              <w:tr2bl w:val="nil"/>
            </w:tcBorders>
            <w:vAlign w:val="center"/>
          </w:tcPr>
          <w:p w14:paraId="28703A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3E6183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没有违法所得，未造成危害后果或造成轻微危害后果的。</w:t>
            </w:r>
          </w:p>
        </w:tc>
        <w:tc>
          <w:tcPr>
            <w:tcW w:w="3058" w:type="dxa"/>
            <w:tcBorders>
              <w:tl2br w:val="nil"/>
              <w:tr2bl w:val="nil"/>
            </w:tcBorders>
            <w:vAlign w:val="center"/>
          </w:tcPr>
          <w:p w14:paraId="1405659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由注册机关撤销其注册，3年内不得再次申请注册，处3千元以下的罚款。</w:t>
            </w:r>
          </w:p>
        </w:tc>
      </w:tr>
      <w:tr w14:paraId="3F2D90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12D79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top"/>
          </w:tcPr>
          <w:p w14:paraId="1DD1E42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3CD0B9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6E9368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376247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（1）违法所得在5千元以下的。</w:t>
            </w:r>
          </w:p>
        </w:tc>
        <w:tc>
          <w:tcPr>
            <w:tcW w:w="3058" w:type="dxa"/>
            <w:tcBorders>
              <w:tl2br w:val="nil"/>
              <w:tr2bl w:val="nil"/>
            </w:tcBorders>
            <w:vAlign w:val="center"/>
          </w:tcPr>
          <w:p w14:paraId="0BCA8F5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由注册机关撤销其注册，3年内不得再次申请注册，处以违法所得1倍以下且不超过3万元的罚款。</w:t>
            </w:r>
          </w:p>
        </w:tc>
      </w:tr>
      <w:tr w14:paraId="376268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540AB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top"/>
          </w:tcPr>
          <w:p w14:paraId="55F949F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4B25D5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330F27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BB8F4D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（2）没有违法所得，造成一般危害后果的。</w:t>
            </w:r>
          </w:p>
        </w:tc>
        <w:tc>
          <w:tcPr>
            <w:tcW w:w="3058" w:type="dxa"/>
            <w:tcBorders>
              <w:tl2br w:val="nil"/>
              <w:tr2bl w:val="nil"/>
            </w:tcBorders>
            <w:vAlign w:val="center"/>
          </w:tcPr>
          <w:p w14:paraId="4DCEC1A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由注册机关撤销其注册，3年内不得再次申请注册，处3千元以上7千元以下的罚款。</w:t>
            </w:r>
          </w:p>
        </w:tc>
      </w:tr>
      <w:tr w14:paraId="7DCD94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09" w:hRule="atLeast"/>
          <w:jc w:val="center"/>
        </w:trPr>
        <w:tc>
          <w:tcPr>
            <w:tcW w:w="443" w:type="dxa"/>
            <w:gridSpan w:val="2"/>
            <w:vMerge w:val="continue"/>
            <w:tcBorders>
              <w:tl2br w:val="nil"/>
              <w:tr2bl w:val="nil"/>
            </w:tcBorders>
            <w:vAlign w:val="center"/>
          </w:tcPr>
          <w:p w14:paraId="16C3D0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2A464FF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1AEDEA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5EEF8A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15B702E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（1）违法所得在5千元以上1万元以下的。</w:t>
            </w:r>
          </w:p>
        </w:tc>
        <w:tc>
          <w:tcPr>
            <w:tcW w:w="3058" w:type="dxa"/>
            <w:tcBorders>
              <w:tl2br w:val="nil"/>
              <w:tr2bl w:val="nil"/>
            </w:tcBorders>
            <w:vAlign w:val="center"/>
          </w:tcPr>
          <w:p w14:paraId="743C4CD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由注册机关撤销其注册，3年内不得再次申请注册，处以违法所得1倍以上2倍以下且不超过3万元的罚款。</w:t>
            </w:r>
          </w:p>
        </w:tc>
      </w:tr>
      <w:tr w14:paraId="616572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99" w:hRule="atLeast"/>
          <w:jc w:val="center"/>
        </w:trPr>
        <w:tc>
          <w:tcPr>
            <w:tcW w:w="443" w:type="dxa"/>
            <w:gridSpan w:val="2"/>
            <w:vMerge w:val="continue"/>
            <w:tcBorders>
              <w:tl2br w:val="nil"/>
              <w:tr2bl w:val="nil"/>
            </w:tcBorders>
            <w:vAlign w:val="center"/>
          </w:tcPr>
          <w:p w14:paraId="6D2464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398C432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286A4E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4D820F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C85B4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（2）没有违法所得，造成严重危害后果的。</w:t>
            </w:r>
          </w:p>
        </w:tc>
        <w:tc>
          <w:tcPr>
            <w:tcW w:w="3058" w:type="dxa"/>
            <w:tcBorders>
              <w:tl2br w:val="nil"/>
              <w:tr2bl w:val="nil"/>
            </w:tcBorders>
            <w:vAlign w:val="center"/>
          </w:tcPr>
          <w:p w14:paraId="671E408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由注册机关撤销其注册，3年内不得再次申请注册，处7千元以上1万元以下的罚款。</w:t>
            </w:r>
          </w:p>
        </w:tc>
      </w:tr>
      <w:tr w14:paraId="2F5D0A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4" w:hRule="atLeast"/>
          <w:jc w:val="center"/>
        </w:trPr>
        <w:tc>
          <w:tcPr>
            <w:tcW w:w="443" w:type="dxa"/>
            <w:gridSpan w:val="2"/>
            <w:vMerge w:val="continue"/>
            <w:tcBorders>
              <w:tl2br w:val="nil"/>
              <w:tr2bl w:val="nil"/>
            </w:tcBorders>
            <w:vAlign w:val="center"/>
          </w:tcPr>
          <w:p w14:paraId="1989B5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4A4511D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1EF3D9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464179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A10A9C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（3）违法所得在1万元以上的。</w:t>
            </w:r>
          </w:p>
        </w:tc>
        <w:tc>
          <w:tcPr>
            <w:tcW w:w="3058" w:type="dxa"/>
            <w:tcBorders>
              <w:tl2br w:val="nil"/>
              <w:tr2bl w:val="nil"/>
            </w:tcBorders>
            <w:vAlign w:val="center"/>
          </w:tcPr>
          <w:p w14:paraId="45D79B9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由注册机关撤销其注册，3年内不得再次申请注册，处以违法所得2倍以上3倍以下且不超过3万元的罚款。</w:t>
            </w:r>
          </w:p>
        </w:tc>
      </w:tr>
      <w:tr w14:paraId="23D1D9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22171C9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3</w:t>
            </w:r>
            <w:r>
              <w:rPr>
                <w:rFonts w:hint="eastAsia" w:ascii="仿宋_GB2312" w:hAnsi="宋体" w:eastAsia="仿宋_GB2312" w:cs="仿宋_GB2312"/>
                <w:i w:val="0"/>
                <w:color w:val="auto"/>
                <w:kern w:val="0"/>
                <w:sz w:val="13"/>
                <w:szCs w:val="13"/>
                <w:highlight w:val="none"/>
                <w:u w:val="none"/>
                <w:lang w:val="en-US" w:eastAsia="zh-CN" w:bidi="ar"/>
              </w:rPr>
              <w:t>5</w:t>
            </w:r>
          </w:p>
        </w:tc>
        <w:tc>
          <w:tcPr>
            <w:tcW w:w="1550" w:type="dxa"/>
            <w:vMerge w:val="restart"/>
            <w:tcBorders>
              <w:tl2br w:val="nil"/>
              <w:tr2bl w:val="nil"/>
            </w:tcBorders>
            <w:vAlign w:val="center"/>
          </w:tcPr>
          <w:p w14:paraId="63EA7CF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未经注册而以注册造价工程师的名义从事工程造价活动</w:t>
            </w:r>
          </w:p>
        </w:tc>
        <w:tc>
          <w:tcPr>
            <w:tcW w:w="4820" w:type="dxa"/>
            <w:vMerge w:val="restart"/>
            <w:tcBorders>
              <w:tl2br w:val="nil"/>
              <w:tr2bl w:val="nil"/>
            </w:tcBorders>
            <w:vAlign w:val="center"/>
          </w:tcPr>
          <w:p w14:paraId="6607EB4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《注册造价工程师管理办法》</w:t>
            </w:r>
            <w:r>
              <w:rPr>
                <w:rFonts w:hint="eastAsia" w:ascii="仿宋_GB2312" w:hAnsi="宋体" w:eastAsia="仿宋_GB2312"/>
                <w:b/>
                <w:bCs/>
                <w:color w:val="auto"/>
                <w:kern w:val="0"/>
                <w:sz w:val="13"/>
                <w:szCs w:val="13"/>
                <w:highlight w:val="none"/>
              </w:rPr>
              <w:t>第三十四条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办法规定，未经注册而以注册造价工程师的名义从事工程造价活动的，所签署的工程造价成果文件无效，由县级以上地方人民政府建设主管部门或者其他有关部门给予警告，责令停止违法活动，并可处以1万元以上3万元以下的罚款。</w:t>
            </w:r>
          </w:p>
        </w:tc>
        <w:tc>
          <w:tcPr>
            <w:tcW w:w="823" w:type="dxa"/>
            <w:tcBorders>
              <w:tl2br w:val="nil"/>
              <w:tr2bl w:val="nil"/>
            </w:tcBorders>
            <w:vAlign w:val="center"/>
          </w:tcPr>
          <w:p w14:paraId="6BAFC3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1AC03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初次发生违法行为，危害后果轻微，主动消除或减轻违法行为危害后果的。</w:t>
            </w:r>
          </w:p>
        </w:tc>
        <w:tc>
          <w:tcPr>
            <w:tcW w:w="3058" w:type="dxa"/>
            <w:tcBorders>
              <w:tl2br w:val="nil"/>
              <w:tr2bl w:val="nil"/>
            </w:tcBorders>
            <w:vAlign w:val="center"/>
          </w:tcPr>
          <w:p w14:paraId="1578FCC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所签署的工程造价成果文件无效，给予警告，责令停止违法活动，可处以1万元以上1.5万元以下的罚款。</w:t>
            </w:r>
          </w:p>
        </w:tc>
      </w:tr>
      <w:tr w14:paraId="59DD96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D5071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C4F3B8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045B80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64E54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3B9D50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93BAB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所签署的工程造价成果文件无效；给予警告，责令停止违法活动，处以1.5万元以上2.5万元以下的罚款。</w:t>
            </w:r>
          </w:p>
        </w:tc>
      </w:tr>
      <w:tr w14:paraId="2B22A8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746E27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8AA82B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AC3D7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77562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7AA895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（1）曾因未经注册而以注册造价工程师的名义从事工程造价活动被依法查处，再次实施该违法行为的；</w:t>
            </w:r>
          </w:p>
          <w:p w14:paraId="777CB0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（2）严重扰乱工程造价市场秩序的；</w:t>
            </w:r>
          </w:p>
          <w:p w14:paraId="48301C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（3）其他依法应予从重处罚的情形。</w:t>
            </w:r>
          </w:p>
        </w:tc>
        <w:tc>
          <w:tcPr>
            <w:tcW w:w="3058" w:type="dxa"/>
            <w:tcBorders>
              <w:tl2br w:val="nil"/>
              <w:tr2bl w:val="nil"/>
            </w:tcBorders>
            <w:vAlign w:val="center"/>
          </w:tcPr>
          <w:p w14:paraId="72FADA9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所签署的工程造价成果文件无效，给予警告，责令停止违法活动，处以2.5万元以上3万元以下的罚款。</w:t>
            </w:r>
          </w:p>
        </w:tc>
      </w:tr>
      <w:tr w14:paraId="292185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5C2084D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3</w:t>
            </w:r>
            <w:r>
              <w:rPr>
                <w:rFonts w:hint="eastAsia" w:ascii="仿宋_GB2312" w:hAnsi="宋体" w:eastAsia="仿宋_GB2312" w:cs="仿宋_GB2312"/>
                <w:i w:val="0"/>
                <w:color w:val="auto"/>
                <w:kern w:val="0"/>
                <w:sz w:val="13"/>
                <w:szCs w:val="13"/>
                <w:highlight w:val="none"/>
                <w:u w:val="none"/>
                <w:lang w:val="en-US" w:eastAsia="zh-CN" w:bidi="ar"/>
              </w:rPr>
              <w:t>6</w:t>
            </w:r>
          </w:p>
        </w:tc>
        <w:tc>
          <w:tcPr>
            <w:tcW w:w="1550" w:type="dxa"/>
            <w:vMerge w:val="restart"/>
            <w:tcBorders>
              <w:tl2br w:val="nil"/>
              <w:tr2bl w:val="nil"/>
            </w:tcBorders>
            <w:vAlign w:val="center"/>
          </w:tcPr>
          <w:p w14:paraId="1709E68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注册造价工程师未办理变更注册而继续执业</w:t>
            </w:r>
          </w:p>
        </w:tc>
        <w:tc>
          <w:tcPr>
            <w:tcW w:w="4820" w:type="dxa"/>
            <w:vMerge w:val="restart"/>
            <w:tcBorders>
              <w:tl2br w:val="nil"/>
              <w:tr2bl w:val="nil"/>
            </w:tcBorders>
            <w:vAlign w:val="center"/>
          </w:tcPr>
          <w:p w14:paraId="5F429C1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《注册造价工程师管理办法》</w:t>
            </w:r>
            <w:r>
              <w:rPr>
                <w:rFonts w:hint="eastAsia" w:ascii="仿宋_GB2312" w:hAnsi="宋体" w:eastAsia="仿宋_GB2312"/>
                <w:b/>
                <w:bCs/>
                <w:color w:val="auto"/>
                <w:kern w:val="0"/>
                <w:sz w:val="13"/>
                <w:szCs w:val="13"/>
                <w:highlight w:val="none"/>
              </w:rPr>
              <w:t>第三十五条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违反本办法规定，未办理变更注册而继续执业的，由县级以上人民政府建设主管部门或者其他有关部门责令限期改正；逾期不改的，可处以5000元以下的罚款。</w:t>
            </w:r>
          </w:p>
        </w:tc>
        <w:tc>
          <w:tcPr>
            <w:tcW w:w="823" w:type="dxa"/>
            <w:tcBorders>
              <w:tl2br w:val="nil"/>
              <w:tr2bl w:val="nil"/>
            </w:tcBorders>
            <w:vAlign w:val="center"/>
          </w:tcPr>
          <w:p w14:paraId="277C5E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92B4C26">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经责令限期改正，逾期15日以内改正的。</w:t>
            </w:r>
          </w:p>
        </w:tc>
        <w:tc>
          <w:tcPr>
            <w:tcW w:w="3058" w:type="dxa"/>
            <w:tcBorders>
              <w:tl2br w:val="nil"/>
              <w:tr2bl w:val="nil"/>
            </w:tcBorders>
            <w:vAlign w:val="center"/>
          </w:tcPr>
          <w:p w14:paraId="1FFC5A6B">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可处1500元以下的罚款。</w:t>
            </w:r>
          </w:p>
        </w:tc>
      </w:tr>
      <w:tr w14:paraId="456458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4E0E5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D64564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60880E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5EE2D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121C0FE7">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经责令限期改正，逾期15日以上30日以内改正的。</w:t>
            </w:r>
          </w:p>
        </w:tc>
        <w:tc>
          <w:tcPr>
            <w:tcW w:w="3058" w:type="dxa"/>
            <w:tcBorders>
              <w:tl2br w:val="nil"/>
              <w:tr2bl w:val="nil"/>
            </w:tcBorders>
            <w:vAlign w:val="center"/>
          </w:tcPr>
          <w:p w14:paraId="71A11A03">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lang w:eastAsia="zh-CN"/>
              </w:rPr>
              <w:t>可</w:t>
            </w:r>
            <w:r>
              <w:rPr>
                <w:rFonts w:hint="eastAsia" w:ascii="仿宋_GB2312" w:eastAsia="仿宋_GB2312" w:cstheme="minorBidi"/>
                <w:color w:val="auto"/>
                <w:sz w:val="13"/>
                <w:szCs w:val="13"/>
                <w:highlight w:val="none"/>
              </w:rPr>
              <w:t>处1500元以上3500元以下的罚款。</w:t>
            </w:r>
          </w:p>
        </w:tc>
      </w:tr>
      <w:tr w14:paraId="4ED8B3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D06A7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0E8AB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1DCC4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0B6AC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AC567E2">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经责令限期改正，逾期30日以上未改正的。</w:t>
            </w:r>
          </w:p>
        </w:tc>
        <w:tc>
          <w:tcPr>
            <w:tcW w:w="3058" w:type="dxa"/>
            <w:tcBorders>
              <w:tl2br w:val="nil"/>
              <w:tr2bl w:val="nil"/>
            </w:tcBorders>
            <w:vAlign w:val="center"/>
          </w:tcPr>
          <w:p w14:paraId="5BE3E187">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lang w:eastAsia="zh-CN"/>
              </w:rPr>
              <w:t>可</w:t>
            </w:r>
            <w:r>
              <w:rPr>
                <w:rFonts w:hint="eastAsia" w:ascii="仿宋_GB2312" w:eastAsia="仿宋_GB2312" w:cstheme="minorBidi"/>
                <w:color w:val="auto"/>
                <w:sz w:val="13"/>
                <w:szCs w:val="13"/>
                <w:highlight w:val="none"/>
              </w:rPr>
              <w:t>处3500元以上5000元以下的罚款。</w:t>
            </w:r>
          </w:p>
        </w:tc>
      </w:tr>
      <w:tr w14:paraId="6AD1DA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60" w:hRule="atLeast"/>
          <w:jc w:val="center"/>
        </w:trPr>
        <w:tc>
          <w:tcPr>
            <w:tcW w:w="443" w:type="dxa"/>
            <w:gridSpan w:val="2"/>
            <w:vMerge w:val="restart"/>
            <w:tcBorders>
              <w:tl2br w:val="nil"/>
              <w:tr2bl w:val="nil"/>
            </w:tcBorders>
            <w:vAlign w:val="center"/>
          </w:tcPr>
          <w:p w14:paraId="22A1C9A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37</w:t>
            </w:r>
          </w:p>
        </w:tc>
        <w:tc>
          <w:tcPr>
            <w:tcW w:w="1550" w:type="dxa"/>
            <w:vMerge w:val="restart"/>
            <w:tcBorders>
              <w:tl2br w:val="nil"/>
              <w:tr2bl w:val="nil"/>
            </w:tcBorders>
            <w:vAlign w:val="center"/>
          </w:tcPr>
          <w:p w14:paraId="4E5D40A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履行注册造价工程师义务；在执业过程中，索贿、受贿或者谋取合同约定费用外的其他利益；在执业过程中实施商业贿赂；签署有虚假记载、误导性陈述的工程造价成果文件；以个人名义承接工程造价业务；允许他人以自己名义从事工程造价业务；同时在两个或者两个以上单位执业；涂改、倒卖、出租、出借或者以其他形式非法转让注册证书或者执业印章；法律、法规、规章禁止的其他行为。</w:t>
            </w:r>
          </w:p>
        </w:tc>
        <w:tc>
          <w:tcPr>
            <w:tcW w:w="4820" w:type="dxa"/>
            <w:vMerge w:val="restart"/>
            <w:tcBorders>
              <w:tl2br w:val="nil"/>
              <w:tr2bl w:val="nil"/>
            </w:tcBorders>
            <w:vAlign w:val="center"/>
          </w:tcPr>
          <w:p w14:paraId="5FC65075">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eastAsia="仿宋_GB2312" w:cstheme="minorBidi"/>
                <w:color w:val="auto"/>
                <w:sz w:val="13"/>
                <w:szCs w:val="13"/>
                <w:highlight w:val="none"/>
              </w:rPr>
            </w:pPr>
          </w:p>
          <w:p w14:paraId="7298B65B">
            <w:pPr>
              <w:keepNext w:val="0"/>
              <w:keepLines w:val="0"/>
              <w:pageBreakBefore w:val="0"/>
              <w:widowControl w:val="0"/>
              <w:kinsoku/>
              <w:wordWrap/>
              <w:overflowPunct/>
              <w:topLinePunct w:val="0"/>
              <w:autoSpaceDE/>
              <w:autoSpaceDN/>
              <w:bidi w:val="0"/>
              <w:adjustRightInd/>
              <w:snapToGrid/>
              <w:spacing w:beforeAutospacing="0" w:afterAutospacing="0" w:line="200" w:lineRule="exact"/>
              <w:ind w:left="0" w:leftChars="0" w:right="0" w:rightChars="0"/>
              <w:jc w:val="left"/>
              <w:textAlignment w:val="auto"/>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《注册造价工程师管理办法》</w:t>
            </w:r>
            <w:r>
              <w:rPr>
                <w:rFonts w:hint="eastAsia" w:ascii="仿宋_GB2312" w:hAnsi="宋体" w:eastAsia="仿宋_GB2312"/>
                <w:b/>
                <w:bCs/>
                <w:color w:val="auto"/>
                <w:kern w:val="0"/>
                <w:sz w:val="13"/>
                <w:szCs w:val="13"/>
                <w:highlight w:val="none"/>
              </w:rPr>
              <w:t>第三十六条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r>
              <w:rPr>
                <w:rFonts w:hint="eastAsia" w:ascii="仿宋_GB2312" w:hAnsi="宋体" w:eastAsia="仿宋_GB2312"/>
                <w:color w:val="auto"/>
                <w:kern w:val="0"/>
                <w:sz w:val="13"/>
                <w:szCs w:val="13"/>
                <w:highlight w:val="none"/>
                <w:lang w:eastAsia="zh-CN"/>
              </w:rPr>
              <w:t>。</w:t>
            </w:r>
          </w:p>
          <w:p w14:paraId="5FE6819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第二十条：注册造价工程师不得有下列行为：</w:t>
            </w:r>
          </w:p>
          <w:p w14:paraId="42003B6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（一）不履行注册造价工程师义务；</w:t>
            </w:r>
          </w:p>
          <w:p w14:paraId="73A3EBD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（二）在执业过程中，索贿、受贿或者谋取合同约定费用外的其他利益；</w:t>
            </w:r>
          </w:p>
          <w:p w14:paraId="2CF47DA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（三）在执业过程中实施商业贿赂；</w:t>
            </w:r>
          </w:p>
          <w:p w14:paraId="08995A2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（四）签署有虚假记载、误导性陈述的工程造价成果文件；</w:t>
            </w:r>
          </w:p>
          <w:p w14:paraId="08D42EA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（五）以个人名义承接工程造价业务；</w:t>
            </w:r>
          </w:p>
          <w:p w14:paraId="25408CA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（六）允许他人以自己名义从事工程造价业务；</w:t>
            </w:r>
          </w:p>
          <w:p w14:paraId="4310CA2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（七）同时在两个或者两个以上单位执业；</w:t>
            </w:r>
          </w:p>
          <w:p w14:paraId="622E129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（八）涂改、倒卖、出租、出借或者以其他形式非法转让注册证书或者执业印章；</w:t>
            </w:r>
          </w:p>
          <w:p w14:paraId="70B5AB3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（九）超出执业范围、注册专业范围执业；</w:t>
            </w:r>
          </w:p>
          <w:p w14:paraId="6EA712C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（十）法律、法规、规章禁止的其他行为。</w:t>
            </w:r>
          </w:p>
          <w:p w14:paraId="0F47BC68">
            <w:pPr>
              <w:keepNext w:val="0"/>
              <w:keepLines w:val="0"/>
              <w:pageBreakBefore w:val="0"/>
              <w:kinsoku/>
              <w:wordWrap/>
              <w:overflowPunct/>
              <w:topLinePunct w:val="0"/>
              <w:autoSpaceDE/>
              <w:autoSpaceDN/>
              <w:bidi w:val="0"/>
              <w:adjustRightInd/>
              <w:snapToGrid/>
              <w:spacing w:beforeAutospacing="0" w:afterAutospacing="0" w:line="200" w:lineRule="exact"/>
              <w:ind w:left="0" w:leftChars="0" w:right="0" w:rightChars="0"/>
              <w:jc w:val="left"/>
              <w:textAlignment w:val="auto"/>
              <w:rPr>
                <w:rFonts w:hint="eastAsia" w:ascii="仿宋_GB2312" w:hAnsi="宋体" w:eastAsia="仿宋_GB2312"/>
                <w:color w:val="auto"/>
                <w:kern w:val="0"/>
                <w:sz w:val="13"/>
                <w:szCs w:val="13"/>
                <w:highlight w:val="none"/>
                <w:lang w:val="en-US" w:eastAsia="zh-CN"/>
              </w:rPr>
            </w:pPr>
          </w:p>
          <w:p w14:paraId="6F972E64">
            <w:pPr>
              <w:keepNext w:val="0"/>
              <w:keepLines w:val="0"/>
              <w:pageBreakBefore w:val="0"/>
              <w:kinsoku/>
              <w:wordWrap/>
              <w:overflowPunct/>
              <w:topLinePunct w:val="0"/>
              <w:autoSpaceDE/>
              <w:autoSpaceDN/>
              <w:bidi w:val="0"/>
              <w:adjustRightInd/>
              <w:snapToGrid/>
              <w:spacing w:beforeAutospacing="0" w:afterAutospacing="0" w:line="200" w:lineRule="exact"/>
              <w:ind w:left="0" w:leftChars="0" w:right="0" w:rightChars="0"/>
              <w:jc w:val="left"/>
              <w:textAlignment w:val="auto"/>
              <w:rPr>
                <w:rFonts w:hint="eastAsia" w:ascii="仿宋_GB2312" w:hAnsi="宋体" w:eastAsia="仿宋_GB2312"/>
                <w:color w:val="auto"/>
                <w:kern w:val="0"/>
                <w:sz w:val="13"/>
                <w:szCs w:val="13"/>
                <w:highlight w:val="none"/>
              </w:rPr>
            </w:pPr>
          </w:p>
          <w:p w14:paraId="0E21E2E5">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eastAsia="仿宋_GB2312" w:cstheme="minorBidi"/>
                <w:color w:val="auto"/>
                <w:sz w:val="13"/>
                <w:szCs w:val="13"/>
                <w:highlight w:val="none"/>
              </w:rPr>
            </w:pPr>
          </w:p>
        </w:tc>
        <w:tc>
          <w:tcPr>
            <w:tcW w:w="823" w:type="dxa"/>
            <w:tcBorders>
              <w:tl2br w:val="nil"/>
              <w:tr2bl w:val="nil"/>
            </w:tcBorders>
            <w:vAlign w:val="center"/>
          </w:tcPr>
          <w:p w14:paraId="2D3B65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CBB532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没有违法所得，且未造成危害后果或造成轻微危害后果的。</w:t>
            </w:r>
          </w:p>
        </w:tc>
        <w:tc>
          <w:tcPr>
            <w:tcW w:w="3058" w:type="dxa"/>
            <w:tcBorders>
              <w:tl2br w:val="nil"/>
              <w:tr2bl w:val="nil"/>
            </w:tcBorders>
            <w:vAlign w:val="center"/>
          </w:tcPr>
          <w:p w14:paraId="3D89587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给予警告，责令改正，处3千元以下的罚款。</w:t>
            </w:r>
          </w:p>
        </w:tc>
      </w:tr>
      <w:tr w14:paraId="36C145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38" w:hRule="atLeast"/>
          <w:jc w:val="center"/>
        </w:trPr>
        <w:tc>
          <w:tcPr>
            <w:tcW w:w="443" w:type="dxa"/>
            <w:gridSpan w:val="2"/>
            <w:vMerge w:val="continue"/>
            <w:tcBorders>
              <w:tl2br w:val="nil"/>
              <w:tr2bl w:val="nil"/>
            </w:tcBorders>
            <w:vAlign w:val="center"/>
          </w:tcPr>
          <w:p w14:paraId="28C52C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ED394C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1E44AF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A57C1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0D2164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（1）违法所得在5千元以下的。</w:t>
            </w:r>
          </w:p>
        </w:tc>
        <w:tc>
          <w:tcPr>
            <w:tcW w:w="3058" w:type="dxa"/>
            <w:tcBorders>
              <w:tl2br w:val="nil"/>
              <w:tr2bl w:val="nil"/>
            </w:tcBorders>
            <w:vAlign w:val="center"/>
          </w:tcPr>
          <w:p w14:paraId="37B8002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给予警告，责令改正，处以违法所得1倍以下且不超过3万元的罚款。</w:t>
            </w:r>
          </w:p>
        </w:tc>
      </w:tr>
      <w:tr w14:paraId="38DC80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30" w:hRule="atLeast"/>
          <w:jc w:val="center"/>
        </w:trPr>
        <w:tc>
          <w:tcPr>
            <w:tcW w:w="443" w:type="dxa"/>
            <w:gridSpan w:val="2"/>
            <w:vMerge w:val="continue"/>
            <w:tcBorders>
              <w:tl2br w:val="nil"/>
              <w:tr2bl w:val="nil"/>
            </w:tcBorders>
            <w:vAlign w:val="center"/>
          </w:tcPr>
          <w:p w14:paraId="6EB4C2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1793E6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0C4F49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90C8C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8062C2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（2）没有违法所得，造成一般危害后果的。</w:t>
            </w:r>
          </w:p>
        </w:tc>
        <w:tc>
          <w:tcPr>
            <w:tcW w:w="3058" w:type="dxa"/>
            <w:tcBorders>
              <w:tl2br w:val="nil"/>
              <w:tr2bl w:val="nil"/>
            </w:tcBorders>
            <w:vAlign w:val="center"/>
          </w:tcPr>
          <w:p w14:paraId="529056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给予警告，责令改正，处3千元以上7千元以下的罚款。</w:t>
            </w:r>
          </w:p>
        </w:tc>
      </w:tr>
      <w:tr w14:paraId="58CCFA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84" w:hRule="atLeast"/>
          <w:jc w:val="center"/>
        </w:trPr>
        <w:tc>
          <w:tcPr>
            <w:tcW w:w="443" w:type="dxa"/>
            <w:gridSpan w:val="2"/>
            <w:vMerge w:val="continue"/>
            <w:tcBorders>
              <w:tl2br w:val="nil"/>
              <w:tr2bl w:val="nil"/>
            </w:tcBorders>
            <w:vAlign w:val="center"/>
          </w:tcPr>
          <w:p w14:paraId="42D0DC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ED1B10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23C8C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413659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138C692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（1）违法所得在5千元以上1万元以下的或造成一定危害后果、影响的。</w:t>
            </w:r>
          </w:p>
        </w:tc>
        <w:tc>
          <w:tcPr>
            <w:tcW w:w="3058" w:type="dxa"/>
            <w:tcBorders>
              <w:tl2br w:val="nil"/>
              <w:tr2bl w:val="nil"/>
            </w:tcBorders>
            <w:vAlign w:val="center"/>
          </w:tcPr>
          <w:p w14:paraId="6579D7D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给予警告，责令改正，处以违法所得1倍以上2倍以下且不超过3万元的罚款。</w:t>
            </w:r>
          </w:p>
        </w:tc>
      </w:tr>
      <w:tr w14:paraId="5868A1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56" w:hRule="atLeast"/>
          <w:jc w:val="center"/>
        </w:trPr>
        <w:tc>
          <w:tcPr>
            <w:tcW w:w="443" w:type="dxa"/>
            <w:gridSpan w:val="2"/>
            <w:vMerge w:val="continue"/>
            <w:tcBorders>
              <w:tl2br w:val="nil"/>
              <w:tr2bl w:val="nil"/>
            </w:tcBorders>
            <w:vAlign w:val="center"/>
          </w:tcPr>
          <w:p w14:paraId="23EC4E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BB1E98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27164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F2CD7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516891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（2）没有违法所得，造成严重危害后果的。</w:t>
            </w:r>
          </w:p>
        </w:tc>
        <w:tc>
          <w:tcPr>
            <w:tcW w:w="3058" w:type="dxa"/>
            <w:tcBorders>
              <w:tl2br w:val="nil"/>
              <w:tr2bl w:val="nil"/>
            </w:tcBorders>
            <w:vAlign w:val="center"/>
          </w:tcPr>
          <w:p w14:paraId="633CB3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给予警告；处7千元以上1万元以下的罚款。</w:t>
            </w:r>
          </w:p>
        </w:tc>
      </w:tr>
      <w:tr w14:paraId="13E755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19" w:hRule="atLeast"/>
          <w:jc w:val="center"/>
        </w:trPr>
        <w:tc>
          <w:tcPr>
            <w:tcW w:w="443" w:type="dxa"/>
            <w:gridSpan w:val="2"/>
            <w:vMerge w:val="continue"/>
            <w:tcBorders>
              <w:tl2br w:val="nil"/>
              <w:tr2bl w:val="nil"/>
            </w:tcBorders>
            <w:vAlign w:val="center"/>
          </w:tcPr>
          <w:p w14:paraId="63F9D6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A3AFE4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5DB02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CD673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5CE20E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（3）违法所得在1万元以上的。</w:t>
            </w:r>
          </w:p>
        </w:tc>
        <w:tc>
          <w:tcPr>
            <w:tcW w:w="3058" w:type="dxa"/>
            <w:tcBorders>
              <w:tl2br w:val="nil"/>
              <w:tr2bl w:val="nil"/>
            </w:tcBorders>
            <w:vAlign w:val="center"/>
          </w:tcPr>
          <w:p w14:paraId="779EC33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给予警告，处以违法所得2倍以上3倍以下且不超过3万元的罚款。</w:t>
            </w:r>
          </w:p>
        </w:tc>
      </w:tr>
      <w:tr w14:paraId="2F3109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2285C15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38</w:t>
            </w:r>
          </w:p>
        </w:tc>
        <w:tc>
          <w:tcPr>
            <w:tcW w:w="1550" w:type="dxa"/>
            <w:vMerge w:val="restart"/>
            <w:tcBorders>
              <w:tl2br w:val="nil"/>
              <w:tr2bl w:val="nil"/>
            </w:tcBorders>
            <w:vAlign w:val="center"/>
          </w:tcPr>
          <w:p w14:paraId="5AFAFA4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注册造价工程师或者其聘用单位未按照要求提供造价工程师信用档案信息</w:t>
            </w:r>
          </w:p>
        </w:tc>
        <w:tc>
          <w:tcPr>
            <w:tcW w:w="4820" w:type="dxa"/>
            <w:vMerge w:val="restart"/>
            <w:tcBorders>
              <w:tl2br w:val="nil"/>
              <w:tr2bl w:val="nil"/>
            </w:tcBorders>
            <w:vAlign w:val="center"/>
          </w:tcPr>
          <w:p w14:paraId="67C5358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《注册造价工程师管理办法》</w:t>
            </w:r>
            <w:r>
              <w:rPr>
                <w:rFonts w:hint="eastAsia" w:ascii="仿宋_GB2312" w:hAnsi="宋体" w:eastAsia="仿宋_GB2312"/>
                <w:b/>
                <w:bCs/>
                <w:color w:val="auto"/>
                <w:kern w:val="0"/>
                <w:sz w:val="13"/>
                <w:szCs w:val="13"/>
                <w:highlight w:val="none"/>
              </w:rPr>
              <w:t>第三十七条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办法规定，注册造价工程师或者其聘用单位未按照要求提供造价工程师信用档案信息的，由县级以上地方人民政府建设主管部门或者其他有关部门责令限期改正；逾期未改正的，可处以1000元以上1万元以下的罚款。</w:t>
            </w:r>
          </w:p>
        </w:tc>
        <w:tc>
          <w:tcPr>
            <w:tcW w:w="823" w:type="dxa"/>
            <w:tcBorders>
              <w:tl2br w:val="nil"/>
              <w:tr2bl w:val="nil"/>
            </w:tcBorders>
            <w:vAlign w:val="center"/>
          </w:tcPr>
          <w:p w14:paraId="61C580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F23BD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经责令限期改正，逾期15日以内改正的。</w:t>
            </w:r>
          </w:p>
        </w:tc>
        <w:tc>
          <w:tcPr>
            <w:tcW w:w="3058" w:type="dxa"/>
            <w:tcBorders>
              <w:tl2br w:val="nil"/>
              <w:tr2bl w:val="nil"/>
            </w:tcBorders>
            <w:vAlign w:val="center"/>
          </w:tcPr>
          <w:p w14:paraId="74DAA6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可处1千元以上4千元以下的罚款。</w:t>
            </w:r>
          </w:p>
        </w:tc>
      </w:tr>
      <w:tr w14:paraId="26E9D8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04B9EA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B9758D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3F1F89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CD764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3C7BAE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经责令限期改正，逾期15日以上30日以内改正的。</w:t>
            </w:r>
          </w:p>
        </w:tc>
        <w:tc>
          <w:tcPr>
            <w:tcW w:w="3058" w:type="dxa"/>
            <w:tcBorders>
              <w:tl2br w:val="nil"/>
              <w:tr2bl w:val="nil"/>
            </w:tcBorders>
            <w:vAlign w:val="center"/>
          </w:tcPr>
          <w:p w14:paraId="11CB34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可</w:t>
            </w:r>
            <w:r>
              <w:rPr>
                <w:rFonts w:hint="eastAsia" w:ascii="仿宋_GB2312" w:hAnsi="宋体" w:eastAsia="仿宋_GB2312"/>
                <w:color w:val="auto"/>
                <w:kern w:val="0"/>
                <w:sz w:val="13"/>
                <w:szCs w:val="13"/>
                <w:highlight w:val="none"/>
              </w:rPr>
              <w:t>处4千元以上7千元以下的罚款。</w:t>
            </w:r>
          </w:p>
        </w:tc>
      </w:tr>
      <w:tr w14:paraId="618C3A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6E695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F45FDF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5FF21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E1640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3F0E88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经责令限期改正，逾期30日以上未改正的。</w:t>
            </w:r>
          </w:p>
        </w:tc>
        <w:tc>
          <w:tcPr>
            <w:tcW w:w="3058" w:type="dxa"/>
            <w:tcBorders>
              <w:tl2br w:val="nil"/>
              <w:tr2bl w:val="nil"/>
            </w:tcBorders>
            <w:vAlign w:val="center"/>
          </w:tcPr>
          <w:p w14:paraId="3AA137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可</w:t>
            </w:r>
            <w:r>
              <w:rPr>
                <w:rFonts w:hint="eastAsia" w:ascii="仿宋_GB2312" w:hAnsi="宋体" w:eastAsia="仿宋_GB2312"/>
                <w:color w:val="auto"/>
                <w:kern w:val="0"/>
                <w:sz w:val="13"/>
                <w:szCs w:val="13"/>
                <w:highlight w:val="none"/>
              </w:rPr>
              <w:t>处7千元以上1万元以下的罚款。</w:t>
            </w:r>
          </w:p>
        </w:tc>
      </w:tr>
      <w:tr w14:paraId="6917E7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1C7CA1F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39</w:t>
            </w:r>
          </w:p>
        </w:tc>
        <w:tc>
          <w:tcPr>
            <w:tcW w:w="1550" w:type="dxa"/>
            <w:vMerge w:val="restart"/>
            <w:tcBorders>
              <w:tl2br w:val="nil"/>
              <w:tr2bl w:val="nil"/>
            </w:tcBorders>
            <w:vAlign w:val="center"/>
          </w:tcPr>
          <w:p w14:paraId="74A7AC7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以欺骗、贿赂等不正当手段取得注册证书</w:t>
            </w:r>
          </w:p>
        </w:tc>
        <w:tc>
          <w:tcPr>
            <w:tcW w:w="4820" w:type="dxa"/>
            <w:vMerge w:val="restart"/>
            <w:tcBorders>
              <w:tl2br w:val="nil"/>
              <w:tr2bl w:val="nil"/>
            </w:tcBorders>
            <w:vAlign w:val="center"/>
          </w:tcPr>
          <w:p w14:paraId="2C05671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《注册建造师管理规定》</w:t>
            </w:r>
            <w:r>
              <w:rPr>
                <w:rFonts w:hint="eastAsia" w:ascii="仿宋_GB2312" w:hAnsi="宋体" w:eastAsia="仿宋_GB2312"/>
                <w:b/>
                <w:bCs/>
                <w:color w:val="auto"/>
                <w:kern w:val="0"/>
                <w:sz w:val="13"/>
                <w:szCs w:val="13"/>
                <w:highlight w:val="none"/>
              </w:rPr>
              <w:t>第三十四条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p>
        </w:tc>
        <w:tc>
          <w:tcPr>
            <w:tcW w:w="823" w:type="dxa"/>
            <w:tcBorders>
              <w:tl2br w:val="nil"/>
              <w:tr2bl w:val="nil"/>
            </w:tcBorders>
            <w:vAlign w:val="center"/>
          </w:tcPr>
          <w:p w14:paraId="0FBFA2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86750A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没有违法所得，未造成危害后果或造成轻微危害后果的。</w:t>
            </w:r>
          </w:p>
        </w:tc>
        <w:tc>
          <w:tcPr>
            <w:tcW w:w="3058" w:type="dxa"/>
            <w:tcBorders>
              <w:tl2br w:val="nil"/>
              <w:tr2bl w:val="nil"/>
            </w:tcBorders>
            <w:vAlign w:val="center"/>
          </w:tcPr>
          <w:p w14:paraId="317C1E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由注册机关撤销其注册，3年内不得再次申请注册，处3千元以下的罚款。</w:t>
            </w:r>
          </w:p>
        </w:tc>
      </w:tr>
      <w:tr w14:paraId="015C48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5233F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top"/>
          </w:tcPr>
          <w:p w14:paraId="5B13A93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521709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52E448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26BCF3E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（1）没有违法所得，造成一般危害后果的。</w:t>
            </w:r>
          </w:p>
        </w:tc>
        <w:tc>
          <w:tcPr>
            <w:tcW w:w="3058" w:type="dxa"/>
            <w:tcBorders>
              <w:tl2br w:val="nil"/>
              <w:tr2bl w:val="nil"/>
            </w:tcBorders>
            <w:vAlign w:val="center"/>
          </w:tcPr>
          <w:p w14:paraId="3E8BFE6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由注册机关撤销其注册，3年内不得再次申请注册，处3千元以上7千元以下的罚款。</w:t>
            </w:r>
          </w:p>
        </w:tc>
      </w:tr>
      <w:tr w14:paraId="648152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5BE413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top"/>
          </w:tcPr>
          <w:p w14:paraId="22B1268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33F3C3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219A9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599527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w:t>
            </w:r>
            <w:r>
              <w:rPr>
                <w:rFonts w:hint="eastAsia" w:ascii="仿宋_GB2312" w:hAnsi="宋体" w:eastAsia="仿宋_GB2312"/>
                <w:color w:val="auto"/>
                <w:kern w:val="0"/>
                <w:sz w:val="13"/>
                <w:szCs w:val="13"/>
                <w:highlight w:val="none"/>
                <w:lang w:val="en-US" w:eastAsia="zh-CN"/>
              </w:rPr>
              <w:t>违</w:t>
            </w:r>
            <w:r>
              <w:rPr>
                <w:rFonts w:hint="eastAsia" w:ascii="仿宋_GB2312" w:hAnsi="宋体" w:eastAsia="仿宋_GB2312"/>
                <w:color w:val="auto"/>
                <w:kern w:val="0"/>
                <w:sz w:val="13"/>
                <w:szCs w:val="13"/>
                <w:highlight w:val="none"/>
              </w:rPr>
              <w:t>法所得在1万元以下的。</w:t>
            </w:r>
          </w:p>
        </w:tc>
        <w:tc>
          <w:tcPr>
            <w:tcW w:w="3058" w:type="dxa"/>
            <w:tcBorders>
              <w:tl2br w:val="nil"/>
              <w:tr2bl w:val="nil"/>
            </w:tcBorders>
            <w:vAlign w:val="center"/>
          </w:tcPr>
          <w:p w14:paraId="37CA39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由注册机关撤销其注册，3年内不得再次申请注册，处以违法所得1倍以下且不超过3万元的罚款。</w:t>
            </w:r>
          </w:p>
        </w:tc>
      </w:tr>
      <w:tr w14:paraId="2DB840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247A0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2D97AF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932B2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13F7A0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52FDDD1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（1）没有违法所得，造成严重危害后果的。</w:t>
            </w:r>
          </w:p>
        </w:tc>
        <w:tc>
          <w:tcPr>
            <w:tcW w:w="3058" w:type="dxa"/>
            <w:tcBorders>
              <w:tl2br w:val="nil"/>
              <w:tr2bl w:val="nil"/>
            </w:tcBorders>
            <w:vAlign w:val="center"/>
          </w:tcPr>
          <w:p w14:paraId="2DA94F1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由注册机关撤销其注册，3年内不得再次申请注册，处7000元以上1万元以下的罚款。</w:t>
            </w:r>
          </w:p>
        </w:tc>
      </w:tr>
      <w:tr w14:paraId="48AE60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84745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819915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8A529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4BD9E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82D65A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（2）违法所得在1万元以上3万元以下的。</w:t>
            </w:r>
          </w:p>
        </w:tc>
        <w:tc>
          <w:tcPr>
            <w:tcW w:w="3058" w:type="dxa"/>
            <w:tcBorders>
              <w:tl2br w:val="nil"/>
              <w:tr2bl w:val="nil"/>
            </w:tcBorders>
            <w:vAlign w:val="center"/>
          </w:tcPr>
          <w:p w14:paraId="139047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由注册机关撤销其注册，3年内不得再次申请注册，处以违法所得1倍以上2倍以下且不超过3万元的罚款。</w:t>
            </w:r>
          </w:p>
        </w:tc>
      </w:tr>
      <w:tr w14:paraId="72FACD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67" w:hRule="atLeast"/>
          <w:jc w:val="center"/>
        </w:trPr>
        <w:tc>
          <w:tcPr>
            <w:tcW w:w="443" w:type="dxa"/>
            <w:gridSpan w:val="2"/>
            <w:vMerge w:val="continue"/>
            <w:tcBorders>
              <w:tl2br w:val="nil"/>
              <w:tr2bl w:val="nil"/>
            </w:tcBorders>
            <w:vAlign w:val="center"/>
          </w:tcPr>
          <w:p w14:paraId="4F8FE8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7C1E95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35D25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C9DF4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9D9978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（3）违法所得在3万元以上的。</w:t>
            </w:r>
          </w:p>
        </w:tc>
        <w:tc>
          <w:tcPr>
            <w:tcW w:w="3058" w:type="dxa"/>
            <w:tcBorders>
              <w:tl2br w:val="nil"/>
              <w:tr2bl w:val="nil"/>
            </w:tcBorders>
            <w:vAlign w:val="center"/>
          </w:tcPr>
          <w:p w14:paraId="4E0C56F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由注册机关撤销其注册，3年内不得再次申请注册，处以违法所得2倍以上3倍以下且不超过3万元的罚款。</w:t>
            </w:r>
          </w:p>
        </w:tc>
      </w:tr>
      <w:tr w14:paraId="37D8AE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3" w:hRule="atLeast"/>
          <w:jc w:val="center"/>
        </w:trPr>
        <w:tc>
          <w:tcPr>
            <w:tcW w:w="443" w:type="dxa"/>
            <w:gridSpan w:val="2"/>
            <w:vMerge w:val="restart"/>
            <w:tcBorders>
              <w:tl2br w:val="nil"/>
              <w:tr2bl w:val="nil"/>
            </w:tcBorders>
            <w:vAlign w:val="center"/>
          </w:tcPr>
          <w:p w14:paraId="3F6C361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4</w:t>
            </w:r>
            <w:r>
              <w:rPr>
                <w:rFonts w:hint="eastAsia" w:ascii="仿宋_GB2312" w:hAnsi="宋体" w:eastAsia="仿宋_GB2312" w:cs="仿宋_GB2312"/>
                <w:i w:val="0"/>
                <w:color w:val="auto"/>
                <w:kern w:val="0"/>
                <w:sz w:val="13"/>
                <w:szCs w:val="13"/>
                <w:highlight w:val="none"/>
                <w:u w:val="none"/>
                <w:lang w:val="en-US" w:eastAsia="zh-CN" w:bidi="ar"/>
              </w:rPr>
              <w:t>0</w:t>
            </w:r>
          </w:p>
        </w:tc>
        <w:tc>
          <w:tcPr>
            <w:tcW w:w="1550" w:type="dxa"/>
            <w:vMerge w:val="restart"/>
            <w:tcBorders>
              <w:tl2br w:val="nil"/>
              <w:tr2bl w:val="nil"/>
            </w:tcBorders>
            <w:vAlign w:val="center"/>
          </w:tcPr>
          <w:p w14:paraId="1DE1EDA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未取得注册证书和执业印章，担任大中型建设工程项目施工单位项目负责人，或者以注册建造师的名义从事相关活动</w:t>
            </w:r>
          </w:p>
        </w:tc>
        <w:tc>
          <w:tcPr>
            <w:tcW w:w="4820" w:type="dxa"/>
            <w:vMerge w:val="restart"/>
            <w:tcBorders>
              <w:tl2br w:val="nil"/>
              <w:tr2bl w:val="nil"/>
            </w:tcBorders>
            <w:vAlign w:val="center"/>
          </w:tcPr>
          <w:p w14:paraId="07A3BC1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《注册建造师管理规定》</w:t>
            </w:r>
            <w:r>
              <w:rPr>
                <w:rFonts w:hint="eastAsia" w:ascii="仿宋_GB2312" w:hAnsi="宋体" w:eastAsia="仿宋_GB2312"/>
                <w:b/>
                <w:bCs/>
                <w:color w:val="auto"/>
                <w:kern w:val="0"/>
                <w:sz w:val="13"/>
                <w:szCs w:val="13"/>
                <w:highlight w:val="none"/>
              </w:rPr>
              <w:t>第三十五条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tc>
        <w:tc>
          <w:tcPr>
            <w:tcW w:w="823" w:type="dxa"/>
            <w:tcBorders>
              <w:tl2br w:val="nil"/>
              <w:tr2bl w:val="nil"/>
            </w:tcBorders>
            <w:vAlign w:val="center"/>
          </w:tcPr>
          <w:p w14:paraId="0BB63F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55439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违法所得在1万元以下的。</w:t>
            </w:r>
          </w:p>
        </w:tc>
        <w:tc>
          <w:tcPr>
            <w:tcW w:w="3058" w:type="dxa"/>
            <w:tcBorders>
              <w:tl2br w:val="nil"/>
              <w:tr2bl w:val="nil"/>
            </w:tcBorders>
            <w:vAlign w:val="center"/>
          </w:tcPr>
          <w:p w14:paraId="7137A6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其所签署的工程文件无效，给予警告，责令停止违法活动，可处以1万元以上1.5万元以下的罚款。</w:t>
            </w:r>
          </w:p>
        </w:tc>
      </w:tr>
      <w:tr w14:paraId="113576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60" w:hRule="atLeast"/>
          <w:jc w:val="center"/>
        </w:trPr>
        <w:tc>
          <w:tcPr>
            <w:tcW w:w="443" w:type="dxa"/>
            <w:gridSpan w:val="2"/>
            <w:vMerge w:val="continue"/>
            <w:tcBorders>
              <w:tl2br w:val="nil"/>
              <w:tr2bl w:val="nil"/>
            </w:tcBorders>
            <w:vAlign w:val="center"/>
          </w:tcPr>
          <w:p w14:paraId="329BB4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748928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DBEFE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8C7D2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3BFD61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违法所得在1万元以上3万元以下的。</w:t>
            </w:r>
          </w:p>
        </w:tc>
        <w:tc>
          <w:tcPr>
            <w:tcW w:w="3058" w:type="dxa"/>
            <w:tcBorders>
              <w:tl2br w:val="nil"/>
              <w:tr2bl w:val="nil"/>
            </w:tcBorders>
            <w:vAlign w:val="center"/>
          </w:tcPr>
          <w:p w14:paraId="494CDC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其所签署的工程文件无效，给予警告，责令停止违法活动，处以1.5万元以上2.5万元以下的罚款。</w:t>
            </w:r>
          </w:p>
        </w:tc>
      </w:tr>
      <w:tr w14:paraId="5E4590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1" w:hRule="atLeast"/>
          <w:jc w:val="center"/>
        </w:trPr>
        <w:tc>
          <w:tcPr>
            <w:tcW w:w="443" w:type="dxa"/>
            <w:gridSpan w:val="2"/>
            <w:vMerge w:val="continue"/>
            <w:tcBorders>
              <w:tl2br w:val="nil"/>
              <w:tr2bl w:val="nil"/>
            </w:tcBorders>
            <w:vAlign w:val="center"/>
          </w:tcPr>
          <w:p w14:paraId="2FF66B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3B3814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82770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43C31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02335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违法所得在3万元以上的。</w:t>
            </w:r>
          </w:p>
        </w:tc>
        <w:tc>
          <w:tcPr>
            <w:tcW w:w="3058" w:type="dxa"/>
            <w:tcBorders>
              <w:tl2br w:val="nil"/>
              <w:tr2bl w:val="nil"/>
            </w:tcBorders>
            <w:vAlign w:val="center"/>
          </w:tcPr>
          <w:p w14:paraId="3FB95E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其所签署的工程文件无效，给予警告，责令停止违法活动，处以2.5万元以上3万元以下的罚款。</w:t>
            </w:r>
          </w:p>
        </w:tc>
      </w:tr>
      <w:tr w14:paraId="75F8F6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4" w:hRule="atLeast"/>
          <w:jc w:val="center"/>
        </w:trPr>
        <w:tc>
          <w:tcPr>
            <w:tcW w:w="443" w:type="dxa"/>
            <w:gridSpan w:val="2"/>
            <w:vMerge w:val="restart"/>
            <w:tcBorders>
              <w:tl2br w:val="nil"/>
              <w:tr2bl w:val="nil"/>
            </w:tcBorders>
            <w:vAlign w:val="center"/>
          </w:tcPr>
          <w:p w14:paraId="2BD7A64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4</w:t>
            </w:r>
            <w:r>
              <w:rPr>
                <w:rFonts w:hint="eastAsia" w:ascii="仿宋_GB2312" w:hAnsi="宋体" w:eastAsia="仿宋_GB2312" w:cs="仿宋_GB2312"/>
                <w:i w:val="0"/>
                <w:color w:val="auto"/>
                <w:kern w:val="0"/>
                <w:sz w:val="13"/>
                <w:szCs w:val="13"/>
                <w:highlight w:val="none"/>
                <w:u w:val="none"/>
                <w:lang w:val="en-US" w:eastAsia="zh-CN" w:bidi="ar"/>
              </w:rPr>
              <w:t>1</w:t>
            </w:r>
          </w:p>
        </w:tc>
        <w:tc>
          <w:tcPr>
            <w:tcW w:w="1550" w:type="dxa"/>
            <w:vMerge w:val="restart"/>
            <w:tcBorders>
              <w:tl2br w:val="nil"/>
              <w:tr2bl w:val="nil"/>
            </w:tcBorders>
            <w:vAlign w:val="center"/>
          </w:tcPr>
          <w:p w14:paraId="55192FF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未办理变更注册而继续执业</w:t>
            </w:r>
          </w:p>
        </w:tc>
        <w:tc>
          <w:tcPr>
            <w:tcW w:w="4820" w:type="dxa"/>
            <w:vMerge w:val="restart"/>
            <w:tcBorders>
              <w:tl2br w:val="nil"/>
              <w:tr2bl w:val="nil"/>
            </w:tcBorders>
            <w:vAlign w:val="center"/>
          </w:tcPr>
          <w:p w14:paraId="125196B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《注册建造师管理规定》</w:t>
            </w:r>
            <w:r>
              <w:rPr>
                <w:rFonts w:hint="eastAsia" w:ascii="仿宋_GB2312" w:hAnsi="宋体" w:eastAsia="仿宋_GB2312"/>
                <w:b/>
                <w:bCs/>
                <w:color w:val="auto"/>
                <w:kern w:val="0"/>
                <w:sz w:val="13"/>
                <w:szCs w:val="13"/>
                <w:highlight w:val="none"/>
              </w:rPr>
              <w:t>第三十六条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违反本规定，未办理变更注册而继续执业的，由县级以上地方人民政府建设主管部门或者其他有关部门责令限期改正；逾期不改正的，可处以5000元以下的罚款。</w:t>
            </w:r>
          </w:p>
        </w:tc>
        <w:tc>
          <w:tcPr>
            <w:tcW w:w="823" w:type="dxa"/>
            <w:tcBorders>
              <w:tl2br w:val="nil"/>
              <w:tr2bl w:val="nil"/>
            </w:tcBorders>
            <w:vAlign w:val="center"/>
          </w:tcPr>
          <w:p w14:paraId="66C6EE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05C50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经责令限期改正，逾期15日以内改正的。</w:t>
            </w:r>
          </w:p>
        </w:tc>
        <w:tc>
          <w:tcPr>
            <w:tcW w:w="3058" w:type="dxa"/>
            <w:tcBorders>
              <w:tl2br w:val="nil"/>
              <w:tr2bl w:val="nil"/>
            </w:tcBorders>
            <w:vAlign w:val="center"/>
          </w:tcPr>
          <w:p w14:paraId="70AF90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可处1500元以下的罚款。</w:t>
            </w:r>
          </w:p>
        </w:tc>
      </w:tr>
      <w:tr w14:paraId="045AB6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5" w:hRule="atLeast"/>
          <w:jc w:val="center"/>
        </w:trPr>
        <w:tc>
          <w:tcPr>
            <w:tcW w:w="443" w:type="dxa"/>
            <w:gridSpan w:val="2"/>
            <w:vMerge w:val="continue"/>
            <w:tcBorders>
              <w:tl2br w:val="nil"/>
              <w:tr2bl w:val="nil"/>
            </w:tcBorders>
            <w:vAlign w:val="center"/>
          </w:tcPr>
          <w:p w14:paraId="6D7AC3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C1D323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1E798D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8E014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4FBCA4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经责令限期改正，逾期15日以上30日以内改正的。</w:t>
            </w:r>
          </w:p>
        </w:tc>
        <w:tc>
          <w:tcPr>
            <w:tcW w:w="3058" w:type="dxa"/>
            <w:tcBorders>
              <w:tl2br w:val="nil"/>
              <w:tr2bl w:val="nil"/>
            </w:tcBorders>
            <w:vAlign w:val="center"/>
          </w:tcPr>
          <w:p w14:paraId="1516DD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可处1500元以上3500元以下的罚款。</w:t>
            </w:r>
          </w:p>
        </w:tc>
      </w:tr>
      <w:tr w14:paraId="661EEE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15" w:hRule="atLeast"/>
          <w:jc w:val="center"/>
        </w:trPr>
        <w:tc>
          <w:tcPr>
            <w:tcW w:w="443" w:type="dxa"/>
            <w:gridSpan w:val="2"/>
            <w:vMerge w:val="continue"/>
            <w:tcBorders>
              <w:tl2br w:val="nil"/>
              <w:tr2bl w:val="nil"/>
            </w:tcBorders>
            <w:vAlign w:val="center"/>
          </w:tcPr>
          <w:p w14:paraId="6E313B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408BBD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B64A0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B2085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8EA22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经责令限期改正，逾期30日以上未改正的。</w:t>
            </w:r>
          </w:p>
        </w:tc>
        <w:tc>
          <w:tcPr>
            <w:tcW w:w="3058" w:type="dxa"/>
            <w:tcBorders>
              <w:tl2br w:val="nil"/>
              <w:tr2bl w:val="nil"/>
            </w:tcBorders>
            <w:vAlign w:val="center"/>
          </w:tcPr>
          <w:p w14:paraId="4D2F8A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可处3500元以上5000元以下的罚款。</w:t>
            </w:r>
          </w:p>
        </w:tc>
      </w:tr>
      <w:tr w14:paraId="06E13A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7" w:hRule="atLeast"/>
          <w:jc w:val="center"/>
        </w:trPr>
        <w:tc>
          <w:tcPr>
            <w:tcW w:w="443" w:type="dxa"/>
            <w:gridSpan w:val="2"/>
            <w:vMerge w:val="restart"/>
            <w:tcBorders>
              <w:tl2br w:val="nil"/>
              <w:tr2bl w:val="nil"/>
            </w:tcBorders>
            <w:vAlign w:val="center"/>
          </w:tcPr>
          <w:p w14:paraId="394BF4A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4</w:t>
            </w:r>
            <w:r>
              <w:rPr>
                <w:rFonts w:hint="eastAsia" w:ascii="仿宋_GB2312" w:hAnsi="宋体" w:eastAsia="仿宋_GB2312" w:cs="仿宋_GB2312"/>
                <w:i w:val="0"/>
                <w:color w:val="auto"/>
                <w:kern w:val="0"/>
                <w:sz w:val="13"/>
                <w:szCs w:val="13"/>
                <w:highlight w:val="none"/>
                <w:u w:val="none"/>
                <w:lang w:val="en-US" w:eastAsia="zh-CN" w:bidi="ar"/>
              </w:rPr>
              <w:t>2</w:t>
            </w:r>
          </w:p>
        </w:tc>
        <w:tc>
          <w:tcPr>
            <w:tcW w:w="1550" w:type="dxa"/>
            <w:vMerge w:val="restart"/>
            <w:tcBorders>
              <w:tl2br w:val="nil"/>
              <w:tr2bl w:val="nil"/>
            </w:tcBorders>
            <w:vAlign w:val="center"/>
          </w:tcPr>
          <w:p w14:paraId="01726A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履行注册建造师义务；在执业过程中，索贿、受贿或者谋取合同约定费用外的其他利益；在执业过程中实施商业贿赂；签署有虚假记载等不合格的文件；允许他人以自己的名义从事执业活动；同时在两个或者两个以上单位受聘或者执业</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涂改、倒卖、出租、出借或以其他形式非法转让资格证书、注册证书和执业印章</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超出执业范围和聘用单位业务范围内从事执业活动；法律、法规、规章禁止的其他行为。</w:t>
            </w:r>
          </w:p>
        </w:tc>
        <w:tc>
          <w:tcPr>
            <w:tcW w:w="4820" w:type="dxa"/>
            <w:vMerge w:val="restart"/>
            <w:tcBorders>
              <w:tl2br w:val="nil"/>
              <w:tr2bl w:val="nil"/>
            </w:tcBorders>
            <w:vAlign w:val="center"/>
          </w:tcPr>
          <w:p w14:paraId="3A06625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《注册建造师管理规定》</w:t>
            </w:r>
            <w:r>
              <w:rPr>
                <w:rFonts w:hint="eastAsia" w:ascii="仿宋_GB2312" w:hAnsi="宋体" w:eastAsia="仿宋_GB2312"/>
                <w:b/>
                <w:bCs/>
                <w:color w:val="auto"/>
                <w:kern w:val="0"/>
                <w:sz w:val="13"/>
                <w:szCs w:val="13"/>
                <w:highlight w:val="none"/>
              </w:rPr>
              <w:t>第三十七条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p w14:paraId="76067E1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7DC2CA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B4CBD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没有违法所得，未造成危害后果或造成轻微危害后果的。</w:t>
            </w:r>
          </w:p>
        </w:tc>
        <w:tc>
          <w:tcPr>
            <w:tcW w:w="3058" w:type="dxa"/>
            <w:tcBorders>
              <w:tl2br w:val="nil"/>
              <w:tr2bl w:val="nil"/>
            </w:tcBorders>
            <w:vAlign w:val="center"/>
          </w:tcPr>
          <w:p w14:paraId="4395BA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给予警告，责令改正，处3千元以下的罚款。</w:t>
            </w:r>
          </w:p>
        </w:tc>
      </w:tr>
      <w:tr w14:paraId="036956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23A99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B83522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2E87B1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7802F4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2E44BBD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（1）违法所得在1万元以下的。</w:t>
            </w:r>
          </w:p>
        </w:tc>
        <w:tc>
          <w:tcPr>
            <w:tcW w:w="3058" w:type="dxa"/>
            <w:tcBorders>
              <w:tl2br w:val="nil"/>
              <w:tr2bl w:val="nil"/>
            </w:tcBorders>
            <w:vAlign w:val="center"/>
          </w:tcPr>
          <w:p w14:paraId="7797ECD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给予警告，责令改正，处以违法所得1倍以下且不超过3万元的罚款。</w:t>
            </w:r>
          </w:p>
        </w:tc>
      </w:tr>
      <w:tr w14:paraId="0AED78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3" w:hRule="atLeast"/>
          <w:jc w:val="center"/>
        </w:trPr>
        <w:tc>
          <w:tcPr>
            <w:tcW w:w="443" w:type="dxa"/>
            <w:gridSpan w:val="2"/>
            <w:vMerge w:val="continue"/>
            <w:tcBorders>
              <w:tl2br w:val="nil"/>
              <w:tr2bl w:val="nil"/>
            </w:tcBorders>
            <w:vAlign w:val="center"/>
          </w:tcPr>
          <w:p w14:paraId="290230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68E3DE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438F85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0D86E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A01FD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（2）没有违法所得，造成一般危害后果的。</w:t>
            </w:r>
          </w:p>
        </w:tc>
        <w:tc>
          <w:tcPr>
            <w:tcW w:w="3058" w:type="dxa"/>
            <w:tcBorders>
              <w:tl2br w:val="nil"/>
              <w:tr2bl w:val="nil"/>
            </w:tcBorders>
            <w:vAlign w:val="center"/>
          </w:tcPr>
          <w:p w14:paraId="05BCF3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给予警告，责令改正，处3千元以上7千元以下的罚款。</w:t>
            </w:r>
          </w:p>
        </w:tc>
      </w:tr>
      <w:tr w14:paraId="381848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69" w:hRule="atLeast"/>
          <w:jc w:val="center"/>
        </w:trPr>
        <w:tc>
          <w:tcPr>
            <w:tcW w:w="443" w:type="dxa"/>
            <w:gridSpan w:val="2"/>
            <w:vMerge w:val="continue"/>
            <w:tcBorders>
              <w:tl2br w:val="nil"/>
              <w:tr2bl w:val="nil"/>
            </w:tcBorders>
            <w:vAlign w:val="center"/>
          </w:tcPr>
          <w:p w14:paraId="2C2015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2EF206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1F926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7D53FE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77E163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（1）没有违法所得，造成严重危害后果的。</w:t>
            </w:r>
          </w:p>
        </w:tc>
        <w:tc>
          <w:tcPr>
            <w:tcW w:w="3058" w:type="dxa"/>
            <w:tcBorders>
              <w:tl2br w:val="nil"/>
              <w:tr2bl w:val="nil"/>
            </w:tcBorders>
            <w:vAlign w:val="center"/>
          </w:tcPr>
          <w:p w14:paraId="403FEA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给予警告，责令改正，处7千元以上1万元以下的罚款。</w:t>
            </w:r>
          </w:p>
        </w:tc>
      </w:tr>
      <w:tr w14:paraId="10AB2C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69" w:hRule="atLeast"/>
          <w:jc w:val="center"/>
        </w:trPr>
        <w:tc>
          <w:tcPr>
            <w:tcW w:w="443" w:type="dxa"/>
            <w:gridSpan w:val="2"/>
            <w:vMerge w:val="continue"/>
            <w:tcBorders>
              <w:tl2br w:val="nil"/>
              <w:tr2bl w:val="nil"/>
            </w:tcBorders>
            <w:vAlign w:val="center"/>
          </w:tcPr>
          <w:p w14:paraId="341288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FB4EB3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506AE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725B0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1D72B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（2）违法所得在1万元以上3万元以下的。</w:t>
            </w:r>
          </w:p>
        </w:tc>
        <w:tc>
          <w:tcPr>
            <w:tcW w:w="3058" w:type="dxa"/>
            <w:tcBorders>
              <w:tl2br w:val="nil"/>
              <w:tr2bl w:val="nil"/>
            </w:tcBorders>
            <w:vAlign w:val="center"/>
          </w:tcPr>
          <w:p w14:paraId="659B40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给予警告，责令改正，处以违法所得1倍以上2倍以下且不超过3万元的罚款。</w:t>
            </w:r>
          </w:p>
        </w:tc>
      </w:tr>
      <w:tr w14:paraId="2A334C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18" w:hRule="atLeast"/>
          <w:jc w:val="center"/>
        </w:trPr>
        <w:tc>
          <w:tcPr>
            <w:tcW w:w="443" w:type="dxa"/>
            <w:gridSpan w:val="2"/>
            <w:vMerge w:val="continue"/>
            <w:tcBorders>
              <w:tl2br w:val="nil"/>
              <w:tr2bl w:val="nil"/>
            </w:tcBorders>
            <w:vAlign w:val="center"/>
          </w:tcPr>
          <w:p w14:paraId="201AED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F5C253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1D53E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8AB8A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2D580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（3）违法所得在3万元以上的。</w:t>
            </w:r>
          </w:p>
        </w:tc>
        <w:tc>
          <w:tcPr>
            <w:tcW w:w="3058" w:type="dxa"/>
            <w:tcBorders>
              <w:tl2br w:val="nil"/>
              <w:tr2bl w:val="nil"/>
            </w:tcBorders>
            <w:vAlign w:val="center"/>
          </w:tcPr>
          <w:p w14:paraId="047FB5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给予警告，处以违法所得2倍以上3倍以下且不超过3万元的罚款。</w:t>
            </w:r>
          </w:p>
        </w:tc>
      </w:tr>
      <w:tr w14:paraId="4B2B3E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57F23C3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43</w:t>
            </w:r>
          </w:p>
        </w:tc>
        <w:tc>
          <w:tcPr>
            <w:tcW w:w="1550" w:type="dxa"/>
            <w:vMerge w:val="restart"/>
            <w:tcBorders>
              <w:tl2br w:val="nil"/>
              <w:tr2bl w:val="nil"/>
            </w:tcBorders>
            <w:vAlign w:val="center"/>
          </w:tcPr>
          <w:p w14:paraId="6D07C92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注册建造师或者其聘用单位未按照要求提供注册建造师信用档案信息</w:t>
            </w:r>
          </w:p>
        </w:tc>
        <w:tc>
          <w:tcPr>
            <w:tcW w:w="4820" w:type="dxa"/>
            <w:vMerge w:val="restart"/>
            <w:tcBorders>
              <w:tl2br w:val="nil"/>
              <w:tr2bl w:val="nil"/>
            </w:tcBorders>
            <w:vAlign w:val="center"/>
          </w:tcPr>
          <w:p w14:paraId="09C5892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《注册建造师管理规定》</w:t>
            </w:r>
            <w:r>
              <w:rPr>
                <w:rFonts w:hint="eastAsia" w:ascii="仿宋_GB2312" w:hAnsi="宋体" w:eastAsia="仿宋_GB2312"/>
                <w:b/>
                <w:bCs/>
                <w:color w:val="auto"/>
                <w:kern w:val="0"/>
                <w:sz w:val="13"/>
                <w:szCs w:val="13"/>
                <w:highlight w:val="none"/>
              </w:rPr>
              <w:t>第三十八条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违反本规定，注册建造师或者其聘用单位未按照要求提供注册建造师信用档案信息的，由县级以上地方人民政府建设主管部门或者其他有关部门责令限期改正；逾期未改正的，可处以1000元以上1万元以下的罚款。</w:t>
            </w:r>
          </w:p>
        </w:tc>
        <w:tc>
          <w:tcPr>
            <w:tcW w:w="823" w:type="dxa"/>
            <w:tcBorders>
              <w:tl2br w:val="nil"/>
              <w:tr2bl w:val="nil"/>
            </w:tcBorders>
            <w:vAlign w:val="center"/>
          </w:tcPr>
          <w:p w14:paraId="68BFB0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192CA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经责令限期改正，逾期15日以内改正的。</w:t>
            </w:r>
          </w:p>
        </w:tc>
        <w:tc>
          <w:tcPr>
            <w:tcW w:w="3058" w:type="dxa"/>
            <w:tcBorders>
              <w:tl2br w:val="nil"/>
              <w:tr2bl w:val="nil"/>
            </w:tcBorders>
            <w:vAlign w:val="center"/>
          </w:tcPr>
          <w:p w14:paraId="20AD6A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可处1千元以上4千元以下的罚款。</w:t>
            </w:r>
          </w:p>
        </w:tc>
      </w:tr>
      <w:tr w14:paraId="47434E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8" w:hRule="atLeast"/>
          <w:jc w:val="center"/>
        </w:trPr>
        <w:tc>
          <w:tcPr>
            <w:tcW w:w="443" w:type="dxa"/>
            <w:gridSpan w:val="2"/>
            <w:vMerge w:val="continue"/>
            <w:tcBorders>
              <w:tl2br w:val="nil"/>
              <w:tr2bl w:val="nil"/>
            </w:tcBorders>
            <w:vAlign w:val="center"/>
          </w:tcPr>
          <w:p w14:paraId="7A17FA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4D1304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574BC1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8C467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710952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经责令限期改正，逾期15日以上30日以内改正的。</w:t>
            </w:r>
          </w:p>
        </w:tc>
        <w:tc>
          <w:tcPr>
            <w:tcW w:w="3058" w:type="dxa"/>
            <w:tcBorders>
              <w:tl2br w:val="nil"/>
              <w:tr2bl w:val="nil"/>
            </w:tcBorders>
            <w:vAlign w:val="center"/>
          </w:tcPr>
          <w:p w14:paraId="21B621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可处4千元以上7千元以下的罚款。</w:t>
            </w:r>
          </w:p>
        </w:tc>
      </w:tr>
      <w:tr w14:paraId="53B34E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06" w:hRule="atLeast"/>
          <w:jc w:val="center"/>
        </w:trPr>
        <w:tc>
          <w:tcPr>
            <w:tcW w:w="443" w:type="dxa"/>
            <w:gridSpan w:val="2"/>
            <w:vMerge w:val="continue"/>
            <w:tcBorders>
              <w:tl2br w:val="nil"/>
              <w:tr2bl w:val="nil"/>
            </w:tcBorders>
            <w:vAlign w:val="center"/>
          </w:tcPr>
          <w:p w14:paraId="4BB78C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E286A8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E1D9E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EA41F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6B82C7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经责令限期改正，逾期30日以上未改正的。</w:t>
            </w:r>
          </w:p>
        </w:tc>
        <w:tc>
          <w:tcPr>
            <w:tcW w:w="3058" w:type="dxa"/>
            <w:tcBorders>
              <w:tl2br w:val="nil"/>
              <w:tr2bl w:val="nil"/>
            </w:tcBorders>
            <w:vAlign w:val="center"/>
          </w:tcPr>
          <w:p w14:paraId="5E34FF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可处7千元以上1万元以下的罚款。</w:t>
            </w:r>
          </w:p>
        </w:tc>
      </w:tr>
      <w:tr w14:paraId="6A8C03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67" w:hRule="atLeast"/>
          <w:jc w:val="center"/>
        </w:trPr>
        <w:tc>
          <w:tcPr>
            <w:tcW w:w="443" w:type="dxa"/>
            <w:gridSpan w:val="2"/>
            <w:vMerge w:val="restart"/>
            <w:tcBorders>
              <w:tl2br w:val="nil"/>
              <w:tr2bl w:val="nil"/>
            </w:tcBorders>
            <w:vAlign w:val="center"/>
          </w:tcPr>
          <w:p w14:paraId="2ACA4B8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44</w:t>
            </w:r>
          </w:p>
        </w:tc>
        <w:tc>
          <w:tcPr>
            <w:tcW w:w="1550" w:type="dxa"/>
            <w:vMerge w:val="restart"/>
            <w:tcBorders>
              <w:tl2br w:val="nil"/>
              <w:tr2bl w:val="nil"/>
            </w:tcBorders>
            <w:vAlign w:val="center"/>
          </w:tcPr>
          <w:p w14:paraId="644F577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聘用单位为申请人提供虚假注册材料</w:t>
            </w:r>
          </w:p>
        </w:tc>
        <w:tc>
          <w:tcPr>
            <w:tcW w:w="4820" w:type="dxa"/>
            <w:vMerge w:val="restart"/>
            <w:tcBorders>
              <w:tl2br w:val="nil"/>
              <w:tr2bl w:val="nil"/>
            </w:tcBorders>
            <w:vAlign w:val="center"/>
          </w:tcPr>
          <w:p w14:paraId="4068EF5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《注册建造师管理规定》</w:t>
            </w:r>
            <w:r>
              <w:rPr>
                <w:rFonts w:hint="eastAsia" w:ascii="仿宋_GB2312" w:hAnsi="宋体" w:eastAsia="仿宋_GB2312"/>
                <w:b/>
                <w:bCs/>
                <w:color w:val="auto"/>
                <w:kern w:val="0"/>
                <w:sz w:val="13"/>
                <w:szCs w:val="13"/>
                <w:highlight w:val="none"/>
              </w:rPr>
              <w:t>第三十九条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聘用单位为申请人提供虚假注册材料的，由县级以上地方人民政府建设主管部门或者其他有关部门给予警告，责令限期改正；逾期未改正的，可处以1万元以上3万元以下的罚款。</w:t>
            </w:r>
          </w:p>
        </w:tc>
        <w:tc>
          <w:tcPr>
            <w:tcW w:w="823" w:type="dxa"/>
            <w:tcBorders>
              <w:tl2br w:val="nil"/>
              <w:tr2bl w:val="nil"/>
            </w:tcBorders>
            <w:vAlign w:val="center"/>
          </w:tcPr>
          <w:p w14:paraId="029401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8D440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聘用单位为1个申请人提供虚假注册材料，给予警告，责令限期改正，逾期未改正的。</w:t>
            </w:r>
          </w:p>
        </w:tc>
        <w:tc>
          <w:tcPr>
            <w:tcW w:w="3058" w:type="dxa"/>
            <w:tcBorders>
              <w:tl2br w:val="nil"/>
              <w:tr2bl w:val="nil"/>
            </w:tcBorders>
            <w:vAlign w:val="center"/>
          </w:tcPr>
          <w:p w14:paraId="4355F0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可处以1万元以上1.5万元以下的罚款。</w:t>
            </w:r>
          </w:p>
        </w:tc>
      </w:tr>
      <w:tr w14:paraId="7AF5CF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49A9E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860446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7866B9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71803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1A5337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聘用单位为2个以上5个以下申请人提供虚假注册材料，给予警告，责令限期改正，逾期未改正的。</w:t>
            </w:r>
          </w:p>
        </w:tc>
        <w:tc>
          <w:tcPr>
            <w:tcW w:w="3058" w:type="dxa"/>
            <w:tcBorders>
              <w:tl2br w:val="nil"/>
              <w:tr2bl w:val="nil"/>
            </w:tcBorders>
            <w:vAlign w:val="center"/>
          </w:tcPr>
          <w:p w14:paraId="6B8B62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可处以1.5万元以上2.5万元以下的罚款。</w:t>
            </w:r>
          </w:p>
        </w:tc>
      </w:tr>
      <w:tr w14:paraId="0CBCB8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6" w:hRule="atLeast"/>
          <w:jc w:val="center"/>
        </w:trPr>
        <w:tc>
          <w:tcPr>
            <w:tcW w:w="443" w:type="dxa"/>
            <w:gridSpan w:val="2"/>
            <w:vMerge w:val="continue"/>
            <w:tcBorders>
              <w:tl2br w:val="nil"/>
              <w:tr2bl w:val="nil"/>
            </w:tcBorders>
            <w:vAlign w:val="center"/>
          </w:tcPr>
          <w:p w14:paraId="124F7E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A6DD5C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467AE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3579B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89869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聘用单位为5个以上申请人提供虚假注册材料，给予警告，责令限期改正，逾期未改正的。</w:t>
            </w:r>
          </w:p>
        </w:tc>
        <w:tc>
          <w:tcPr>
            <w:tcW w:w="3058" w:type="dxa"/>
            <w:tcBorders>
              <w:tl2br w:val="nil"/>
              <w:tr2bl w:val="nil"/>
            </w:tcBorders>
            <w:vAlign w:val="center"/>
          </w:tcPr>
          <w:p w14:paraId="07C96E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可处以2.5万元以上3万元以下的罚款。</w:t>
            </w:r>
          </w:p>
        </w:tc>
      </w:tr>
      <w:tr w14:paraId="385E20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37" w:hRule="atLeast"/>
          <w:jc w:val="center"/>
        </w:trPr>
        <w:tc>
          <w:tcPr>
            <w:tcW w:w="443" w:type="dxa"/>
            <w:gridSpan w:val="2"/>
            <w:vMerge w:val="restart"/>
            <w:tcBorders>
              <w:tl2br w:val="nil"/>
              <w:tr2bl w:val="nil"/>
            </w:tcBorders>
            <w:vAlign w:val="center"/>
          </w:tcPr>
          <w:p w14:paraId="1D83009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4</w:t>
            </w:r>
            <w:r>
              <w:rPr>
                <w:rFonts w:hint="eastAsia" w:ascii="仿宋_GB2312" w:hAnsi="宋体" w:eastAsia="仿宋_GB2312" w:cs="仿宋_GB2312"/>
                <w:i w:val="0"/>
                <w:color w:val="auto"/>
                <w:kern w:val="0"/>
                <w:sz w:val="13"/>
                <w:szCs w:val="13"/>
                <w:highlight w:val="none"/>
                <w:u w:val="none"/>
                <w:lang w:val="en-US" w:eastAsia="zh-CN" w:bidi="ar"/>
              </w:rPr>
              <w:t>5</w:t>
            </w:r>
          </w:p>
        </w:tc>
        <w:tc>
          <w:tcPr>
            <w:tcW w:w="1550" w:type="dxa"/>
            <w:vMerge w:val="restart"/>
            <w:tcBorders>
              <w:tl2br w:val="nil"/>
              <w:tr2bl w:val="nil"/>
            </w:tcBorders>
            <w:vAlign w:val="center"/>
          </w:tcPr>
          <w:p w14:paraId="5DDC63E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以欺骗、贿赂等不正当手段取得注册证书</w:t>
            </w:r>
          </w:p>
        </w:tc>
        <w:tc>
          <w:tcPr>
            <w:tcW w:w="4820" w:type="dxa"/>
            <w:vMerge w:val="restart"/>
            <w:tcBorders>
              <w:tl2br w:val="nil"/>
              <w:tr2bl w:val="nil"/>
            </w:tcBorders>
            <w:vAlign w:val="center"/>
          </w:tcPr>
          <w:p w14:paraId="1C19A6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C8AFD2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《注册监理工程师管理规定》</w:t>
            </w:r>
            <w:r>
              <w:rPr>
                <w:rFonts w:hint="eastAsia" w:ascii="仿宋_GB2312" w:hAnsi="宋体" w:eastAsia="仿宋_GB2312"/>
                <w:b/>
                <w:bCs/>
                <w:color w:val="auto"/>
                <w:kern w:val="0"/>
                <w:sz w:val="13"/>
                <w:szCs w:val="13"/>
                <w:highlight w:val="none"/>
              </w:rPr>
              <w:t>第二十八条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w:t>
            </w:r>
          </w:p>
        </w:tc>
        <w:tc>
          <w:tcPr>
            <w:tcW w:w="823" w:type="dxa"/>
            <w:tcBorders>
              <w:tl2br w:val="nil"/>
              <w:tr2bl w:val="nil"/>
            </w:tcBorders>
            <w:vAlign w:val="center"/>
          </w:tcPr>
          <w:p w14:paraId="252C2B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95763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没有违法所得，未造成严重后果的。</w:t>
            </w:r>
          </w:p>
        </w:tc>
        <w:tc>
          <w:tcPr>
            <w:tcW w:w="3058" w:type="dxa"/>
            <w:tcBorders>
              <w:tl2br w:val="nil"/>
              <w:tr2bl w:val="nil"/>
            </w:tcBorders>
            <w:vAlign w:val="center"/>
          </w:tcPr>
          <w:p w14:paraId="6248E6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处3千元以下的罚款。</w:t>
            </w:r>
          </w:p>
        </w:tc>
      </w:tr>
      <w:tr w14:paraId="1A4A1C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0854F9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17419E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035E92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06AB7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2BA3EA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（1）没有违法所得，造成一般危害后果的。</w:t>
            </w:r>
          </w:p>
        </w:tc>
        <w:tc>
          <w:tcPr>
            <w:tcW w:w="3058" w:type="dxa"/>
            <w:tcBorders>
              <w:tl2br w:val="nil"/>
              <w:tr2bl w:val="nil"/>
            </w:tcBorders>
            <w:vAlign w:val="center"/>
          </w:tcPr>
          <w:p w14:paraId="31D1DE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撤销其注册，3年内不得再次申请注册；处3千元以上7千元以下的罚款。</w:t>
            </w:r>
          </w:p>
        </w:tc>
      </w:tr>
      <w:tr w14:paraId="66698F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BB265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859A10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67D4B4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67AE6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BD963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（2）违法所得在1万元以下的。</w:t>
            </w:r>
          </w:p>
        </w:tc>
        <w:tc>
          <w:tcPr>
            <w:tcW w:w="3058" w:type="dxa"/>
            <w:tcBorders>
              <w:tl2br w:val="nil"/>
              <w:tr2bl w:val="nil"/>
            </w:tcBorders>
            <w:vAlign w:val="center"/>
          </w:tcPr>
          <w:p w14:paraId="31FD36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撤销其注册，3年内不得再次申请注册；处以违法所得1倍以下且不超过3万元的罚款。</w:t>
            </w:r>
          </w:p>
        </w:tc>
      </w:tr>
      <w:tr w14:paraId="395370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8" w:hRule="atLeast"/>
          <w:jc w:val="center"/>
        </w:trPr>
        <w:tc>
          <w:tcPr>
            <w:tcW w:w="443" w:type="dxa"/>
            <w:gridSpan w:val="2"/>
            <w:vMerge w:val="continue"/>
            <w:tcBorders>
              <w:tl2br w:val="nil"/>
              <w:tr2bl w:val="nil"/>
            </w:tcBorders>
            <w:vAlign w:val="center"/>
          </w:tcPr>
          <w:p w14:paraId="126E33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F19356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975AE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5A5D71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1A57C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（1）没有违法所得，造成严重危害后果的。</w:t>
            </w:r>
          </w:p>
        </w:tc>
        <w:tc>
          <w:tcPr>
            <w:tcW w:w="3058" w:type="dxa"/>
            <w:tcBorders>
              <w:tl2br w:val="nil"/>
              <w:tr2bl w:val="nil"/>
            </w:tcBorders>
            <w:vAlign w:val="center"/>
          </w:tcPr>
          <w:p w14:paraId="3791C8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撤销其注册，3年内不得再次申请注册；处7千元以上1万元以下的罚款。</w:t>
            </w:r>
          </w:p>
        </w:tc>
      </w:tr>
      <w:tr w14:paraId="5856F6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66" w:hRule="atLeast"/>
          <w:jc w:val="center"/>
        </w:trPr>
        <w:tc>
          <w:tcPr>
            <w:tcW w:w="443" w:type="dxa"/>
            <w:gridSpan w:val="2"/>
            <w:vMerge w:val="continue"/>
            <w:tcBorders>
              <w:tl2br w:val="nil"/>
              <w:tr2bl w:val="nil"/>
            </w:tcBorders>
            <w:vAlign w:val="center"/>
          </w:tcPr>
          <w:p w14:paraId="1A14EB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4AED62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42F3E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3AD28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88AFA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（2）违法所得在1万元以上3万元以下的。</w:t>
            </w:r>
          </w:p>
        </w:tc>
        <w:tc>
          <w:tcPr>
            <w:tcW w:w="3058" w:type="dxa"/>
            <w:tcBorders>
              <w:tl2br w:val="nil"/>
              <w:tr2bl w:val="nil"/>
            </w:tcBorders>
            <w:vAlign w:val="center"/>
          </w:tcPr>
          <w:p w14:paraId="574096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撤销其注册，3年内不得再次申请注册；处以违法所得1倍以上2倍以下且不超过3万元的罚款。</w:t>
            </w:r>
          </w:p>
        </w:tc>
      </w:tr>
      <w:tr w14:paraId="1AE84E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01" w:hRule="atLeast"/>
          <w:jc w:val="center"/>
        </w:trPr>
        <w:tc>
          <w:tcPr>
            <w:tcW w:w="443" w:type="dxa"/>
            <w:gridSpan w:val="2"/>
            <w:vMerge w:val="continue"/>
            <w:tcBorders>
              <w:tl2br w:val="nil"/>
              <w:tr2bl w:val="nil"/>
            </w:tcBorders>
            <w:vAlign w:val="center"/>
          </w:tcPr>
          <w:p w14:paraId="4DDDD6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E45959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AEAF1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1CA8C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BF328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（3）违法所得在3万元以上的。</w:t>
            </w:r>
          </w:p>
        </w:tc>
        <w:tc>
          <w:tcPr>
            <w:tcW w:w="3058" w:type="dxa"/>
            <w:tcBorders>
              <w:tl2br w:val="nil"/>
              <w:tr2bl w:val="nil"/>
            </w:tcBorders>
            <w:vAlign w:val="center"/>
          </w:tcPr>
          <w:p w14:paraId="759A1B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撤销其注册，3年内不得再次申请注册；处以违法所得2倍以上3倍以下且不超过3万元的罚款。</w:t>
            </w:r>
          </w:p>
        </w:tc>
      </w:tr>
      <w:tr w14:paraId="35765B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14E0FDE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46</w:t>
            </w:r>
          </w:p>
        </w:tc>
        <w:tc>
          <w:tcPr>
            <w:tcW w:w="1550" w:type="dxa"/>
            <w:vMerge w:val="restart"/>
            <w:tcBorders>
              <w:tl2br w:val="nil"/>
              <w:tr2bl w:val="nil"/>
            </w:tcBorders>
            <w:vAlign w:val="center"/>
          </w:tcPr>
          <w:p w14:paraId="4454E21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未经注册，擅自以注册监理工程师的名义从事工程监理及相关业务活动</w:t>
            </w:r>
          </w:p>
        </w:tc>
        <w:tc>
          <w:tcPr>
            <w:tcW w:w="4820" w:type="dxa"/>
            <w:vMerge w:val="restart"/>
            <w:tcBorders>
              <w:tl2br w:val="nil"/>
              <w:tr2bl w:val="nil"/>
            </w:tcBorders>
            <w:vAlign w:val="center"/>
          </w:tcPr>
          <w:p w14:paraId="44F01EF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《注册监理工程师管理规定》</w:t>
            </w:r>
            <w:r>
              <w:rPr>
                <w:rFonts w:hint="eastAsia" w:ascii="仿宋_GB2312" w:hAnsi="宋体" w:eastAsia="仿宋_GB2312"/>
                <w:b/>
                <w:bCs/>
                <w:color w:val="auto"/>
                <w:kern w:val="0"/>
                <w:sz w:val="13"/>
                <w:szCs w:val="13"/>
                <w:highlight w:val="none"/>
              </w:rPr>
              <w:t>第二十九条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规定，未经注册，擅自以注册监理工程师的名义从事工程监理及相关业务活动的，由县级以上地方人民政府建设主管部门给予警告，责令停止违法行为，处以3万元以下的罚款；造成损失的，依法承担赔偿责任。</w:t>
            </w:r>
          </w:p>
        </w:tc>
        <w:tc>
          <w:tcPr>
            <w:tcW w:w="823" w:type="dxa"/>
            <w:tcBorders>
              <w:tl2br w:val="nil"/>
              <w:tr2bl w:val="nil"/>
            </w:tcBorders>
            <w:vAlign w:val="center"/>
          </w:tcPr>
          <w:p w14:paraId="4CD3A6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CC830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初次违法，危害后果不重，主动消除或减轻违法行为危害后果的。</w:t>
            </w:r>
          </w:p>
        </w:tc>
        <w:tc>
          <w:tcPr>
            <w:tcW w:w="3058" w:type="dxa"/>
            <w:tcBorders>
              <w:tl2br w:val="nil"/>
              <w:tr2bl w:val="nil"/>
            </w:tcBorders>
            <w:vAlign w:val="center"/>
          </w:tcPr>
          <w:p w14:paraId="438C3E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给予警告，责令停止违法行为，处以1万元以下的罚款。</w:t>
            </w:r>
          </w:p>
        </w:tc>
      </w:tr>
      <w:tr w14:paraId="6B6229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01D97A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D721EE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FE8BF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796EC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51877A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17929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给予警告，责令停止违法行为，处以1万元以上2万元以下的罚款。</w:t>
            </w:r>
          </w:p>
        </w:tc>
      </w:tr>
      <w:tr w14:paraId="09E062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17F85A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06FAF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821B0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4350A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9CEF1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（1）责令改正，拒不改正的；</w:t>
            </w:r>
          </w:p>
          <w:p w14:paraId="16005F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185C8B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（3）严重扰乱工程监理市场秩序的；</w:t>
            </w:r>
          </w:p>
          <w:p w14:paraId="7EC4C9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62EADF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给予警告，责令停止违法行为，处以2万元以上3万元以下的罚款。</w:t>
            </w:r>
          </w:p>
        </w:tc>
      </w:tr>
      <w:tr w14:paraId="646F51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5AD1F29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4</w:t>
            </w:r>
            <w:r>
              <w:rPr>
                <w:rFonts w:hint="eastAsia" w:ascii="仿宋_GB2312" w:hAnsi="宋体" w:eastAsia="仿宋_GB2312" w:cs="仿宋_GB2312"/>
                <w:i w:val="0"/>
                <w:color w:val="auto"/>
                <w:kern w:val="0"/>
                <w:sz w:val="13"/>
                <w:szCs w:val="13"/>
                <w:highlight w:val="none"/>
                <w:u w:val="none"/>
                <w:lang w:val="en-US" w:eastAsia="zh-CN" w:bidi="ar"/>
              </w:rPr>
              <w:t>7</w:t>
            </w:r>
          </w:p>
        </w:tc>
        <w:tc>
          <w:tcPr>
            <w:tcW w:w="1550" w:type="dxa"/>
            <w:vMerge w:val="restart"/>
            <w:tcBorders>
              <w:tl2br w:val="nil"/>
              <w:tr2bl w:val="nil"/>
            </w:tcBorders>
            <w:vAlign w:val="center"/>
          </w:tcPr>
          <w:p w14:paraId="2AA1087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注册监理工程师未办理变更注册仍执业</w:t>
            </w:r>
          </w:p>
        </w:tc>
        <w:tc>
          <w:tcPr>
            <w:tcW w:w="4820" w:type="dxa"/>
            <w:vMerge w:val="restart"/>
            <w:tcBorders>
              <w:tl2br w:val="nil"/>
              <w:tr2bl w:val="nil"/>
            </w:tcBorders>
            <w:vAlign w:val="center"/>
          </w:tcPr>
          <w:p w14:paraId="50E9FBE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eastAsia="仿宋_GB2312"/>
                <w:color w:val="auto"/>
                <w:sz w:val="13"/>
                <w:szCs w:val="13"/>
                <w:highlight w:val="none"/>
              </w:rPr>
            </w:pPr>
            <w:r>
              <w:rPr>
                <w:rFonts w:hint="eastAsia" w:ascii="仿宋_GB2312" w:eastAsia="仿宋_GB2312"/>
                <w:color w:val="auto"/>
                <w:sz w:val="13"/>
                <w:szCs w:val="13"/>
                <w:highlight w:val="none"/>
              </w:rPr>
              <w:t>《</w:t>
            </w:r>
            <w:r>
              <w:rPr>
                <w:rFonts w:hint="eastAsia" w:ascii="仿宋_GB2312" w:hAnsi="宋体" w:eastAsia="仿宋_GB2312"/>
                <w:color w:val="auto"/>
                <w:kern w:val="0"/>
                <w:sz w:val="13"/>
                <w:szCs w:val="13"/>
                <w:highlight w:val="none"/>
              </w:rPr>
              <w:t>注册监理工程师管理规定》</w:t>
            </w:r>
            <w:r>
              <w:rPr>
                <w:rFonts w:hint="eastAsia" w:ascii="仿宋_GB2312" w:hAnsi="宋体" w:eastAsia="仿宋_GB2312"/>
                <w:b/>
                <w:bCs/>
                <w:color w:val="auto"/>
                <w:kern w:val="0"/>
                <w:sz w:val="13"/>
                <w:szCs w:val="13"/>
                <w:highlight w:val="none"/>
              </w:rPr>
              <w:t>第三十条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违反本规定，未办理变更注册仍执业的，由县级以上地方人民政府建设主管部门给予警告，责令限期改正，逾期不改的，可处以5000元以下的罚款。</w:t>
            </w:r>
          </w:p>
        </w:tc>
        <w:tc>
          <w:tcPr>
            <w:tcW w:w="823" w:type="dxa"/>
            <w:tcBorders>
              <w:tl2br w:val="nil"/>
              <w:tr2bl w:val="nil"/>
            </w:tcBorders>
            <w:vAlign w:val="center"/>
          </w:tcPr>
          <w:p w14:paraId="7F2EBE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54FC6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初次违法，危害后果不重，主动消除或减轻违法行为危害后果的。</w:t>
            </w:r>
          </w:p>
        </w:tc>
        <w:tc>
          <w:tcPr>
            <w:tcW w:w="3058" w:type="dxa"/>
            <w:tcBorders>
              <w:tl2br w:val="nil"/>
              <w:tr2bl w:val="nil"/>
            </w:tcBorders>
            <w:vAlign w:val="center"/>
          </w:tcPr>
          <w:p w14:paraId="44C147B9">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给予警告，责令限期改正，可处1500元以下的罚款。</w:t>
            </w:r>
          </w:p>
        </w:tc>
      </w:tr>
      <w:tr w14:paraId="675A27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4" w:hRule="atLeast"/>
          <w:jc w:val="center"/>
        </w:trPr>
        <w:tc>
          <w:tcPr>
            <w:tcW w:w="443" w:type="dxa"/>
            <w:gridSpan w:val="2"/>
            <w:vMerge w:val="continue"/>
            <w:tcBorders>
              <w:tl2br w:val="nil"/>
              <w:tr2bl w:val="nil"/>
            </w:tcBorders>
            <w:vAlign w:val="center"/>
          </w:tcPr>
          <w:p w14:paraId="3B8CEA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8CE244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A3EC2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50EF3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69E6D8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CD5F61E">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给予警告，责令限期改正，可处1500元以上3500元以下的罚款。</w:t>
            </w:r>
          </w:p>
        </w:tc>
      </w:tr>
      <w:tr w14:paraId="570855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11EDAC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A2BAE9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3B2BE6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B2FC8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7B585C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（1）责令改正，拒不改正的；</w:t>
            </w:r>
          </w:p>
          <w:p w14:paraId="5D857D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7311A1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（3）严重扰乱工程监理市场秩序的；</w:t>
            </w:r>
          </w:p>
          <w:p w14:paraId="4698C6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63083972">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给予警告，责令限期改正，可处3500元以上5000元以下的罚款。</w:t>
            </w:r>
          </w:p>
        </w:tc>
      </w:tr>
      <w:tr w14:paraId="4FEF5B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8" w:hRule="atLeast"/>
          <w:jc w:val="center"/>
        </w:trPr>
        <w:tc>
          <w:tcPr>
            <w:tcW w:w="443" w:type="dxa"/>
            <w:gridSpan w:val="2"/>
            <w:vMerge w:val="restart"/>
            <w:tcBorders>
              <w:tl2br w:val="nil"/>
              <w:tr2bl w:val="nil"/>
            </w:tcBorders>
            <w:vAlign w:val="center"/>
          </w:tcPr>
          <w:p w14:paraId="38DADF7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48</w:t>
            </w:r>
          </w:p>
        </w:tc>
        <w:tc>
          <w:tcPr>
            <w:tcW w:w="1550" w:type="dxa"/>
            <w:vMerge w:val="restart"/>
            <w:tcBorders>
              <w:tl2br w:val="nil"/>
              <w:tr2bl w:val="nil"/>
            </w:tcBorders>
            <w:vAlign w:val="center"/>
          </w:tcPr>
          <w:p w14:paraId="662AF0E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以个人名义承接业务的；涂改、倒卖、出租、出借或者以其他形式非法转让注册证书或者执业印章的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泄露执业中应当保守的秘密并造成严重后果的；超出规定执业范围或者聘用单位业务范围从事执业活动的；弄虚作假提供执业活动成果的；同时受聘于两个或者两个以上的单位，从事执业活动的；其它违反法律、法规、规章的行为。</w:t>
            </w:r>
          </w:p>
        </w:tc>
        <w:tc>
          <w:tcPr>
            <w:tcW w:w="4820" w:type="dxa"/>
            <w:vMerge w:val="restart"/>
            <w:tcBorders>
              <w:tl2br w:val="nil"/>
              <w:tr2bl w:val="nil"/>
            </w:tcBorders>
            <w:vAlign w:val="center"/>
          </w:tcPr>
          <w:p w14:paraId="7FEC3965">
            <w:pPr>
              <w:keepNext w:val="0"/>
              <w:keepLines w:val="0"/>
              <w:pageBreakBefore w:val="0"/>
              <w:kinsoku/>
              <w:overflowPunct/>
              <w:topLinePunct w:val="0"/>
              <w:autoSpaceDE/>
              <w:autoSpaceDN/>
              <w:bidi w:val="0"/>
              <w:adjustRightInd/>
              <w:snapToGrid/>
              <w:spacing w:beforeAutospacing="0" w:afterAutospacing="0" w:line="260" w:lineRule="exact"/>
              <w:ind w:left="65" w:leftChars="0" w:right="0" w:rightChars="0" w:hanging="65" w:hangingChars="50"/>
              <w:jc w:val="left"/>
              <w:rPr>
                <w:rFonts w:hint="eastAsia" w:ascii="仿宋_GB2312" w:hAnsi="宋体" w:eastAsia="仿宋_GB2312"/>
                <w:color w:val="auto"/>
                <w:kern w:val="0"/>
                <w:sz w:val="13"/>
                <w:szCs w:val="13"/>
                <w:highlight w:val="none"/>
                <w:lang w:eastAsia="zh-CN"/>
              </w:rPr>
            </w:pPr>
            <w:r>
              <w:rPr>
                <w:rFonts w:hint="eastAsia" w:ascii="仿宋_GB2312" w:eastAsia="仿宋_GB2312"/>
                <w:color w:val="auto"/>
                <w:sz w:val="13"/>
                <w:szCs w:val="13"/>
                <w:highlight w:val="none"/>
              </w:rPr>
              <w:t>《注册监理工程师管理规定》</w:t>
            </w:r>
            <w:r>
              <w:rPr>
                <w:rFonts w:hint="eastAsia" w:ascii="仿宋_GB2312" w:eastAsia="仿宋_GB2312"/>
                <w:b/>
                <w:bCs/>
                <w:color w:val="auto"/>
                <w:sz w:val="13"/>
                <w:szCs w:val="13"/>
                <w:highlight w:val="none"/>
              </w:rPr>
              <w:t>第三十一条</w:t>
            </w:r>
            <w:r>
              <w:rPr>
                <w:rFonts w:hint="eastAsia" w:ascii="仿宋_GB2312" w:eastAsia="仿宋_GB2312"/>
                <w:b/>
                <w:bCs/>
                <w:color w:val="auto"/>
                <w:sz w:val="13"/>
                <w:szCs w:val="13"/>
                <w:highlight w:val="none"/>
                <w:lang w:eastAsia="zh-CN"/>
              </w:rPr>
              <w:t>：</w:t>
            </w:r>
            <w:r>
              <w:rPr>
                <w:rFonts w:hint="eastAsia" w:ascii="仿宋_GB2312" w:hAnsi="宋体" w:eastAsia="仿宋_GB2312"/>
                <w:color w:val="auto"/>
                <w:kern w:val="0"/>
                <w:sz w:val="13"/>
                <w:szCs w:val="13"/>
                <w:highlight w:val="none"/>
              </w:rPr>
              <w:t>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w:t>
            </w:r>
          </w:p>
          <w:p w14:paraId="2B6C5CEB">
            <w:pPr>
              <w:keepNext w:val="0"/>
              <w:keepLines w:val="0"/>
              <w:pageBreakBefore w:val="0"/>
              <w:tabs>
                <w:tab w:val="left" w:pos="145"/>
                <w:tab w:val="left" w:pos="286"/>
              </w:tabs>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　（一）以个人名义承接业务的；</w:t>
            </w:r>
          </w:p>
          <w:p w14:paraId="4F9B571E">
            <w:pPr>
              <w:keepNext w:val="0"/>
              <w:keepLines w:val="0"/>
              <w:pageBreakBefore w:val="0"/>
              <w:tabs>
                <w:tab w:val="left" w:pos="145"/>
                <w:tab w:val="left" w:pos="286"/>
              </w:tabs>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　（二）涂改、倒卖、出租、出借或者以其他形式非法转让注册证书或者执业印章的；</w:t>
            </w:r>
          </w:p>
          <w:p w14:paraId="22EAA604">
            <w:pPr>
              <w:keepNext w:val="0"/>
              <w:keepLines w:val="0"/>
              <w:pageBreakBefore w:val="0"/>
              <w:tabs>
                <w:tab w:val="left" w:pos="145"/>
                <w:tab w:val="left" w:pos="286"/>
              </w:tabs>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　（三）泄露执业中应当保守的秘密并造成严重后果的；</w:t>
            </w:r>
          </w:p>
          <w:p w14:paraId="0BEF2F42">
            <w:pPr>
              <w:keepNext w:val="0"/>
              <w:keepLines w:val="0"/>
              <w:pageBreakBefore w:val="0"/>
              <w:tabs>
                <w:tab w:val="left" w:pos="145"/>
                <w:tab w:val="left" w:pos="286"/>
              </w:tabs>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　（四）超出规定执业范围或者聘用单位业务范围从事执业活动的；</w:t>
            </w:r>
          </w:p>
          <w:p w14:paraId="15655ACE">
            <w:pPr>
              <w:keepNext w:val="0"/>
              <w:keepLines w:val="0"/>
              <w:pageBreakBefore w:val="0"/>
              <w:tabs>
                <w:tab w:val="left" w:pos="145"/>
                <w:tab w:val="left" w:pos="286"/>
              </w:tabs>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　（五）弄虚作假提供执业活动成果的；</w:t>
            </w:r>
          </w:p>
          <w:p w14:paraId="1D5DE222">
            <w:pPr>
              <w:keepNext w:val="0"/>
              <w:keepLines w:val="0"/>
              <w:pageBreakBefore w:val="0"/>
              <w:tabs>
                <w:tab w:val="left" w:pos="145"/>
                <w:tab w:val="left" w:pos="286"/>
              </w:tabs>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　（六）同时受聘于两个或者两个以上的单位，从事执业活动的；</w:t>
            </w:r>
          </w:p>
          <w:p w14:paraId="634A0DA7">
            <w:pPr>
              <w:keepNext w:val="0"/>
              <w:keepLines w:val="0"/>
              <w:pageBreakBefore w:val="0"/>
              <w:tabs>
                <w:tab w:val="left" w:pos="145"/>
                <w:tab w:val="left" w:pos="286"/>
              </w:tabs>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（七）其它违反法律、法规、规章的行为。</w:t>
            </w:r>
          </w:p>
        </w:tc>
        <w:tc>
          <w:tcPr>
            <w:tcW w:w="823" w:type="dxa"/>
            <w:tcBorders>
              <w:tl2br w:val="nil"/>
              <w:tr2bl w:val="nil"/>
            </w:tcBorders>
            <w:vAlign w:val="center"/>
          </w:tcPr>
          <w:p w14:paraId="6A413F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F2B84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没有违法所得，未造成危害后果或造成轻微危害后果的。</w:t>
            </w:r>
          </w:p>
        </w:tc>
        <w:tc>
          <w:tcPr>
            <w:tcW w:w="3058" w:type="dxa"/>
            <w:tcBorders>
              <w:tl2br w:val="nil"/>
              <w:tr2bl w:val="nil"/>
            </w:tcBorders>
            <w:vAlign w:val="center"/>
          </w:tcPr>
          <w:p w14:paraId="5545D5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给予警告，责令其改正，处3千元以下的罚款。</w:t>
            </w:r>
          </w:p>
        </w:tc>
      </w:tr>
      <w:tr w14:paraId="3CDA31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7" w:hRule="atLeast"/>
          <w:jc w:val="center"/>
        </w:trPr>
        <w:tc>
          <w:tcPr>
            <w:tcW w:w="443" w:type="dxa"/>
            <w:gridSpan w:val="2"/>
            <w:vMerge w:val="continue"/>
            <w:tcBorders>
              <w:tl2br w:val="nil"/>
              <w:tr2bl w:val="nil"/>
            </w:tcBorders>
            <w:vAlign w:val="center"/>
          </w:tcPr>
          <w:p w14:paraId="7C39D7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FDC0EF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114AB2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23FD5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3B0661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（1）没有违法所得，造成一般危害后果的。</w:t>
            </w:r>
          </w:p>
        </w:tc>
        <w:tc>
          <w:tcPr>
            <w:tcW w:w="3058" w:type="dxa"/>
            <w:tcBorders>
              <w:tl2br w:val="nil"/>
              <w:tr2bl w:val="nil"/>
            </w:tcBorders>
            <w:vAlign w:val="center"/>
          </w:tcPr>
          <w:p w14:paraId="0FFD30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给予警告，责令其改正，处3千元以上7千元以下的罚款。</w:t>
            </w:r>
          </w:p>
        </w:tc>
      </w:tr>
      <w:tr w14:paraId="433BAD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6" w:hRule="atLeast"/>
          <w:jc w:val="center"/>
        </w:trPr>
        <w:tc>
          <w:tcPr>
            <w:tcW w:w="443" w:type="dxa"/>
            <w:gridSpan w:val="2"/>
            <w:vMerge w:val="continue"/>
            <w:tcBorders>
              <w:tl2br w:val="nil"/>
              <w:tr2bl w:val="nil"/>
            </w:tcBorders>
            <w:vAlign w:val="center"/>
          </w:tcPr>
          <w:p w14:paraId="783E6E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B07DA4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6EEF6B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0579E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F0E92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（2）违法所得在1万元以下的。</w:t>
            </w:r>
          </w:p>
        </w:tc>
        <w:tc>
          <w:tcPr>
            <w:tcW w:w="3058" w:type="dxa"/>
            <w:tcBorders>
              <w:tl2br w:val="nil"/>
              <w:tr2bl w:val="nil"/>
            </w:tcBorders>
            <w:vAlign w:val="center"/>
          </w:tcPr>
          <w:p w14:paraId="32E902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给予警告，责令其改正，处以违法所得1倍以下且不超过3万元的罚款。</w:t>
            </w:r>
          </w:p>
        </w:tc>
      </w:tr>
      <w:tr w14:paraId="471897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4" w:hRule="atLeast"/>
          <w:jc w:val="center"/>
        </w:trPr>
        <w:tc>
          <w:tcPr>
            <w:tcW w:w="443" w:type="dxa"/>
            <w:gridSpan w:val="2"/>
            <w:vMerge w:val="continue"/>
            <w:tcBorders>
              <w:tl2br w:val="nil"/>
              <w:tr2bl w:val="nil"/>
            </w:tcBorders>
            <w:vAlign w:val="center"/>
          </w:tcPr>
          <w:p w14:paraId="170ED6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78150F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6F85E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53B306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56734C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（1）没有违法所得，造成严重危害后果的。</w:t>
            </w:r>
          </w:p>
        </w:tc>
        <w:tc>
          <w:tcPr>
            <w:tcW w:w="3058" w:type="dxa"/>
            <w:tcBorders>
              <w:tl2br w:val="nil"/>
              <w:tr2bl w:val="nil"/>
            </w:tcBorders>
            <w:vAlign w:val="center"/>
          </w:tcPr>
          <w:p w14:paraId="48FAE2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给予警告，责令其改正，处7千元以上1万元以下的罚款。</w:t>
            </w:r>
          </w:p>
        </w:tc>
      </w:tr>
      <w:tr w14:paraId="597962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81" w:hRule="atLeast"/>
          <w:jc w:val="center"/>
        </w:trPr>
        <w:tc>
          <w:tcPr>
            <w:tcW w:w="443" w:type="dxa"/>
            <w:gridSpan w:val="2"/>
            <w:vMerge w:val="continue"/>
            <w:tcBorders>
              <w:tl2br w:val="nil"/>
              <w:tr2bl w:val="nil"/>
            </w:tcBorders>
            <w:vAlign w:val="center"/>
          </w:tcPr>
          <w:p w14:paraId="17D19E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DB9501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45910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207B3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78C34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（2）违法所得在1万元以上3万元以下的。</w:t>
            </w:r>
          </w:p>
        </w:tc>
        <w:tc>
          <w:tcPr>
            <w:tcW w:w="3058" w:type="dxa"/>
            <w:tcBorders>
              <w:tl2br w:val="nil"/>
              <w:tr2bl w:val="nil"/>
            </w:tcBorders>
            <w:vAlign w:val="center"/>
          </w:tcPr>
          <w:p w14:paraId="548B28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给予警告，责令其改正，处以违法所得1倍以上2倍以下且不超过3万元的罚款。</w:t>
            </w:r>
          </w:p>
        </w:tc>
      </w:tr>
      <w:tr w14:paraId="26DE40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3" w:hRule="atLeast"/>
          <w:jc w:val="center"/>
        </w:trPr>
        <w:tc>
          <w:tcPr>
            <w:tcW w:w="443" w:type="dxa"/>
            <w:gridSpan w:val="2"/>
            <w:vMerge w:val="continue"/>
            <w:tcBorders>
              <w:tl2br w:val="nil"/>
              <w:tr2bl w:val="nil"/>
            </w:tcBorders>
            <w:vAlign w:val="center"/>
          </w:tcPr>
          <w:p w14:paraId="0A6A68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E25A25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5E04B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695A2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979FA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（3）违法所得在3万元以上的。</w:t>
            </w:r>
          </w:p>
        </w:tc>
        <w:tc>
          <w:tcPr>
            <w:tcW w:w="3058" w:type="dxa"/>
            <w:tcBorders>
              <w:tl2br w:val="nil"/>
              <w:tr2bl w:val="nil"/>
            </w:tcBorders>
            <w:vAlign w:val="center"/>
          </w:tcPr>
          <w:p w14:paraId="3F0C28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给予警告，责令其改正，处以违法所得2倍以上3倍以下且不超过3万元的罚款。</w:t>
            </w:r>
          </w:p>
        </w:tc>
      </w:tr>
      <w:tr w14:paraId="393F25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5D60100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49</w:t>
            </w:r>
          </w:p>
        </w:tc>
        <w:tc>
          <w:tcPr>
            <w:tcW w:w="1550" w:type="dxa"/>
            <w:vMerge w:val="restart"/>
            <w:tcBorders>
              <w:tl2br w:val="nil"/>
              <w:tr2bl w:val="nil"/>
            </w:tcBorders>
            <w:vAlign w:val="center"/>
          </w:tcPr>
          <w:p w14:paraId="2B980F6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6FF9D6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以欺骗、贿赂等不正当手段取得注册证书</w:t>
            </w:r>
          </w:p>
        </w:tc>
        <w:tc>
          <w:tcPr>
            <w:tcW w:w="4820" w:type="dxa"/>
            <w:vMerge w:val="restart"/>
            <w:tcBorders>
              <w:tl2br w:val="nil"/>
              <w:tr2bl w:val="nil"/>
            </w:tcBorders>
            <w:vAlign w:val="center"/>
          </w:tcPr>
          <w:p w14:paraId="3FAB84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bCs/>
                <w:color w:val="auto"/>
                <w:kern w:val="0"/>
                <w:sz w:val="13"/>
                <w:szCs w:val="13"/>
                <w:highlight w:val="none"/>
              </w:rPr>
            </w:pPr>
            <w:r>
              <w:rPr>
                <w:rFonts w:hint="eastAsia" w:ascii="仿宋_GB2312" w:hAnsi="宋体" w:eastAsia="仿宋_GB2312"/>
                <w:color w:val="auto"/>
                <w:kern w:val="0"/>
                <w:sz w:val="13"/>
                <w:szCs w:val="13"/>
                <w:highlight w:val="none"/>
              </w:rPr>
              <w:t>《勘察设计注册工程师管理规定》</w:t>
            </w:r>
            <w:r>
              <w:rPr>
                <w:rFonts w:hint="eastAsia" w:ascii="仿宋_GB2312" w:hAnsi="宋体" w:eastAsia="仿宋_GB2312"/>
                <w:b/>
                <w:bCs/>
                <w:color w:val="auto"/>
                <w:kern w:val="0"/>
                <w:sz w:val="13"/>
                <w:szCs w:val="13"/>
                <w:highlight w:val="none"/>
              </w:rPr>
              <w:t>第二十九条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以欺骗、贿赂等不正当手段取得注册证书的，由负责审批的部门撤销其注册，3年内不得再次申请注册；并由县级以上人民政府建设主管部门或者有关部门处以罚款，其中没有违法所得的，处以1万元以下的罚款；有违法所得的，处以违法所得3倍以上但不超过3万元的罚款；构成犯罪的，依法追究刑事责任</w:t>
            </w:r>
          </w:p>
        </w:tc>
        <w:tc>
          <w:tcPr>
            <w:tcW w:w="823" w:type="dxa"/>
            <w:tcBorders>
              <w:tl2br w:val="nil"/>
              <w:tr2bl w:val="nil"/>
            </w:tcBorders>
            <w:vAlign w:val="center"/>
          </w:tcPr>
          <w:p w14:paraId="3F5A18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DB0E4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没有违法所得，未造成危害后果或造成轻微危害后果的。</w:t>
            </w:r>
          </w:p>
        </w:tc>
        <w:tc>
          <w:tcPr>
            <w:tcW w:w="3058" w:type="dxa"/>
            <w:tcBorders>
              <w:tl2br w:val="nil"/>
              <w:tr2bl w:val="nil"/>
            </w:tcBorders>
            <w:vAlign w:val="center"/>
          </w:tcPr>
          <w:p w14:paraId="29AD1C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由负责审批的部门撤销其注册，3年内不得再次申请注册；处3千元以下的罚款。</w:t>
            </w:r>
          </w:p>
        </w:tc>
      </w:tr>
      <w:tr w14:paraId="6CBB24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FC98E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458D5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18C3B9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6120A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6B4EF9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（1）没有违法所得，造成一般危害后果的。</w:t>
            </w:r>
          </w:p>
        </w:tc>
        <w:tc>
          <w:tcPr>
            <w:tcW w:w="3058" w:type="dxa"/>
            <w:tcBorders>
              <w:tl2br w:val="nil"/>
              <w:tr2bl w:val="nil"/>
            </w:tcBorders>
            <w:vAlign w:val="center"/>
          </w:tcPr>
          <w:p w14:paraId="67F731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由负责审批的部门撤销其注册，3年内不得再次申请注册；处3千元以上7千元以下的罚款。。</w:t>
            </w:r>
          </w:p>
        </w:tc>
      </w:tr>
      <w:tr w14:paraId="39F4FF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B6F6E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469D7C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7BAD98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78EC8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B9F7E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（2）违法所得在1万元以下的</w:t>
            </w:r>
            <w:r>
              <w:rPr>
                <w:rFonts w:hint="eastAsia" w:ascii="仿宋_GB2312" w:hAnsi="宋体" w:eastAsia="仿宋_GB2312"/>
                <w:color w:val="auto"/>
                <w:kern w:val="0"/>
                <w:sz w:val="13"/>
                <w:szCs w:val="13"/>
                <w:highlight w:val="none"/>
                <w:lang w:eastAsia="zh-CN"/>
              </w:rPr>
              <w:t>。</w:t>
            </w:r>
          </w:p>
        </w:tc>
        <w:tc>
          <w:tcPr>
            <w:tcW w:w="3058" w:type="dxa"/>
            <w:tcBorders>
              <w:tl2br w:val="nil"/>
              <w:tr2bl w:val="nil"/>
            </w:tcBorders>
            <w:vAlign w:val="center"/>
          </w:tcPr>
          <w:p w14:paraId="1B3A61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由负责审批的部门撤销其注册，3年内不得再次申请注册；处以违法所得3倍以上3.5倍以下但不超过3万元的罚款</w:t>
            </w:r>
          </w:p>
        </w:tc>
      </w:tr>
      <w:tr w14:paraId="1C582A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2C33E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8CF2E0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1E5DA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3826A7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614351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（1）违法所得在1万元以上3万元以下的。</w:t>
            </w:r>
          </w:p>
        </w:tc>
        <w:tc>
          <w:tcPr>
            <w:tcW w:w="3058" w:type="dxa"/>
            <w:tcBorders>
              <w:tl2br w:val="nil"/>
              <w:tr2bl w:val="nil"/>
            </w:tcBorders>
            <w:vAlign w:val="center"/>
          </w:tcPr>
          <w:p w14:paraId="18EC85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由负责审批的部门撤销其注册，3年内不得再次申请注册；处以违法所得3.5倍以上4倍以下但不超过3万元的罚款。</w:t>
            </w:r>
          </w:p>
        </w:tc>
      </w:tr>
      <w:tr w14:paraId="611BA2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4" w:hRule="atLeast"/>
          <w:jc w:val="center"/>
        </w:trPr>
        <w:tc>
          <w:tcPr>
            <w:tcW w:w="443" w:type="dxa"/>
            <w:gridSpan w:val="2"/>
            <w:vMerge w:val="continue"/>
            <w:tcBorders>
              <w:tl2br w:val="nil"/>
              <w:tr2bl w:val="nil"/>
            </w:tcBorders>
            <w:vAlign w:val="center"/>
          </w:tcPr>
          <w:p w14:paraId="502250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52B849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B5649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C9F71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58923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（2）没有违法所得，造成严重危害后果的。</w:t>
            </w:r>
          </w:p>
        </w:tc>
        <w:tc>
          <w:tcPr>
            <w:tcW w:w="3058" w:type="dxa"/>
            <w:tcBorders>
              <w:tl2br w:val="nil"/>
              <w:tr2bl w:val="nil"/>
            </w:tcBorders>
            <w:vAlign w:val="center"/>
          </w:tcPr>
          <w:p w14:paraId="38381F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由负责审批的部门撤销其注册，3年内不得再次申请注册；处7千元以上1万元以下的罚款。</w:t>
            </w:r>
          </w:p>
        </w:tc>
      </w:tr>
      <w:tr w14:paraId="421B14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8" w:hRule="atLeast"/>
          <w:jc w:val="center"/>
        </w:trPr>
        <w:tc>
          <w:tcPr>
            <w:tcW w:w="443" w:type="dxa"/>
            <w:gridSpan w:val="2"/>
            <w:vMerge w:val="continue"/>
            <w:tcBorders>
              <w:tl2br w:val="nil"/>
              <w:tr2bl w:val="nil"/>
            </w:tcBorders>
            <w:vAlign w:val="center"/>
          </w:tcPr>
          <w:p w14:paraId="15F8B7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497D28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7BE44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D3C75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8C9C4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（3）违法所得在3万元以上的。</w:t>
            </w:r>
          </w:p>
        </w:tc>
        <w:tc>
          <w:tcPr>
            <w:tcW w:w="3058" w:type="dxa"/>
            <w:tcBorders>
              <w:tl2br w:val="nil"/>
              <w:tr2bl w:val="nil"/>
            </w:tcBorders>
            <w:vAlign w:val="center"/>
          </w:tcPr>
          <w:p w14:paraId="7E179C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由负责审批的部门撤销其注册，3年内不得再次申请注册；处以违法所得4倍以上但不超过3万元的罚款。</w:t>
            </w:r>
          </w:p>
        </w:tc>
      </w:tr>
      <w:tr w14:paraId="5A4077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4" w:hRule="atLeast"/>
          <w:jc w:val="center"/>
        </w:trPr>
        <w:tc>
          <w:tcPr>
            <w:tcW w:w="443" w:type="dxa"/>
            <w:gridSpan w:val="2"/>
            <w:vMerge w:val="restart"/>
            <w:tcBorders>
              <w:tl2br w:val="nil"/>
              <w:tr2bl w:val="nil"/>
            </w:tcBorders>
            <w:vAlign w:val="center"/>
          </w:tcPr>
          <w:p w14:paraId="52C2ABA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50</w:t>
            </w:r>
          </w:p>
        </w:tc>
        <w:tc>
          <w:tcPr>
            <w:tcW w:w="1550" w:type="dxa"/>
            <w:vMerge w:val="restart"/>
            <w:tcBorders>
              <w:tl2br w:val="nil"/>
              <w:tr2bl w:val="nil"/>
            </w:tcBorders>
            <w:vAlign w:val="center"/>
          </w:tcPr>
          <w:p w14:paraId="2C94EA2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（一）以个人名义承接业务的；</w:t>
            </w:r>
          </w:p>
          <w:p w14:paraId="07BAC5B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（二）涂改、出租、出借或者以形式非法转让注册证书或者执业印章的；</w:t>
            </w:r>
          </w:p>
          <w:p w14:paraId="2A3B391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（三）泄露执业中应当保守的秘密并造成严重后果的；</w:t>
            </w:r>
          </w:p>
          <w:p w14:paraId="53F4364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（四）超出本专业规定范围或者聘用单位业务范围从事执业活动的；</w:t>
            </w:r>
          </w:p>
          <w:p w14:paraId="6BB782F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（五）弄虚作假提供执业活动成果的；</w:t>
            </w:r>
          </w:p>
          <w:p w14:paraId="1460FFF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（六）其它违反法律、法规、规章的行为。</w:t>
            </w:r>
          </w:p>
        </w:tc>
        <w:tc>
          <w:tcPr>
            <w:tcW w:w="4820" w:type="dxa"/>
            <w:vMerge w:val="restart"/>
            <w:tcBorders>
              <w:tl2br w:val="nil"/>
              <w:tr2bl w:val="nil"/>
            </w:tcBorders>
            <w:vAlign w:val="center"/>
          </w:tcPr>
          <w:p w14:paraId="4F1BB72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《勘察设计注册工程师管理规定》</w:t>
            </w:r>
            <w:r>
              <w:rPr>
                <w:rFonts w:hint="eastAsia" w:ascii="仿宋_GB2312" w:hAnsi="宋体" w:eastAsia="仿宋_GB2312"/>
                <w:b/>
                <w:bCs/>
                <w:color w:val="auto"/>
                <w:kern w:val="0"/>
                <w:sz w:val="13"/>
                <w:szCs w:val="13"/>
                <w:highlight w:val="none"/>
              </w:rPr>
              <w:t>第三十条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w:t>
            </w:r>
          </w:p>
          <w:p w14:paraId="6E8034A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（一）以个人名义承接业务的；</w:t>
            </w:r>
          </w:p>
          <w:p w14:paraId="1CCC982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（二）涂改、出租、出借或者以形式非法转让注册证书或者执业印章的；</w:t>
            </w:r>
          </w:p>
          <w:p w14:paraId="1ECED0B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（三）泄露执业中应当保守的秘密并造成严重后果的；</w:t>
            </w:r>
          </w:p>
          <w:p w14:paraId="00CCB07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（四）超出本专业规定范围或者聘用单位业务范围从事执业活动的；</w:t>
            </w:r>
          </w:p>
          <w:p w14:paraId="0834C4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（五）弄虚作假提供执业活动成果的；</w:t>
            </w:r>
          </w:p>
          <w:p w14:paraId="7C24F12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（六）其它违反法律、法规、规章的行为。</w:t>
            </w:r>
          </w:p>
          <w:p w14:paraId="42FD393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bCs/>
                <w:color w:val="auto"/>
                <w:kern w:val="0"/>
                <w:sz w:val="13"/>
                <w:szCs w:val="13"/>
                <w:highlight w:val="none"/>
              </w:rPr>
            </w:pPr>
          </w:p>
        </w:tc>
        <w:tc>
          <w:tcPr>
            <w:tcW w:w="823" w:type="dxa"/>
            <w:tcBorders>
              <w:tl2br w:val="nil"/>
              <w:tr2bl w:val="nil"/>
            </w:tcBorders>
            <w:vAlign w:val="center"/>
          </w:tcPr>
          <w:p w14:paraId="7E0180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438B2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没有违法所得，未造成危害后果或造成轻微危害后果的。</w:t>
            </w:r>
          </w:p>
        </w:tc>
        <w:tc>
          <w:tcPr>
            <w:tcW w:w="3058" w:type="dxa"/>
            <w:tcBorders>
              <w:tl2br w:val="nil"/>
              <w:tr2bl w:val="nil"/>
            </w:tcBorders>
            <w:vAlign w:val="center"/>
          </w:tcPr>
          <w:p w14:paraId="765EDA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予以警告，责令其改正，处3千元以下的罚款。</w:t>
            </w:r>
          </w:p>
        </w:tc>
      </w:tr>
      <w:tr w14:paraId="18CDFA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0E4D96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19622D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43634F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314371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319085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（1）没有违法所得，造成一般危害后果的。</w:t>
            </w:r>
          </w:p>
        </w:tc>
        <w:tc>
          <w:tcPr>
            <w:tcW w:w="3058" w:type="dxa"/>
            <w:tcBorders>
              <w:tl2br w:val="nil"/>
              <w:tr2bl w:val="nil"/>
            </w:tcBorders>
            <w:vAlign w:val="center"/>
          </w:tcPr>
          <w:p w14:paraId="4E54CB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予以警告；责令其改正，处3千元以上7千元以下的罚款。</w:t>
            </w:r>
          </w:p>
        </w:tc>
      </w:tr>
      <w:tr w14:paraId="49FD73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F5C3D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E34130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209E75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4D04B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C66AC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（2）违法所得在1万元以下的。</w:t>
            </w:r>
          </w:p>
        </w:tc>
        <w:tc>
          <w:tcPr>
            <w:tcW w:w="3058" w:type="dxa"/>
            <w:tcBorders>
              <w:tl2br w:val="nil"/>
              <w:tr2bl w:val="nil"/>
            </w:tcBorders>
            <w:vAlign w:val="center"/>
          </w:tcPr>
          <w:p w14:paraId="4C1084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予以警告，责令其改正，处以违法所得3倍以上3.5倍以下但不超过3万元的罚款。</w:t>
            </w:r>
          </w:p>
        </w:tc>
      </w:tr>
      <w:tr w14:paraId="28DA45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0" w:hRule="atLeast"/>
          <w:jc w:val="center"/>
        </w:trPr>
        <w:tc>
          <w:tcPr>
            <w:tcW w:w="443" w:type="dxa"/>
            <w:gridSpan w:val="2"/>
            <w:vMerge w:val="continue"/>
            <w:tcBorders>
              <w:tl2br w:val="nil"/>
              <w:tr2bl w:val="nil"/>
            </w:tcBorders>
            <w:vAlign w:val="center"/>
          </w:tcPr>
          <w:p w14:paraId="38821E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CDE76E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DFE4D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312A23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C52BE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（1）违法所得在1万元以上3万元以下的。</w:t>
            </w:r>
          </w:p>
        </w:tc>
        <w:tc>
          <w:tcPr>
            <w:tcW w:w="3058" w:type="dxa"/>
            <w:tcBorders>
              <w:tl2br w:val="nil"/>
              <w:tr2bl w:val="nil"/>
            </w:tcBorders>
            <w:vAlign w:val="center"/>
          </w:tcPr>
          <w:p w14:paraId="31EBD1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予以警告，责令其改正，处以违法所得3.5倍以上4倍以下但不超过3万元的罚款。</w:t>
            </w:r>
          </w:p>
        </w:tc>
      </w:tr>
      <w:tr w14:paraId="43A199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6" w:hRule="atLeast"/>
          <w:jc w:val="center"/>
        </w:trPr>
        <w:tc>
          <w:tcPr>
            <w:tcW w:w="443" w:type="dxa"/>
            <w:gridSpan w:val="2"/>
            <w:vMerge w:val="continue"/>
            <w:tcBorders>
              <w:tl2br w:val="nil"/>
              <w:tr2bl w:val="nil"/>
            </w:tcBorders>
            <w:vAlign w:val="center"/>
          </w:tcPr>
          <w:p w14:paraId="16D07B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C1BACB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5701F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9522D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37D84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（2）没有违法所得，造成严重危害后果的。</w:t>
            </w:r>
          </w:p>
        </w:tc>
        <w:tc>
          <w:tcPr>
            <w:tcW w:w="3058" w:type="dxa"/>
            <w:tcBorders>
              <w:tl2br w:val="nil"/>
              <w:tr2bl w:val="nil"/>
            </w:tcBorders>
            <w:vAlign w:val="center"/>
          </w:tcPr>
          <w:p w14:paraId="2F5A93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予以警告，责令其改正，处7千元以上1万元以下的罚款。</w:t>
            </w:r>
          </w:p>
        </w:tc>
      </w:tr>
      <w:tr w14:paraId="669F6F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0" w:hRule="atLeast"/>
          <w:jc w:val="center"/>
        </w:trPr>
        <w:tc>
          <w:tcPr>
            <w:tcW w:w="443" w:type="dxa"/>
            <w:gridSpan w:val="2"/>
            <w:vMerge w:val="continue"/>
            <w:tcBorders>
              <w:tl2br w:val="nil"/>
              <w:tr2bl w:val="nil"/>
            </w:tcBorders>
            <w:vAlign w:val="center"/>
          </w:tcPr>
          <w:p w14:paraId="6A07EA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BF60E9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B5746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C3A2B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B11F7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（3）违法所得在3万元以上的。</w:t>
            </w:r>
          </w:p>
        </w:tc>
        <w:tc>
          <w:tcPr>
            <w:tcW w:w="3058" w:type="dxa"/>
            <w:tcBorders>
              <w:tl2br w:val="nil"/>
              <w:tr2bl w:val="nil"/>
            </w:tcBorders>
            <w:vAlign w:val="center"/>
          </w:tcPr>
          <w:p w14:paraId="676A13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予以警告，处以违法所得4倍以上但不超过3万元的罚款。</w:t>
            </w:r>
          </w:p>
        </w:tc>
      </w:tr>
      <w:tr w14:paraId="5ED7AA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8" w:hRule="atLeast"/>
          <w:jc w:val="center"/>
        </w:trPr>
        <w:tc>
          <w:tcPr>
            <w:tcW w:w="443" w:type="dxa"/>
            <w:gridSpan w:val="2"/>
            <w:vMerge w:val="restart"/>
            <w:tcBorders>
              <w:tl2br w:val="nil"/>
              <w:tr2bl w:val="nil"/>
            </w:tcBorders>
            <w:vAlign w:val="center"/>
          </w:tcPr>
          <w:p w14:paraId="6B3FBC6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51</w:t>
            </w:r>
          </w:p>
        </w:tc>
        <w:tc>
          <w:tcPr>
            <w:tcW w:w="1550" w:type="dxa"/>
            <w:vMerge w:val="restart"/>
            <w:tcBorders>
              <w:tl2br w:val="nil"/>
              <w:tr2bl w:val="nil"/>
            </w:tcBorders>
            <w:vAlign w:val="center"/>
          </w:tcPr>
          <w:p w14:paraId="6F8E656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恶意拖欠分包企业工程款或者劳务人员工资</w:t>
            </w:r>
          </w:p>
        </w:tc>
        <w:tc>
          <w:tcPr>
            <w:tcW w:w="4820" w:type="dxa"/>
            <w:vMerge w:val="restart"/>
            <w:tcBorders>
              <w:tl2br w:val="nil"/>
              <w:tr2bl w:val="nil"/>
            </w:tcBorders>
            <w:vAlign w:val="center"/>
          </w:tcPr>
          <w:p w14:paraId="371E9F94">
            <w:pPr>
              <w:keepNext w:val="0"/>
              <w:keepLines w:val="0"/>
              <w:pageBreakBefore w:val="0"/>
              <w:kinsoku/>
              <w:overflowPunct/>
              <w:topLinePunct w:val="0"/>
              <w:autoSpaceDE/>
              <w:autoSpaceDN/>
              <w:bidi w:val="0"/>
              <w:adjustRightInd/>
              <w:snapToGrid/>
              <w:spacing w:beforeAutospacing="0" w:afterAutospacing="0" w:line="260" w:lineRule="exact"/>
              <w:ind w:left="65" w:leftChars="0" w:right="0" w:rightChars="0" w:hanging="65" w:hanging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第三十七条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1F2A0FA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53640AE">
            <w:pPr>
              <w:keepNext w:val="0"/>
              <w:keepLines w:val="0"/>
              <w:pageBreakBefore w:val="0"/>
              <w:kinsoku/>
              <w:overflowPunct/>
              <w:topLinePunct w:val="0"/>
              <w:autoSpaceDE/>
              <w:autoSpaceDN/>
              <w:bidi w:val="0"/>
              <w:adjustRightInd/>
              <w:snapToGrid/>
              <w:spacing w:beforeAutospacing="0" w:afterAutospacing="0" w:line="260" w:lineRule="exact"/>
              <w:ind w:left="65" w:leftChars="0" w:right="0" w:rightChars="0" w:hanging="65" w:hanging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第二十三条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企业申请建筑业企业资质升级、资质增项，在申请之日起前一年至资质许可决定作出前，有下列情形之一的，资质许可机关不予批准其建筑业企业资质升级申请和增项申请：</w:t>
            </w:r>
          </w:p>
          <w:p w14:paraId="4950817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（六）恶意拖欠分包企业工程款或者劳务人员工资的；</w:t>
            </w:r>
          </w:p>
        </w:tc>
        <w:tc>
          <w:tcPr>
            <w:tcW w:w="823" w:type="dxa"/>
            <w:tcBorders>
              <w:tl2br w:val="nil"/>
              <w:tr2bl w:val="nil"/>
            </w:tcBorders>
            <w:vAlign w:val="center"/>
          </w:tcPr>
          <w:p w14:paraId="493B30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1F130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w:t>
            </w:r>
          </w:p>
        </w:tc>
        <w:tc>
          <w:tcPr>
            <w:tcW w:w="3058" w:type="dxa"/>
            <w:tcBorders>
              <w:tl2br w:val="nil"/>
              <w:tr2bl w:val="nil"/>
            </w:tcBorders>
            <w:vAlign w:val="center"/>
          </w:tcPr>
          <w:p w14:paraId="2EF1C9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给予警告，责令改正，处1万元以上1.5万元以下的罚款。</w:t>
            </w:r>
          </w:p>
        </w:tc>
      </w:tr>
      <w:tr w14:paraId="2365B6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24C823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75C769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D7E11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CC409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056347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2CBD6D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给予警告，责令改正，处1.5万元以上2万元以下的罚款。</w:t>
            </w:r>
          </w:p>
        </w:tc>
      </w:tr>
      <w:tr w14:paraId="4657A8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0" w:hRule="atLeast"/>
          <w:jc w:val="center"/>
        </w:trPr>
        <w:tc>
          <w:tcPr>
            <w:tcW w:w="443" w:type="dxa"/>
            <w:gridSpan w:val="2"/>
            <w:vMerge w:val="continue"/>
            <w:tcBorders>
              <w:tl2br w:val="nil"/>
              <w:tr2bl w:val="nil"/>
            </w:tcBorders>
            <w:vAlign w:val="center"/>
          </w:tcPr>
          <w:p w14:paraId="460B15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BCCE71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27C2A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94D4E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113D85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多次实施同类违法行为的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足以影响建设市场秩序和社会稳定的。</w:t>
            </w:r>
          </w:p>
        </w:tc>
        <w:tc>
          <w:tcPr>
            <w:tcW w:w="3058" w:type="dxa"/>
            <w:tcBorders>
              <w:tl2br w:val="nil"/>
              <w:tr2bl w:val="nil"/>
            </w:tcBorders>
            <w:vAlign w:val="center"/>
          </w:tcPr>
          <w:p w14:paraId="2802991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给予警告，责令改正，处2万元以上3万元以下的罚款。</w:t>
            </w:r>
          </w:p>
        </w:tc>
      </w:tr>
      <w:tr w14:paraId="2CEBA3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55" w:hRule="atLeast"/>
          <w:jc w:val="center"/>
        </w:trPr>
        <w:tc>
          <w:tcPr>
            <w:tcW w:w="443" w:type="dxa"/>
            <w:gridSpan w:val="2"/>
            <w:vMerge w:val="restart"/>
            <w:tcBorders>
              <w:tl2br w:val="nil"/>
              <w:tr2bl w:val="nil"/>
            </w:tcBorders>
            <w:vAlign w:val="center"/>
          </w:tcPr>
          <w:p w14:paraId="49615AC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52</w:t>
            </w:r>
          </w:p>
        </w:tc>
        <w:tc>
          <w:tcPr>
            <w:tcW w:w="1550" w:type="dxa"/>
            <w:vMerge w:val="restart"/>
            <w:tcBorders>
              <w:tl2br w:val="nil"/>
              <w:tr2bl w:val="nil"/>
            </w:tcBorders>
            <w:vAlign w:val="center"/>
          </w:tcPr>
          <w:p w14:paraId="0E305E1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伪造、变造、倒卖、出租、出借或者以其他形式非法转让建筑业企业资质证书</w:t>
            </w:r>
          </w:p>
        </w:tc>
        <w:tc>
          <w:tcPr>
            <w:tcW w:w="4820" w:type="dxa"/>
            <w:vMerge w:val="restart"/>
            <w:tcBorders>
              <w:tl2br w:val="nil"/>
              <w:tr2bl w:val="nil"/>
            </w:tcBorders>
            <w:vAlign w:val="center"/>
          </w:tcPr>
          <w:p w14:paraId="0FFE9E8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第三十七条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50EBF65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第二十三条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企业申请建筑业企业资质升级、资质增项，在申请之日起前一年至资质许可决定作出前，有下列情形之一的，资质许可机关不予批准其建筑业企业资质升级申请和增项申请：</w:t>
            </w:r>
          </w:p>
          <w:p w14:paraId="113179C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95" w:firstLineChars="1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（十）伪造、变造、倒卖、出租、出借或者以其他形式非法转让建筑业企业资质证书的；</w:t>
            </w:r>
          </w:p>
        </w:tc>
        <w:tc>
          <w:tcPr>
            <w:tcW w:w="823" w:type="dxa"/>
            <w:tcBorders>
              <w:tl2br w:val="nil"/>
              <w:tr2bl w:val="nil"/>
            </w:tcBorders>
            <w:vAlign w:val="center"/>
          </w:tcPr>
          <w:p w14:paraId="6197B0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06E74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w:t>
            </w:r>
          </w:p>
        </w:tc>
        <w:tc>
          <w:tcPr>
            <w:tcW w:w="3058" w:type="dxa"/>
            <w:tcBorders>
              <w:tl2br w:val="nil"/>
              <w:tr2bl w:val="nil"/>
            </w:tcBorders>
            <w:vAlign w:val="center"/>
          </w:tcPr>
          <w:p w14:paraId="6851F84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给予警告，责令改正，处1万元以上1.5万元以下的罚款。</w:t>
            </w:r>
          </w:p>
        </w:tc>
      </w:tr>
      <w:tr w14:paraId="716FB1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6" w:hRule="atLeast"/>
          <w:jc w:val="center"/>
        </w:trPr>
        <w:tc>
          <w:tcPr>
            <w:tcW w:w="443" w:type="dxa"/>
            <w:gridSpan w:val="2"/>
            <w:vMerge w:val="continue"/>
            <w:tcBorders>
              <w:tl2br w:val="nil"/>
              <w:tr2bl w:val="nil"/>
            </w:tcBorders>
            <w:vAlign w:val="center"/>
          </w:tcPr>
          <w:p w14:paraId="5408E6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22860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AAB3E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6DF8A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55B038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224AE4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给予警告，责令改正，处1.5万元以上2万元以下的罚款。</w:t>
            </w:r>
          </w:p>
        </w:tc>
      </w:tr>
      <w:tr w14:paraId="2345EA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9BF22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2F7EC9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EB7E4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A8D4C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652B34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多次实施同类违法行为的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足以影响建设市场秩序和社会稳定的。</w:t>
            </w:r>
          </w:p>
        </w:tc>
        <w:tc>
          <w:tcPr>
            <w:tcW w:w="3058" w:type="dxa"/>
            <w:tcBorders>
              <w:tl2br w:val="nil"/>
              <w:tr2bl w:val="nil"/>
            </w:tcBorders>
            <w:vAlign w:val="center"/>
          </w:tcPr>
          <w:p w14:paraId="56FF1BB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给予警告；责令改正，处2万元以上3万元以下的罚款。</w:t>
            </w:r>
          </w:p>
        </w:tc>
      </w:tr>
      <w:tr w14:paraId="358197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9" w:hRule="atLeast"/>
          <w:jc w:val="center"/>
        </w:trPr>
        <w:tc>
          <w:tcPr>
            <w:tcW w:w="443" w:type="dxa"/>
            <w:gridSpan w:val="2"/>
            <w:vMerge w:val="restart"/>
            <w:tcBorders>
              <w:tl2br w:val="nil"/>
              <w:tr2bl w:val="nil"/>
            </w:tcBorders>
            <w:vAlign w:val="center"/>
          </w:tcPr>
          <w:p w14:paraId="2F9E927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53</w:t>
            </w:r>
          </w:p>
        </w:tc>
        <w:tc>
          <w:tcPr>
            <w:tcW w:w="1550" w:type="dxa"/>
            <w:vMerge w:val="restart"/>
            <w:tcBorders>
              <w:tl2br w:val="nil"/>
              <w:tr2bl w:val="nil"/>
            </w:tcBorders>
            <w:vAlign w:val="center"/>
          </w:tcPr>
          <w:p w14:paraId="164BE72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F7A38F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发生过较大以上质量安全事故或者发生过两起以上一般质量安全事故</w:t>
            </w:r>
          </w:p>
        </w:tc>
        <w:tc>
          <w:tcPr>
            <w:tcW w:w="4820" w:type="dxa"/>
            <w:vMerge w:val="restart"/>
            <w:tcBorders>
              <w:tl2br w:val="nil"/>
              <w:tr2bl w:val="nil"/>
            </w:tcBorders>
            <w:vAlign w:val="center"/>
          </w:tcPr>
          <w:p w14:paraId="6236C8D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第三十七条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524C64F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第二十三条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企业申请建筑业企业资质升级、资质增项，在申请之日起前一年至资质许可决定作出前，有下列情形之一的，资质许可机关不予批准其建筑业企业资质升级申请和增项申请：</w:t>
            </w:r>
          </w:p>
          <w:p w14:paraId="32DB12D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95" w:firstLineChars="1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（十一）发生过较大以上质量安全事故或者发生过两起以上一般质量安全事故的；</w:t>
            </w:r>
          </w:p>
        </w:tc>
        <w:tc>
          <w:tcPr>
            <w:tcW w:w="823" w:type="dxa"/>
            <w:tcBorders>
              <w:tl2br w:val="nil"/>
              <w:tr2bl w:val="nil"/>
            </w:tcBorders>
            <w:vAlign w:val="center"/>
          </w:tcPr>
          <w:p w14:paraId="01D505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16193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发生过两起一般质量安全事故的。</w:t>
            </w:r>
          </w:p>
        </w:tc>
        <w:tc>
          <w:tcPr>
            <w:tcW w:w="3058" w:type="dxa"/>
            <w:tcBorders>
              <w:tl2br w:val="nil"/>
              <w:tr2bl w:val="nil"/>
            </w:tcBorders>
            <w:vAlign w:val="center"/>
          </w:tcPr>
          <w:p w14:paraId="726641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给予警告，责令改正，处1万元</w:t>
            </w:r>
            <w:r>
              <w:rPr>
                <w:rFonts w:hint="eastAsia" w:ascii="仿宋_GB2312" w:hAnsi="宋体" w:eastAsia="仿宋_GB2312"/>
                <w:color w:val="auto"/>
                <w:kern w:val="0"/>
                <w:sz w:val="13"/>
                <w:szCs w:val="13"/>
                <w:highlight w:val="none"/>
                <w:lang w:val="en-US" w:eastAsia="zh-CN"/>
              </w:rPr>
              <w:t>以下</w:t>
            </w:r>
            <w:r>
              <w:rPr>
                <w:rFonts w:hint="eastAsia" w:ascii="仿宋_GB2312" w:hAnsi="宋体" w:eastAsia="仿宋_GB2312"/>
                <w:color w:val="auto"/>
                <w:kern w:val="0"/>
                <w:sz w:val="13"/>
                <w:szCs w:val="13"/>
                <w:highlight w:val="none"/>
              </w:rPr>
              <w:t>的罚款。</w:t>
            </w:r>
          </w:p>
        </w:tc>
      </w:tr>
      <w:tr w14:paraId="38A47D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15" w:hRule="atLeast"/>
          <w:jc w:val="center"/>
        </w:trPr>
        <w:tc>
          <w:tcPr>
            <w:tcW w:w="443" w:type="dxa"/>
            <w:gridSpan w:val="2"/>
            <w:vMerge w:val="continue"/>
            <w:tcBorders>
              <w:tl2br w:val="nil"/>
              <w:tr2bl w:val="nil"/>
            </w:tcBorders>
            <w:vAlign w:val="center"/>
          </w:tcPr>
          <w:p w14:paraId="024D25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1B57B2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9033BB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7A8DE3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p w14:paraId="7D3145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ascii="黑体" w:hAnsi="黑体" w:eastAsia="黑体" w:cs="黑体"/>
                <w:color w:val="auto"/>
                <w:kern w:val="0"/>
                <w:sz w:val="13"/>
                <w:szCs w:val="13"/>
                <w:highlight w:val="none"/>
              </w:rPr>
            </w:pPr>
          </w:p>
        </w:tc>
        <w:tc>
          <w:tcPr>
            <w:tcW w:w="3437" w:type="dxa"/>
            <w:gridSpan w:val="2"/>
            <w:tcBorders>
              <w:tl2br w:val="nil"/>
              <w:tr2bl w:val="nil"/>
            </w:tcBorders>
            <w:vAlign w:val="center"/>
          </w:tcPr>
          <w:p w14:paraId="1418DD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发生过三起一般质量安全事故的。</w:t>
            </w:r>
          </w:p>
          <w:p w14:paraId="32AFFD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3058" w:type="dxa"/>
            <w:tcBorders>
              <w:tl2br w:val="nil"/>
              <w:tr2bl w:val="nil"/>
            </w:tcBorders>
            <w:vAlign w:val="center"/>
          </w:tcPr>
          <w:p w14:paraId="220BA7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给予警告，责令改正，处1万元以上2万元以下的罚款。</w:t>
            </w:r>
          </w:p>
        </w:tc>
      </w:tr>
      <w:tr w14:paraId="13BC54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0" w:hRule="atLeast"/>
          <w:jc w:val="center"/>
        </w:trPr>
        <w:tc>
          <w:tcPr>
            <w:tcW w:w="443" w:type="dxa"/>
            <w:gridSpan w:val="2"/>
            <w:vMerge w:val="continue"/>
            <w:tcBorders>
              <w:tl2br w:val="nil"/>
              <w:tr2bl w:val="nil"/>
            </w:tcBorders>
            <w:vAlign w:val="center"/>
          </w:tcPr>
          <w:p w14:paraId="081C92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755E2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33D78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74744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3CB212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发生过三起以上一般质量安全事故或较大以上质量安全事故的。</w:t>
            </w:r>
          </w:p>
        </w:tc>
        <w:tc>
          <w:tcPr>
            <w:tcW w:w="3058" w:type="dxa"/>
            <w:tcBorders>
              <w:tl2br w:val="nil"/>
              <w:tr2bl w:val="nil"/>
            </w:tcBorders>
            <w:vAlign w:val="center"/>
          </w:tcPr>
          <w:p w14:paraId="619C53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给予警告，责令改正，处2万元以上3万元以下的罚款。</w:t>
            </w:r>
          </w:p>
        </w:tc>
      </w:tr>
      <w:tr w14:paraId="020CB2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3" w:hRule="atLeast"/>
          <w:jc w:val="center"/>
        </w:trPr>
        <w:tc>
          <w:tcPr>
            <w:tcW w:w="443" w:type="dxa"/>
            <w:gridSpan w:val="2"/>
            <w:vMerge w:val="restart"/>
            <w:tcBorders>
              <w:tl2br w:val="nil"/>
              <w:tr2bl w:val="nil"/>
            </w:tcBorders>
            <w:vAlign w:val="center"/>
          </w:tcPr>
          <w:p w14:paraId="47B752E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54</w:t>
            </w:r>
          </w:p>
        </w:tc>
        <w:tc>
          <w:tcPr>
            <w:tcW w:w="1550" w:type="dxa"/>
            <w:vMerge w:val="restart"/>
            <w:tcBorders>
              <w:tl2br w:val="nil"/>
              <w:tr2bl w:val="nil"/>
            </w:tcBorders>
            <w:vAlign w:val="center"/>
          </w:tcPr>
          <w:p w14:paraId="5532742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0538A3B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2AEA5ED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企业申请建筑业企业资质升级、资质增项，在申请之日起前一年至资质许可决定作出前有其它违反法律、法规的行为</w:t>
            </w:r>
          </w:p>
        </w:tc>
        <w:tc>
          <w:tcPr>
            <w:tcW w:w="4820" w:type="dxa"/>
            <w:vMerge w:val="restart"/>
            <w:tcBorders>
              <w:tl2br w:val="nil"/>
              <w:tr2bl w:val="nil"/>
            </w:tcBorders>
            <w:vAlign w:val="center"/>
          </w:tcPr>
          <w:p w14:paraId="66C4B7F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9493F4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第三十七条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3EC820A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第二十三条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企业申请建筑业企业资质升级、资质增项，在申请之日起前一年至资质许可决定作出前，有下列情形之一的，资质许可机关不予批准其建筑业企业资质升级申请和增项申请：</w:t>
            </w:r>
          </w:p>
          <w:p w14:paraId="651699A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95" w:firstLineChars="1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（十二）其它违反法律、法规的行为。</w:t>
            </w:r>
          </w:p>
        </w:tc>
        <w:tc>
          <w:tcPr>
            <w:tcW w:w="823" w:type="dxa"/>
            <w:tcBorders>
              <w:tl2br w:val="nil"/>
              <w:tr2bl w:val="nil"/>
            </w:tcBorders>
            <w:vAlign w:val="center"/>
          </w:tcPr>
          <w:p w14:paraId="523E38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7E420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48F0945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给予警告，责令改正，处1万元的罚款。</w:t>
            </w:r>
          </w:p>
        </w:tc>
      </w:tr>
      <w:tr w14:paraId="16C9F1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80" w:hRule="atLeast"/>
          <w:jc w:val="center"/>
        </w:trPr>
        <w:tc>
          <w:tcPr>
            <w:tcW w:w="443" w:type="dxa"/>
            <w:gridSpan w:val="2"/>
            <w:vMerge w:val="continue"/>
            <w:tcBorders>
              <w:tl2br w:val="nil"/>
              <w:tr2bl w:val="nil"/>
            </w:tcBorders>
            <w:vAlign w:val="center"/>
          </w:tcPr>
          <w:p w14:paraId="4EF6C4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CF9BB6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8F6C3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DA97E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3811EA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0EE92F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给予警告，责令改正，处1万元以上2万元以下的罚款。</w:t>
            </w:r>
          </w:p>
        </w:tc>
      </w:tr>
      <w:tr w14:paraId="2BCED8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10" w:hRule="atLeast"/>
          <w:jc w:val="center"/>
        </w:trPr>
        <w:tc>
          <w:tcPr>
            <w:tcW w:w="443" w:type="dxa"/>
            <w:gridSpan w:val="2"/>
            <w:vMerge w:val="continue"/>
            <w:tcBorders>
              <w:tl2br w:val="nil"/>
              <w:tr2bl w:val="nil"/>
            </w:tcBorders>
            <w:vAlign w:val="center"/>
          </w:tcPr>
          <w:p w14:paraId="703AC3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EC2AF5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59D52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19C8B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568997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627115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4B9D64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581082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725531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vAlign w:val="center"/>
          </w:tcPr>
          <w:p w14:paraId="57A5624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给予警告，责令改正，处2万元以上3万元以下的罚款。</w:t>
            </w:r>
          </w:p>
        </w:tc>
      </w:tr>
      <w:tr w14:paraId="55079D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4CEA17C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55</w:t>
            </w:r>
          </w:p>
        </w:tc>
        <w:tc>
          <w:tcPr>
            <w:tcW w:w="1550" w:type="dxa"/>
            <w:vMerge w:val="restart"/>
            <w:tcBorders>
              <w:tl2br w:val="nil"/>
              <w:tr2bl w:val="nil"/>
            </w:tcBorders>
            <w:vAlign w:val="center"/>
          </w:tcPr>
          <w:p w14:paraId="7E7A4E6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企业未按照本规定及时办理建筑业企业资质证书变更手续，责令限期办理且逾期不办理</w:t>
            </w:r>
          </w:p>
        </w:tc>
        <w:tc>
          <w:tcPr>
            <w:tcW w:w="4820" w:type="dxa"/>
            <w:vMerge w:val="restart"/>
            <w:tcBorders>
              <w:tl2br w:val="nil"/>
              <w:tr2bl w:val="nil"/>
            </w:tcBorders>
            <w:vAlign w:val="center"/>
          </w:tcPr>
          <w:p w14:paraId="6090CD1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第三十八条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企业未按照本规定及时办理建筑业企业资质证书变更手续的，由县级以上地方人民政府住房城乡建设主管部门责令限期办理；逾期不办理的，可处以1000元以上1万元以下的罚款。</w:t>
            </w:r>
          </w:p>
        </w:tc>
        <w:tc>
          <w:tcPr>
            <w:tcW w:w="823" w:type="dxa"/>
            <w:tcBorders>
              <w:tl2br w:val="nil"/>
              <w:tr2bl w:val="nil"/>
            </w:tcBorders>
            <w:vAlign w:val="center"/>
          </w:tcPr>
          <w:p w14:paraId="749203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90BF2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78D1C9E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处以1千元以上4千元以下的罚款。</w:t>
            </w:r>
          </w:p>
        </w:tc>
      </w:tr>
      <w:tr w14:paraId="35419F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262BE6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EA6AB4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F7E10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D9DC4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7E0A3A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5975E6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处以4千元以上7千元以下的罚款。</w:t>
            </w:r>
          </w:p>
        </w:tc>
      </w:tr>
      <w:tr w14:paraId="6F8A04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29" w:hRule="atLeast"/>
          <w:jc w:val="center"/>
        </w:trPr>
        <w:tc>
          <w:tcPr>
            <w:tcW w:w="443" w:type="dxa"/>
            <w:gridSpan w:val="2"/>
            <w:vMerge w:val="continue"/>
            <w:tcBorders>
              <w:tl2br w:val="nil"/>
              <w:tr2bl w:val="nil"/>
            </w:tcBorders>
            <w:vAlign w:val="center"/>
          </w:tcPr>
          <w:p w14:paraId="291140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3AD58D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0144D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6D758B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4805A0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19D592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574C50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0236D5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290A75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vAlign w:val="center"/>
          </w:tcPr>
          <w:p w14:paraId="766E10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处以7千元以上1万元以下的罚款。</w:t>
            </w:r>
          </w:p>
        </w:tc>
      </w:tr>
      <w:tr w14:paraId="4D40D9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5839014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56</w:t>
            </w:r>
          </w:p>
        </w:tc>
        <w:tc>
          <w:tcPr>
            <w:tcW w:w="1550" w:type="dxa"/>
            <w:vMerge w:val="restart"/>
            <w:tcBorders>
              <w:tl2br w:val="nil"/>
              <w:tr2bl w:val="nil"/>
            </w:tcBorders>
            <w:vAlign w:val="center"/>
          </w:tcPr>
          <w:p w14:paraId="4267B97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企业在接受监督检查时，不如实提供有关材料，或者拒绝、阻碍监督检查</w:t>
            </w:r>
          </w:p>
        </w:tc>
        <w:tc>
          <w:tcPr>
            <w:tcW w:w="4820" w:type="dxa"/>
            <w:vMerge w:val="restart"/>
            <w:tcBorders>
              <w:tl2br w:val="nil"/>
              <w:tr2bl w:val="nil"/>
            </w:tcBorders>
            <w:vAlign w:val="center"/>
          </w:tcPr>
          <w:p w14:paraId="04C0EBA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第三十九条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企业在接受监督检查时，不如实提供有关材料，或者拒绝、阻碍监督检查的，由县级以上地方人民政府住房城乡建设主管部门责令限期改正，并可以处3万元以下罚款。</w:t>
            </w:r>
          </w:p>
        </w:tc>
        <w:tc>
          <w:tcPr>
            <w:tcW w:w="823" w:type="dxa"/>
            <w:tcBorders>
              <w:tl2br w:val="nil"/>
              <w:tr2bl w:val="nil"/>
            </w:tcBorders>
            <w:vAlign w:val="center"/>
          </w:tcPr>
          <w:p w14:paraId="2DC577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40673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451EB5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责令限期改正，可以处1万元以下罚款。</w:t>
            </w:r>
          </w:p>
        </w:tc>
      </w:tr>
      <w:tr w14:paraId="0D827A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5D0498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08B6F1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A5D27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6C0365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5DE76A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AF3E3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责令限期改正，可以处1万以上2万元以下罚款。</w:t>
            </w:r>
          </w:p>
        </w:tc>
      </w:tr>
      <w:tr w14:paraId="538AFD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07" w:hRule="atLeast"/>
          <w:jc w:val="center"/>
        </w:trPr>
        <w:tc>
          <w:tcPr>
            <w:tcW w:w="443" w:type="dxa"/>
            <w:gridSpan w:val="2"/>
            <w:vMerge w:val="continue"/>
            <w:tcBorders>
              <w:tl2br w:val="nil"/>
              <w:tr2bl w:val="nil"/>
            </w:tcBorders>
            <w:vAlign w:val="center"/>
          </w:tcPr>
          <w:p w14:paraId="4F5EBB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6D9DB8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A0B5B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E7259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128472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58A90C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19CAFF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6D2383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50F55D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p w14:paraId="7286DF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3058" w:type="dxa"/>
            <w:tcBorders>
              <w:tl2br w:val="nil"/>
              <w:tr2bl w:val="nil"/>
            </w:tcBorders>
            <w:vAlign w:val="center"/>
          </w:tcPr>
          <w:p w14:paraId="6A3820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责令限期改正，可以处2万以上3万元以下罚款。</w:t>
            </w:r>
          </w:p>
        </w:tc>
      </w:tr>
      <w:tr w14:paraId="038FE5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7EDE8C2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57</w:t>
            </w:r>
          </w:p>
        </w:tc>
        <w:tc>
          <w:tcPr>
            <w:tcW w:w="1550" w:type="dxa"/>
            <w:vMerge w:val="restart"/>
            <w:tcBorders>
              <w:tl2br w:val="nil"/>
              <w:tr2bl w:val="nil"/>
            </w:tcBorders>
            <w:vAlign w:val="center"/>
          </w:tcPr>
          <w:p w14:paraId="23640B3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企业未按照本规定要求提供企业信用档案信息，责令限期改正且逾期未改正</w:t>
            </w:r>
          </w:p>
        </w:tc>
        <w:tc>
          <w:tcPr>
            <w:tcW w:w="4820" w:type="dxa"/>
            <w:vMerge w:val="restart"/>
            <w:tcBorders>
              <w:tl2br w:val="nil"/>
              <w:tr2bl w:val="nil"/>
            </w:tcBorders>
            <w:vAlign w:val="center"/>
          </w:tcPr>
          <w:p w14:paraId="7B6CDF5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第四十条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企业未按照本规定要求提供企业信用档案信息的，由县级以上地方人民政府住房城乡建设主管部门或者其他有关部门给予警告，责令限期改正；逾期未改正的，可处以1000元以上1万元以下的罚款。</w:t>
            </w:r>
          </w:p>
        </w:tc>
        <w:tc>
          <w:tcPr>
            <w:tcW w:w="823" w:type="dxa"/>
            <w:tcBorders>
              <w:tl2br w:val="nil"/>
              <w:tr2bl w:val="nil"/>
            </w:tcBorders>
            <w:vAlign w:val="center"/>
          </w:tcPr>
          <w:p w14:paraId="566BD0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0F08C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w:t>
            </w:r>
          </w:p>
        </w:tc>
        <w:tc>
          <w:tcPr>
            <w:tcW w:w="3058" w:type="dxa"/>
            <w:tcBorders>
              <w:tl2br w:val="nil"/>
              <w:tr2bl w:val="nil"/>
            </w:tcBorders>
            <w:vAlign w:val="center"/>
          </w:tcPr>
          <w:p w14:paraId="3E0327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处以1千元以上4千元以下的罚款。</w:t>
            </w:r>
          </w:p>
        </w:tc>
      </w:tr>
      <w:tr w14:paraId="319231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41BD5A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7D4680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E8E0B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E86D2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275DE3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5AC0C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处以4千元以上7千元以下的罚款。</w:t>
            </w:r>
          </w:p>
        </w:tc>
      </w:tr>
      <w:tr w14:paraId="72B6DD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8BD1E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575BB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56355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C7DA4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2A776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多次实施同类违法行为的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足以影响建设市场秩序和社会稳定的；</w:t>
            </w:r>
          </w:p>
        </w:tc>
        <w:tc>
          <w:tcPr>
            <w:tcW w:w="3058" w:type="dxa"/>
            <w:tcBorders>
              <w:tl2br w:val="nil"/>
              <w:tr2bl w:val="nil"/>
            </w:tcBorders>
            <w:vAlign w:val="center"/>
          </w:tcPr>
          <w:p w14:paraId="0C21A1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处以7千元以上1万元以下的罚款。</w:t>
            </w:r>
          </w:p>
        </w:tc>
      </w:tr>
      <w:tr w14:paraId="7546AE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7" w:hRule="atLeast"/>
          <w:jc w:val="center"/>
        </w:trPr>
        <w:tc>
          <w:tcPr>
            <w:tcW w:w="443" w:type="dxa"/>
            <w:gridSpan w:val="2"/>
            <w:vMerge w:val="restart"/>
            <w:tcBorders>
              <w:tl2br w:val="nil"/>
              <w:tr2bl w:val="nil"/>
            </w:tcBorders>
            <w:vAlign w:val="center"/>
          </w:tcPr>
          <w:p w14:paraId="6C7DD9D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58</w:t>
            </w:r>
          </w:p>
        </w:tc>
        <w:tc>
          <w:tcPr>
            <w:tcW w:w="1550" w:type="dxa"/>
            <w:vMerge w:val="restart"/>
            <w:tcBorders>
              <w:tl2br w:val="nil"/>
              <w:tr2bl w:val="nil"/>
            </w:tcBorders>
            <w:vAlign w:val="center"/>
          </w:tcPr>
          <w:p w14:paraId="021601F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工程监理企业以欺骗贿赂等不正当手段取得工程监理企业资质证书</w:t>
            </w:r>
          </w:p>
        </w:tc>
        <w:tc>
          <w:tcPr>
            <w:tcW w:w="4820" w:type="dxa"/>
            <w:vMerge w:val="restart"/>
            <w:tcBorders>
              <w:tl2br w:val="nil"/>
              <w:tr2bl w:val="nil"/>
            </w:tcBorders>
            <w:vAlign w:val="center"/>
          </w:tcPr>
          <w:p w14:paraId="71E7FEB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《工程监理企业资质管理规定》</w:t>
            </w:r>
            <w:r>
              <w:rPr>
                <w:rFonts w:hint="eastAsia" w:ascii="仿宋_GB2312" w:hAnsi="宋体" w:eastAsia="仿宋_GB2312"/>
                <w:b/>
                <w:bCs/>
                <w:color w:val="auto"/>
                <w:kern w:val="0"/>
                <w:sz w:val="13"/>
                <w:szCs w:val="13"/>
                <w:highlight w:val="none"/>
              </w:rPr>
              <w:t>第二十八条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以欺骗、贿赂等不正当手段取得工程监理企业资质证书的，由县级以上地方人民政府建设主管部门或有关部门给予警告，并处1万元以上2万元以下罚款，申请人3年内不得再次申请工程监理企业资质。</w:t>
            </w:r>
          </w:p>
        </w:tc>
        <w:tc>
          <w:tcPr>
            <w:tcW w:w="823" w:type="dxa"/>
            <w:tcBorders>
              <w:tl2br w:val="nil"/>
              <w:tr2bl w:val="nil"/>
            </w:tcBorders>
            <w:vAlign w:val="center"/>
          </w:tcPr>
          <w:p w14:paraId="5A7C96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A89D8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取得资质证书但尚未承接业务。</w:t>
            </w:r>
          </w:p>
        </w:tc>
        <w:tc>
          <w:tcPr>
            <w:tcW w:w="3058" w:type="dxa"/>
            <w:tcBorders>
              <w:tl2br w:val="nil"/>
              <w:tr2bl w:val="nil"/>
            </w:tcBorders>
            <w:vAlign w:val="center"/>
          </w:tcPr>
          <w:p w14:paraId="25D8D9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给予警告，并处1万元罚款，申请人3年内不得再次申请工程监理企业资质。</w:t>
            </w:r>
          </w:p>
        </w:tc>
      </w:tr>
      <w:tr w14:paraId="498841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0" w:hRule="atLeast"/>
          <w:jc w:val="center"/>
        </w:trPr>
        <w:tc>
          <w:tcPr>
            <w:tcW w:w="443" w:type="dxa"/>
            <w:gridSpan w:val="2"/>
            <w:vMerge w:val="continue"/>
            <w:tcBorders>
              <w:tl2br w:val="nil"/>
              <w:tr2bl w:val="nil"/>
            </w:tcBorders>
            <w:vAlign w:val="center"/>
          </w:tcPr>
          <w:p w14:paraId="2E86B0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16EBF0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C6DF7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1981C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22F851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取得资质证书且已经承接业务。</w:t>
            </w:r>
          </w:p>
        </w:tc>
        <w:tc>
          <w:tcPr>
            <w:tcW w:w="3058" w:type="dxa"/>
            <w:tcBorders>
              <w:tl2br w:val="nil"/>
              <w:tr2bl w:val="nil"/>
            </w:tcBorders>
            <w:vAlign w:val="center"/>
          </w:tcPr>
          <w:p w14:paraId="41FC6D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给予警告，并处1-1.5万元罚款，申请人3年内不得再次申请工程监理企业资质。</w:t>
            </w:r>
          </w:p>
        </w:tc>
      </w:tr>
      <w:tr w14:paraId="40A5B3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53C9E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9C9E7A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205AF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5A83E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76A867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取得资质证书已承接业务，且造成较严重的后果或事故的。</w:t>
            </w:r>
          </w:p>
        </w:tc>
        <w:tc>
          <w:tcPr>
            <w:tcW w:w="3058" w:type="dxa"/>
            <w:tcBorders>
              <w:tl2br w:val="nil"/>
              <w:tr2bl w:val="nil"/>
            </w:tcBorders>
            <w:vAlign w:val="center"/>
          </w:tcPr>
          <w:p w14:paraId="631853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给予警告，并处1.5-2万元罚款，申请人3年内不得再次申请工程监理企业资质。</w:t>
            </w:r>
          </w:p>
        </w:tc>
      </w:tr>
      <w:tr w14:paraId="4DFEFB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1E670AE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59</w:t>
            </w:r>
          </w:p>
        </w:tc>
        <w:tc>
          <w:tcPr>
            <w:tcW w:w="1550" w:type="dxa"/>
            <w:vMerge w:val="restart"/>
            <w:tcBorders>
              <w:tl2br w:val="nil"/>
              <w:tr2bl w:val="nil"/>
            </w:tcBorders>
            <w:vAlign w:val="center"/>
          </w:tcPr>
          <w:p w14:paraId="4632216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工程监理企业在监理过程中实施商业贿赂</w:t>
            </w:r>
          </w:p>
        </w:tc>
        <w:tc>
          <w:tcPr>
            <w:tcW w:w="4820" w:type="dxa"/>
            <w:vMerge w:val="restart"/>
            <w:tcBorders>
              <w:tl2br w:val="nil"/>
              <w:tr2bl w:val="nil"/>
            </w:tcBorders>
            <w:vAlign w:val="center"/>
          </w:tcPr>
          <w:p w14:paraId="347847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《工程监理企业资质管理规定》</w:t>
            </w:r>
            <w:r>
              <w:rPr>
                <w:rFonts w:hint="eastAsia" w:ascii="仿宋_GB2312" w:hAnsi="宋体" w:eastAsia="仿宋_GB2312"/>
                <w:b/>
                <w:bCs/>
                <w:color w:val="auto"/>
                <w:kern w:val="0"/>
                <w:sz w:val="13"/>
                <w:szCs w:val="13"/>
                <w:highlight w:val="none"/>
              </w:rPr>
              <w:t>第二十九条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14:paraId="2A981C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《工程监理企业资质管理规定》</w:t>
            </w:r>
            <w:r>
              <w:rPr>
                <w:rFonts w:hint="eastAsia" w:ascii="仿宋_GB2312" w:hAnsi="宋体" w:eastAsia="仿宋_GB2312"/>
                <w:b/>
                <w:bCs/>
                <w:color w:val="auto"/>
                <w:kern w:val="0"/>
                <w:sz w:val="13"/>
                <w:szCs w:val="13"/>
                <w:highlight w:val="none"/>
              </w:rPr>
              <w:t>第十六条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工程监理企业不得有下列行为：</w:t>
            </w:r>
          </w:p>
          <w:p w14:paraId="71E4CF7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（七）在监理过程中实施商业贿赂；</w:t>
            </w:r>
          </w:p>
        </w:tc>
        <w:tc>
          <w:tcPr>
            <w:tcW w:w="823" w:type="dxa"/>
            <w:tcBorders>
              <w:tl2br w:val="nil"/>
              <w:tr2bl w:val="nil"/>
            </w:tcBorders>
            <w:vAlign w:val="center"/>
          </w:tcPr>
          <w:p w14:paraId="5750CD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F0B74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贿赂金额1万元以下的。</w:t>
            </w:r>
          </w:p>
        </w:tc>
        <w:tc>
          <w:tcPr>
            <w:tcW w:w="3058" w:type="dxa"/>
            <w:tcBorders>
              <w:tl2br w:val="nil"/>
              <w:tr2bl w:val="nil"/>
            </w:tcBorders>
            <w:vAlign w:val="center"/>
          </w:tcPr>
          <w:p w14:paraId="0890F8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给予警告，责令其改正，处1万元以上1.5万元以下的罚款。</w:t>
            </w:r>
          </w:p>
        </w:tc>
      </w:tr>
      <w:tr w14:paraId="054CD0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8" w:hRule="atLeast"/>
          <w:jc w:val="center"/>
        </w:trPr>
        <w:tc>
          <w:tcPr>
            <w:tcW w:w="443" w:type="dxa"/>
            <w:gridSpan w:val="2"/>
            <w:vMerge w:val="continue"/>
            <w:tcBorders>
              <w:tl2br w:val="nil"/>
              <w:tr2bl w:val="nil"/>
            </w:tcBorders>
            <w:vAlign w:val="center"/>
          </w:tcPr>
          <w:p w14:paraId="49C37B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484B4D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D20E1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4BA08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3A4444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贿赂金额1万元以上5万元以下的。</w:t>
            </w:r>
          </w:p>
        </w:tc>
        <w:tc>
          <w:tcPr>
            <w:tcW w:w="3058" w:type="dxa"/>
            <w:tcBorders>
              <w:tl2br w:val="nil"/>
              <w:tr2bl w:val="nil"/>
            </w:tcBorders>
            <w:vAlign w:val="center"/>
          </w:tcPr>
          <w:p w14:paraId="043BC7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给予警告，责令其改正，处1.5万元以上2万元以下的罚款。</w:t>
            </w:r>
          </w:p>
        </w:tc>
      </w:tr>
      <w:tr w14:paraId="3517E3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6EB641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2120A0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62DF1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9B6C7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5FB324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贿赂金额5万元以上的。</w:t>
            </w:r>
          </w:p>
        </w:tc>
        <w:tc>
          <w:tcPr>
            <w:tcW w:w="3058" w:type="dxa"/>
            <w:tcBorders>
              <w:tl2br w:val="nil"/>
              <w:tr2bl w:val="nil"/>
            </w:tcBorders>
            <w:vAlign w:val="center"/>
          </w:tcPr>
          <w:p w14:paraId="4D2FFE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给予警告，责令其改正，处2万元以上3万元以下的罚款。</w:t>
            </w:r>
          </w:p>
        </w:tc>
      </w:tr>
      <w:tr w14:paraId="5F2F4E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4" w:hRule="atLeast"/>
          <w:jc w:val="center"/>
        </w:trPr>
        <w:tc>
          <w:tcPr>
            <w:tcW w:w="443" w:type="dxa"/>
            <w:gridSpan w:val="2"/>
            <w:vMerge w:val="restart"/>
            <w:tcBorders>
              <w:tl2br w:val="nil"/>
              <w:tr2bl w:val="nil"/>
            </w:tcBorders>
            <w:vAlign w:val="center"/>
          </w:tcPr>
          <w:p w14:paraId="691599E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60</w:t>
            </w:r>
          </w:p>
        </w:tc>
        <w:tc>
          <w:tcPr>
            <w:tcW w:w="1550" w:type="dxa"/>
            <w:vMerge w:val="restart"/>
            <w:tcBorders>
              <w:tl2br w:val="nil"/>
              <w:tr2bl w:val="nil"/>
            </w:tcBorders>
            <w:vAlign w:val="center"/>
          </w:tcPr>
          <w:p w14:paraId="7FD288E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工程监理企业涂改、伪造、出借、转让工程监理企业资质证书</w:t>
            </w:r>
          </w:p>
        </w:tc>
        <w:tc>
          <w:tcPr>
            <w:tcW w:w="4820" w:type="dxa"/>
            <w:vMerge w:val="restart"/>
            <w:tcBorders>
              <w:tl2br w:val="nil"/>
              <w:tr2bl w:val="nil"/>
            </w:tcBorders>
            <w:vAlign w:val="center"/>
          </w:tcPr>
          <w:p w14:paraId="0D5AA34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《工程监理企业资质管理规定》</w:t>
            </w:r>
            <w:r>
              <w:rPr>
                <w:rFonts w:hint="eastAsia" w:ascii="仿宋_GB2312" w:hAnsi="宋体" w:eastAsia="仿宋_GB2312"/>
                <w:b/>
                <w:bCs/>
                <w:color w:val="auto"/>
                <w:kern w:val="0"/>
                <w:sz w:val="13"/>
                <w:szCs w:val="13"/>
                <w:highlight w:val="none"/>
              </w:rPr>
              <w:t>第二十九条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14:paraId="5B55949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84FB2B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《工程监理企业资质管理规定》</w:t>
            </w:r>
            <w:r>
              <w:rPr>
                <w:rFonts w:hint="eastAsia" w:ascii="仿宋_GB2312" w:hAnsi="宋体" w:eastAsia="仿宋_GB2312"/>
                <w:b/>
                <w:bCs/>
                <w:color w:val="auto"/>
                <w:kern w:val="0"/>
                <w:sz w:val="13"/>
                <w:szCs w:val="13"/>
                <w:highlight w:val="none"/>
              </w:rPr>
              <w:t>第十六条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工程监理企业不得有下列行为：</w:t>
            </w:r>
          </w:p>
          <w:p w14:paraId="12FFF43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（八）涂改、伪造、出借、转让工程监理企业资质证书；</w:t>
            </w:r>
          </w:p>
        </w:tc>
        <w:tc>
          <w:tcPr>
            <w:tcW w:w="823" w:type="dxa"/>
            <w:tcBorders>
              <w:tl2br w:val="nil"/>
              <w:tr2bl w:val="nil"/>
            </w:tcBorders>
            <w:vAlign w:val="center"/>
          </w:tcPr>
          <w:p w14:paraId="661F81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B6BEB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18788B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给予警告；处1万元以上1.5万元以下的罚款。</w:t>
            </w:r>
          </w:p>
        </w:tc>
      </w:tr>
      <w:tr w14:paraId="2EFD12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5" w:hRule="atLeast"/>
          <w:jc w:val="center"/>
        </w:trPr>
        <w:tc>
          <w:tcPr>
            <w:tcW w:w="443" w:type="dxa"/>
            <w:gridSpan w:val="2"/>
            <w:vMerge w:val="continue"/>
            <w:tcBorders>
              <w:tl2br w:val="nil"/>
              <w:tr2bl w:val="nil"/>
            </w:tcBorders>
            <w:vAlign w:val="center"/>
          </w:tcPr>
          <w:p w14:paraId="392F02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346AF4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54036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6B51A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571858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1CF17E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给予警告；处1.5万元以上2万元以下的罚款。</w:t>
            </w:r>
          </w:p>
        </w:tc>
      </w:tr>
      <w:tr w14:paraId="47C6A5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61D851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D06DD9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A098D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9BC9E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3A481B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0" w:firstLine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7D5A83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177463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436BDC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45EE454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给予警告；处2万元以上3万元以下的罚款。</w:t>
            </w:r>
          </w:p>
        </w:tc>
      </w:tr>
      <w:tr w14:paraId="64402A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7" w:hRule="atLeast"/>
          <w:jc w:val="center"/>
        </w:trPr>
        <w:tc>
          <w:tcPr>
            <w:tcW w:w="443" w:type="dxa"/>
            <w:gridSpan w:val="2"/>
            <w:vMerge w:val="restart"/>
            <w:tcBorders>
              <w:tl2br w:val="nil"/>
              <w:tr2bl w:val="nil"/>
            </w:tcBorders>
            <w:vAlign w:val="center"/>
          </w:tcPr>
          <w:p w14:paraId="69C1BE2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61</w:t>
            </w:r>
          </w:p>
        </w:tc>
        <w:tc>
          <w:tcPr>
            <w:tcW w:w="1550" w:type="dxa"/>
            <w:vMerge w:val="restart"/>
            <w:tcBorders>
              <w:tl2br w:val="nil"/>
              <w:tr2bl w:val="nil"/>
            </w:tcBorders>
            <w:vAlign w:val="center"/>
          </w:tcPr>
          <w:p w14:paraId="54078E1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工程监理企业不及时办理资质证书变更手续且逾期不办理</w:t>
            </w:r>
          </w:p>
        </w:tc>
        <w:tc>
          <w:tcPr>
            <w:tcW w:w="4820" w:type="dxa"/>
            <w:vMerge w:val="restart"/>
            <w:tcBorders>
              <w:tl2br w:val="nil"/>
              <w:tr2bl w:val="nil"/>
            </w:tcBorders>
            <w:vAlign w:val="center"/>
          </w:tcPr>
          <w:p w14:paraId="62A2146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《工程监理企业资质管理规定》</w:t>
            </w:r>
            <w:r>
              <w:rPr>
                <w:rFonts w:hint="eastAsia" w:ascii="仿宋_GB2312" w:hAnsi="宋体" w:eastAsia="仿宋_GB2312"/>
                <w:b/>
                <w:bCs/>
                <w:color w:val="auto"/>
                <w:kern w:val="0"/>
                <w:sz w:val="13"/>
                <w:szCs w:val="13"/>
                <w:highlight w:val="none"/>
              </w:rPr>
              <w:t>第三十条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违反本规定，工程监理企业不及时办理资质证书变更手续的，由资质许可机关责令限期办理；逾期不办理的，可处1千元以上1万元以下罚款。</w:t>
            </w:r>
          </w:p>
        </w:tc>
        <w:tc>
          <w:tcPr>
            <w:tcW w:w="823" w:type="dxa"/>
            <w:tcBorders>
              <w:tl2br w:val="nil"/>
              <w:tr2bl w:val="nil"/>
            </w:tcBorders>
            <w:vAlign w:val="center"/>
          </w:tcPr>
          <w:p w14:paraId="57171B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7B158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逾期15日以内改正的。</w:t>
            </w:r>
          </w:p>
        </w:tc>
        <w:tc>
          <w:tcPr>
            <w:tcW w:w="3058" w:type="dxa"/>
            <w:tcBorders>
              <w:tl2br w:val="nil"/>
              <w:tr2bl w:val="nil"/>
            </w:tcBorders>
            <w:vAlign w:val="center"/>
          </w:tcPr>
          <w:p w14:paraId="19DCD4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可处1千元以上4千元以下的罚款。</w:t>
            </w:r>
          </w:p>
        </w:tc>
      </w:tr>
      <w:tr w14:paraId="2E097F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6" w:hRule="atLeast"/>
          <w:jc w:val="center"/>
        </w:trPr>
        <w:tc>
          <w:tcPr>
            <w:tcW w:w="443" w:type="dxa"/>
            <w:gridSpan w:val="2"/>
            <w:vMerge w:val="continue"/>
            <w:tcBorders>
              <w:tl2br w:val="nil"/>
              <w:tr2bl w:val="nil"/>
            </w:tcBorders>
            <w:vAlign w:val="center"/>
          </w:tcPr>
          <w:p w14:paraId="071E05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F124C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7C2F5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ED236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79B217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逾期15日以上30日以内改正的。</w:t>
            </w:r>
          </w:p>
        </w:tc>
        <w:tc>
          <w:tcPr>
            <w:tcW w:w="3058" w:type="dxa"/>
            <w:tcBorders>
              <w:tl2br w:val="nil"/>
              <w:tr2bl w:val="nil"/>
            </w:tcBorders>
            <w:vAlign w:val="center"/>
          </w:tcPr>
          <w:p w14:paraId="1824FB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处4千元以上7千元以下的罚款。</w:t>
            </w:r>
          </w:p>
        </w:tc>
      </w:tr>
      <w:tr w14:paraId="0ADDC9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42" w:hRule="atLeast"/>
          <w:jc w:val="center"/>
        </w:trPr>
        <w:tc>
          <w:tcPr>
            <w:tcW w:w="443" w:type="dxa"/>
            <w:gridSpan w:val="2"/>
            <w:vMerge w:val="continue"/>
            <w:tcBorders>
              <w:tl2br w:val="nil"/>
              <w:tr2bl w:val="nil"/>
            </w:tcBorders>
            <w:vAlign w:val="center"/>
          </w:tcPr>
          <w:p w14:paraId="1AD592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3974F7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53A22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12612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30077F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逾期30日以上未改正的</w:t>
            </w:r>
          </w:p>
        </w:tc>
        <w:tc>
          <w:tcPr>
            <w:tcW w:w="3058" w:type="dxa"/>
            <w:tcBorders>
              <w:tl2br w:val="nil"/>
              <w:tr2bl w:val="nil"/>
            </w:tcBorders>
            <w:vAlign w:val="center"/>
          </w:tcPr>
          <w:p w14:paraId="648DF1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处7千元以上1万元以下的罚款。</w:t>
            </w:r>
          </w:p>
        </w:tc>
      </w:tr>
      <w:tr w14:paraId="6AF859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0EF0BD6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62</w:t>
            </w:r>
          </w:p>
        </w:tc>
        <w:tc>
          <w:tcPr>
            <w:tcW w:w="1550" w:type="dxa"/>
            <w:vMerge w:val="restart"/>
            <w:tcBorders>
              <w:tl2br w:val="nil"/>
              <w:tr2bl w:val="nil"/>
            </w:tcBorders>
            <w:vAlign w:val="center"/>
          </w:tcPr>
          <w:p w14:paraId="7860989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工程监理企业未按照本规定要求提供工程监理企业信用档案信息且逾期不办理</w:t>
            </w:r>
          </w:p>
        </w:tc>
        <w:tc>
          <w:tcPr>
            <w:tcW w:w="4820" w:type="dxa"/>
            <w:vMerge w:val="restart"/>
            <w:tcBorders>
              <w:tl2br w:val="nil"/>
              <w:tr2bl w:val="nil"/>
            </w:tcBorders>
            <w:vAlign w:val="center"/>
          </w:tcPr>
          <w:p w14:paraId="7192C7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《工程监理企业资质管理规定》</w:t>
            </w:r>
            <w:r>
              <w:rPr>
                <w:rFonts w:hint="eastAsia" w:ascii="仿宋_GB2312" w:hAnsi="宋体" w:eastAsia="仿宋_GB2312"/>
                <w:b/>
                <w:bCs/>
                <w:color w:val="auto"/>
                <w:kern w:val="0"/>
                <w:sz w:val="13"/>
                <w:szCs w:val="13"/>
                <w:highlight w:val="none"/>
              </w:rPr>
              <w:t>第三十一条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工程监理企业未按照本规定要求提供工程监理企业信用档案信息的，由县级以上地方人民政府建设主管部门予以警告，责令限期改正；逾期未改正的，可处以1千元以上1万元以下的罚款。</w:t>
            </w:r>
          </w:p>
        </w:tc>
        <w:tc>
          <w:tcPr>
            <w:tcW w:w="823" w:type="dxa"/>
            <w:tcBorders>
              <w:tl2br w:val="nil"/>
              <w:tr2bl w:val="nil"/>
            </w:tcBorders>
            <w:vAlign w:val="center"/>
          </w:tcPr>
          <w:p w14:paraId="47BB77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34EDE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逾期15日以内改正的。</w:t>
            </w:r>
          </w:p>
        </w:tc>
        <w:tc>
          <w:tcPr>
            <w:tcW w:w="3058" w:type="dxa"/>
            <w:tcBorders>
              <w:tl2br w:val="nil"/>
              <w:tr2bl w:val="nil"/>
            </w:tcBorders>
            <w:vAlign w:val="center"/>
          </w:tcPr>
          <w:p w14:paraId="0AB2E0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可处1千元以上4千元以下的罚款。</w:t>
            </w:r>
          </w:p>
        </w:tc>
      </w:tr>
      <w:tr w14:paraId="7E1DB0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0FA1D3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848EBB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784FD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E20F9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51473C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逾期15日以上30日以内改正的。</w:t>
            </w:r>
          </w:p>
        </w:tc>
        <w:tc>
          <w:tcPr>
            <w:tcW w:w="3058" w:type="dxa"/>
            <w:tcBorders>
              <w:tl2br w:val="nil"/>
              <w:tr2bl w:val="nil"/>
            </w:tcBorders>
            <w:vAlign w:val="center"/>
          </w:tcPr>
          <w:p w14:paraId="6319C0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处4千元以上7千元以下的罚款。</w:t>
            </w:r>
          </w:p>
        </w:tc>
      </w:tr>
      <w:tr w14:paraId="4624CF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57" w:hRule="atLeast"/>
          <w:jc w:val="center"/>
        </w:trPr>
        <w:tc>
          <w:tcPr>
            <w:tcW w:w="443" w:type="dxa"/>
            <w:gridSpan w:val="2"/>
            <w:vMerge w:val="continue"/>
            <w:tcBorders>
              <w:tl2br w:val="nil"/>
              <w:tr2bl w:val="nil"/>
            </w:tcBorders>
            <w:vAlign w:val="center"/>
          </w:tcPr>
          <w:p w14:paraId="2904A1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B7D51D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2434A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07230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347E77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逾期30日以上未改正的。</w:t>
            </w:r>
          </w:p>
        </w:tc>
        <w:tc>
          <w:tcPr>
            <w:tcW w:w="3058" w:type="dxa"/>
            <w:tcBorders>
              <w:tl2br w:val="nil"/>
              <w:tr2bl w:val="nil"/>
            </w:tcBorders>
            <w:vAlign w:val="center"/>
          </w:tcPr>
          <w:p w14:paraId="2C4ECAF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处7千元以上1万元以下的罚款。</w:t>
            </w:r>
          </w:p>
        </w:tc>
      </w:tr>
      <w:tr w14:paraId="594F56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2" w:hRule="atLeast"/>
          <w:jc w:val="center"/>
        </w:trPr>
        <w:tc>
          <w:tcPr>
            <w:tcW w:w="443" w:type="dxa"/>
            <w:gridSpan w:val="2"/>
            <w:vMerge w:val="restart"/>
            <w:tcBorders>
              <w:tl2br w:val="nil"/>
              <w:tr2bl w:val="nil"/>
            </w:tcBorders>
            <w:vAlign w:val="center"/>
          </w:tcPr>
          <w:p w14:paraId="223E7BF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63</w:t>
            </w:r>
          </w:p>
        </w:tc>
        <w:tc>
          <w:tcPr>
            <w:tcW w:w="1550" w:type="dxa"/>
            <w:vMerge w:val="restart"/>
            <w:tcBorders>
              <w:tl2br w:val="nil"/>
              <w:tr2bl w:val="nil"/>
            </w:tcBorders>
            <w:vAlign w:val="center"/>
          </w:tcPr>
          <w:p w14:paraId="2703A8F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企业不及时办理资质证书变更手续且逾期不办理</w:t>
            </w:r>
          </w:p>
        </w:tc>
        <w:tc>
          <w:tcPr>
            <w:tcW w:w="4820" w:type="dxa"/>
            <w:vMerge w:val="restart"/>
            <w:tcBorders>
              <w:tl2br w:val="nil"/>
              <w:tr2bl w:val="nil"/>
            </w:tcBorders>
            <w:vAlign w:val="center"/>
          </w:tcPr>
          <w:p w14:paraId="6B0FD7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《建设工程勘察设计资质管理规定》</w:t>
            </w:r>
            <w:r>
              <w:rPr>
                <w:rFonts w:hint="eastAsia" w:ascii="仿宋_GB2312" w:eastAsia="仿宋_GB2312"/>
                <w:b/>
                <w:bCs w:val="0"/>
                <w:color w:val="auto"/>
                <w:kern w:val="0"/>
                <w:sz w:val="13"/>
                <w:szCs w:val="13"/>
                <w:highlight w:val="none"/>
              </w:rPr>
              <w:t>第三十</w:t>
            </w:r>
            <w:r>
              <w:rPr>
                <w:rFonts w:hint="eastAsia" w:ascii="仿宋_GB2312" w:eastAsia="仿宋_GB2312"/>
                <w:b/>
                <w:bCs w:val="0"/>
                <w:color w:val="auto"/>
                <w:kern w:val="0"/>
                <w:sz w:val="13"/>
                <w:szCs w:val="13"/>
                <w:highlight w:val="none"/>
                <w:lang w:val="en-US" w:eastAsia="zh-CN"/>
              </w:rPr>
              <w:t>二</w:t>
            </w:r>
            <w:r>
              <w:rPr>
                <w:rFonts w:hint="eastAsia" w:ascii="仿宋_GB2312" w:eastAsia="仿宋_GB2312"/>
                <w:b/>
                <w:bCs w:val="0"/>
                <w:color w:val="auto"/>
                <w:kern w:val="0"/>
                <w:sz w:val="13"/>
                <w:szCs w:val="13"/>
                <w:highlight w:val="none"/>
              </w:rPr>
              <w:t>条</w:t>
            </w:r>
            <w:r>
              <w:rPr>
                <w:rFonts w:hint="eastAsia" w:ascii="仿宋_GB2312" w:eastAsia="仿宋_GB2312"/>
                <w:b/>
                <w:bCs w:val="0"/>
                <w:color w:val="auto"/>
                <w:kern w:val="0"/>
                <w:sz w:val="13"/>
                <w:szCs w:val="13"/>
                <w:highlight w:val="none"/>
                <w:lang w:eastAsia="zh-CN"/>
              </w:rPr>
              <w:t>：</w:t>
            </w:r>
            <w:r>
              <w:rPr>
                <w:rFonts w:hint="eastAsia" w:ascii="仿宋_GB2312" w:hAnsi="宋体" w:eastAsia="仿宋_GB2312"/>
                <w:color w:val="auto"/>
                <w:kern w:val="0"/>
                <w:sz w:val="13"/>
                <w:szCs w:val="13"/>
                <w:highlight w:val="none"/>
              </w:rPr>
              <w:t>企业不及时办理资质证书变更手续的，由资质许可机关责令限期办理；逾期不办理的，可处以1000元以上1万元以下的罚款。</w:t>
            </w:r>
          </w:p>
        </w:tc>
        <w:tc>
          <w:tcPr>
            <w:tcW w:w="823" w:type="dxa"/>
            <w:tcBorders>
              <w:tl2br w:val="nil"/>
              <w:tr2bl w:val="nil"/>
            </w:tcBorders>
            <w:vAlign w:val="center"/>
          </w:tcPr>
          <w:p w14:paraId="52C775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2D1AF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逾期15日以内改正的。</w:t>
            </w:r>
          </w:p>
        </w:tc>
        <w:tc>
          <w:tcPr>
            <w:tcW w:w="3058" w:type="dxa"/>
            <w:tcBorders>
              <w:tl2br w:val="nil"/>
              <w:tr2bl w:val="nil"/>
            </w:tcBorders>
            <w:vAlign w:val="center"/>
          </w:tcPr>
          <w:p w14:paraId="4C6823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可处1千元以上4千元以下的罚款。</w:t>
            </w:r>
          </w:p>
        </w:tc>
      </w:tr>
      <w:tr w14:paraId="49B4E7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97" w:hRule="atLeast"/>
          <w:jc w:val="center"/>
        </w:trPr>
        <w:tc>
          <w:tcPr>
            <w:tcW w:w="443" w:type="dxa"/>
            <w:gridSpan w:val="2"/>
            <w:vMerge w:val="continue"/>
            <w:tcBorders>
              <w:tl2br w:val="nil"/>
              <w:tr2bl w:val="nil"/>
            </w:tcBorders>
            <w:vAlign w:val="center"/>
          </w:tcPr>
          <w:p w14:paraId="1F2E29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A051D9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68D1AE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6E62F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438CB3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逾期15日以上30日以内改正的。</w:t>
            </w:r>
          </w:p>
        </w:tc>
        <w:tc>
          <w:tcPr>
            <w:tcW w:w="3058" w:type="dxa"/>
            <w:tcBorders>
              <w:tl2br w:val="nil"/>
              <w:tr2bl w:val="nil"/>
            </w:tcBorders>
            <w:vAlign w:val="center"/>
          </w:tcPr>
          <w:p w14:paraId="321482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处4千元以上7千元以下的罚款。</w:t>
            </w:r>
          </w:p>
        </w:tc>
      </w:tr>
      <w:tr w14:paraId="2273DA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6" w:hRule="atLeast"/>
          <w:jc w:val="center"/>
        </w:trPr>
        <w:tc>
          <w:tcPr>
            <w:tcW w:w="443" w:type="dxa"/>
            <w:gridSpan w:val="2"/>
            <w:vMerge w:val="continue"/>
            <w:tcBorders>
              <w:tl2br w:val="nil"/>
              <w:tr2bl w:val="nil"/>
            </w:tcBorders>
            <w:vAlign w:val="center"/>
          </w:tcPr>
          <w:p w14:paraId="46DBBD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A38F8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71E18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0C57C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781CE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逾期30日以上未改正的。</w:t>
            </w:r>
          </w:p>
        </w:tc>
        <w:tc>
          <w:tcPr>
            <w:tcW w:w="3058" w:type="dxa"/>
            <w:tcBorders>
              <w:tl2br w:val="nil"/>
              <w:tr2bl w:val="nil"/>
            </w:tcBorders>
            <w:vAlign w:val="center"/>
          </w:tcPr>
          <w:p w14:paraId="022A1AB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处7千元以上1万元以下的罚款。</w:t>
            </w:r>
          </w:p>
        </w:tc>
      </w:tr>
      <w:tr w14:paraId="2C3EF8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82" w:hRule="atLeast"/>
          <w:jc w:val="center"/>
        </w:trPr>
        <w:tc>
          <w:tcPr>
            <w:tcW w:w="443" w:type="dxa"/>
            <w:gridSpan w:val="2"/>
            <w:vMerge w:val="restart"/>
            <w:tcBorders>
              <w:tl2br w:val="nil"/>
              <w:tr2bl w:val="nil"/>
            </w:tcBorders>
            <w:vAlign w:val="center"/>
          </w:tcPr>
          <w:p w14:paraId="2DED026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64</w:t>
            </w:r>
          </w:p>
        </w:tc>
        <w:tc>
          <w:tcPr>
            <w:tcW w:w="1550" w:type="dxa"/>
            <w:vMerge w:val="restart"/>
            <w:tcBorders>
              <w:tl2br w:val="nil"/>
              <w:tr2bl w:val="nil"/>
            </w:tcBorders>
            <w:vAlign w:val="center"/>
          </w:tcPr>
          <w:p w14:paraId="7936692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企业未按照规定提供信用档案信息，给予警告，责令限期改正</w:t>
            </w:r>
          </w:p>
        </w:tc>
        <w:tc>
          <w:tcPr>
            <w:tcW w:w="4820" w:type="dxa"/>
            <w:vMerge w:val="restart"/>
            <w:tcBorders>
              <w:tl2br w:val="nil"/>
              <w:tr2bl w:val="nil"/>
            </w:tcBorders>
            <w:vAlign w:val="center"/>
          </w:tcPr>
          <w:p w14:paraId="55CA84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eastAsia="仿宋_GB2312"/>
                <w:bCs/>
                <w:color w:val="auto"/>
                <w:kern w:val="0"/>
                <w:sz w:val="13"/>
                <w:szCs w:val="13"/>
                <w:highlight w:val="none"/>
              </w:rPr>
            </w:pPr>
            <w:r>
              <w:rPr>
                <w:rFonts w:hint="eastAsia" w:ascii="仿宋_GB2312" w:eastAsia="仿宋_GB2312"/>
                <w:bCs/>
                <w:color w:val="auto"/>
                <w:kern w:val="0"/>
                <w:sz w:val="13"/>
                <w:szCs w:val="13"/>
                <w:highlight w:val="none"/>
              </w:rPr>
              <w:t>《建设工程勘察设计资质管理规定》</w:t>
            </w:r>
            <w:r>
              <w:rPr>
                <w:rFonts w:hint="eastAsia" w:ascii="仿宋_GB2312" w:eastAsia="仿宋_GB2312"/>
                <w:b/>
                <w:bCs w:val="0"/>
                <w:color w:val="auto"/>
                <w:kern w:val="0"/>
                <w:sz w:val="13"/>
                <w:szCs w:val="13"/>
                <w:highlight w:val="none"/>
              </w:rPr>
              <w:t>第三十</w:t>
            </w:r>
            <w:r>
              <w:rPr>
                <w:rFonts w:hint="eastAsia" w:ascii="仿宋_GB2312" w:eastAsia="仿宋_GB2312"/>
                <w:b/>
                <w:bCs w:val="0"/>
                <w:color w:val="auto"/>
                <w:kern w:val="0"/>
                <w:sz w:val="13"/>
                <w:szCs w:val="13"/>
                <w:highlight w:val="none"/>
                <w:lang w:val="en-US" w:eastAsia="zh-CN"/>
              </w:rPr>
              <w:t>三</w:t>
            </w:r>
            <w:r>
              <w:rPr>
                <w:rFonts w:hint="eastAsia" w:ascii="仿宋_GB2312" w:eastAsia="仿宋_GB2312"/>
                <w:b/>
                <w:bCs w:val="0"/>
                <w:color w:val="auto"/>
                <w:kern w:val="0"/>
                <w:sz w:val="13"/>
                <w:szCs w:val="13"/>
                <w:highlight w:val="none"/>
              </w:rPr>
              <w:t>条</w:t>
            </w:r>
            <w:r>
              <w:rPr>
                <w:rFonts w:hint="eastAsia" w:ascii="仿宋_GB2312" w:eastAsia="仿宋_GB2312"/>
                <w:b/>
                <w:bCs w:val="0"/>
                <w:color w:val="auto"/>
                <w:kern w:val="0"/>
                <w:sz w:val="13"/>
                <w:szCs w:val="13"/>
                <w:highlight w:val="none"/>
                <w:lang w:eastAsia="zh-CN"/>
              </w:rPr>
              <w:t>：</w:t>
            </w:r>
            <w:r>
              <w:rPr>
                <w:rFonts w:hint="eastAsia" w:ascii="仿宋_GB2312" w:hAnsi="宋体" w:eastAsia="仿宋_GB2312"/>
                <w:color w:val="auto"/>
                <w:kern w:val="0"/>
                <w:sz w:val="13"/>
                <w:szCs w:val="13"/>
                <w:highlight w:val="none"/>
              </w:rPr>
              <w:t>企业未按照规定提供信用档案信息的，由县级以上地方人民政府建设主管部门给予警告，责令限期改正；逾期未改正的，可处以1000元以上1万元以下的罚款。</w:t>
            </w:r>
          </w:p>
        </w:tc>
        <w:tc>
          <w:tcPr>
            <w:tcW w:w="823" w:type="dxa"/>
            <w:tcBorders>
              <w:tl2br w:val="nil"/>
              <w:tr2bl w:val="nil"/>
            </w:tcBorders>
            <w:vAlign w:val="center"/>
          </w:tcPr>
          <w:p w14:paraId="240E4A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10E23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逾期15日以内改正的。</w:t>
            </w:r>
          </w:p>
        </w:tc>
        <w:tc>
          <w:tcPr>
            <w:tcW w:w="3058" w:type="dxa"/>
            <w:tcBorders>
              <w:tl2br w:val="nil"/>
              <w:tr2bl w:val="nil"/>
            </w:tcBorders>
            <w:vAlign w:val="center"/>
          </w:tcPr>
          <w:p w14:paraId="297C12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可处1千元以上4千元以下的罚款。</w:t>
            </w:r>
          </w:p>
        </w:tc>
      </w:tr>
      <w:tr w14:paraId="310275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0" w:hRule="atLeast"/>
          <w:jc w:val="center"/>
        </w:trPr>
        <w:tc>
          <w:tcPr>
            <w:tcW w:w="443" w:type="dxa"/>
            <w:gridSpan w:val="2"/>
            <w:vMerge w:val="continue"/>
            <w:tcBorders>
              <w:tl2br w:val="nil"/>
              <w:tr2bl w:val="nil"/>
            </w:tcBorders>
            <w:vAlign w:val="center"/>
          </w:tcPr>
          <w:p w14:paraId="13437A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560EB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10444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417C9B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114176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逾期15日以上30日以内改正的。</w:t>
            </w:r>
          </w:p>
        </w:tc>
        <w:tc>
          <w:tcPr>
            <w:tcW w:w="3058" w:type="dxa"/>
            <w:tcBorders>
              <w:tl2br w:val="nil"/>
              <w:tr2bl w:val="nil"/>
            </w:tcBorders>
            <w:vAlign w:val="center"/>
          </w:tcPr>
          <w:p w14:paraId="261D80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处4千元以上7千元以下的罚款。</w:t>
            </w:r>
          </w:p>
        </w:tc>
      </w:tr>
      <w:tr w14:paraId="770289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2" w:hRule="atLeast"/>
          <w:jc w:val="center"/>
        </w:trPr>
        <w:tc>
          <w:tcPr>
            <w:tcW w:w="443" w:type="dxa"/>
            <w:gridSpan w:val="2"/>
            <w:vMerge w:val="continue"/>
            <w:tcBorders>
              <w:tl2br w:val="nil"/>
              <w:tr2bl w:val="nil"/>
            </w:tcBorders>
            <w:vAlign w:val="center"/>
          </w:tcPr>
          <w:p w14:paraId="7B414E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145998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08059B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2265D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738506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逾期30日以上未改正的。</w:t>
            </w:r>
          </w:p>
        </w:tc>
        <w:tc>
          <w:tcPr>
            <w:tcW w:w="3058" w:type="dxa"/>
            <w:tcBorders>
              <w:tl2br w:val="nil"/>
              <w:tr2bl w:val="nil"/>
            </w:tcBorders>
            <w:vAlign w:val="center"/>
          </w:tcPr>
          <w:p w14:paraId="5C31C15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处7千元以上1万元以下的罚款。</w:t>
            </w:r>
          </w:p>
        </w:tc>
      </w:tr>
      <w:tr w14:paraId="3C186B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65" w:hRule="atLeast"/>
          <w:jc w:val="center"/>
        </w:trPr>
        <w:tc>
          <w:tcPr>
            <w:tcW w:w="443" w:type="dxa"/>
            <w:gridSpan w:val="2"/>
            <w:vMerge w:val="restart"/>
            <w:tcBorders>
              <w:tl2br w:val="nil"/>
              <w:tr2bl w:val="nil"/>
            </w:tcBorders>
            <w:vAlign w:val="center"/>
          </w:tcPr>
          <w:p w14:paraId="19A0831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65</w:t>
            </w:r>
          </w:p>
        </w:tc>
        <w:tc>
          <w:tcPr>
            <w:tcW w:w="1550" w:type="dxa"/>
            <w:vMerge w:val="restart"/>
            <w:tcBorders>
              <w:tl2br w:val="nil"/>
              <w:tr2bl w:val="nil"/>
            </w:tcBorders>
            <w:vAlign w:val="center"/>
          </w:tcPr>
          <w:p w14:paraId="0C03B9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ascii="仿宋_GB2312" w:hAnsi="宋体" w:eastAsia="仿宋_GB2312"/>
                <w:color w:val="auto"/>
                <w:kern w:val="0"/>
                <w:sz w:val="13"/>
                <w:szCs w:val="13"/>
                <w:highlight w:val="none"/>
              </w:rPr>
              <w:t>勘察设计企业涂改、倒卖、出租、出借或者以其他形式非法转让资质证书</w:t>
            </w:r>
          </w:p>
        </w:tc>
        <w:tc>
          <w:tcPr>
            <w:tcW w:w="4820" w:type="dxa"/>
            <w:vMerge w:val="restart"/>
            <w:tcBorders>
              <w:tl2br w:val="nil"/>
              <w:tr2bl w:val="nil"/>
            </w:tcBorders>
            <w:vAlign w:val="center"/>
          </w:tcPr>
          <w:p w14:paraId="4986D0E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eastAsia="仿宋_GB2312"/>
                <w:bCs/>
                <w:color w:val="auto"/>
                <w:kern w:val="0"/>
                <w:sz w:val="13"/>
                <w:szCs w:val="13"/>
                <w:highlight w:val="none"/>
              </w:rPr>
              <w:t>《建设工程勘察设计资质管理规定》</w:t>
            </w:r>
            <w:r>
              <w:rPr>
                <w:rFonts w:hint="eastAsia" w:ascii="仿宋_GB2312" w:eastAsia="仿宋_GB2312"/>
                <w:b/>
                <w:bCs w:val="0"/>
                <w:color w:val="auto"/>
                <w:kern w:val="0"/>
                <w:sz w:val="13"/>
                <w:szCs w:val="13"/>
                <w:highlight w:val="none"/>
              </w:rPr>
              <w:t>第三十</w:t>
            </w:r>
            <w:r>
              <w:rPr>
                <w:rFonts w:hint="eastAsia" w:ascii="仿宋_GB2312" w:eastAsia="仿宋_GB2312"/>
                <w:b/>
                <w:bCs w:val="0"/>
                <w:color w:val="auto"/>
                <w:kern w:val="0"/>
                <w:sz w:val="13"/>
                <w:szCs w:val="13"/>
                <w:highlight w:val="none"/>
                <w:lang w:val="en-US" w:eastAsia="zh-CN"/>
              </w:rPr>
              <w:t>四</w:t>
            </w:r>
            <w:r>
              <w:rPr>
                <w:rFonts w:hint="eastAsia" w:ascii="仿宋_GB2312" w:eastAsia="仿宋_GB2312"/>
                <w:b/>
                <w:bCs w:val="0"/>
                <w:color w:val="auto"/>
                <w:kern w:val="0"/>
                <w:sz w:val="13"/>
                <w:szCs w:val="13"/>
                <w:highlight w:val="none"/>
              </w:rPr>
              <w:t>条</w:t>
            </w:r>
            <w:r>
              <w:rPr>
                <w:rFonts w:hint="eastAsia" w:ascii="仿宋_GB2312" w:eastAsia="仿宋_GB2312"/>
                <w:b/>
                <w:bCs w:val="0"/>
                <w:color w:val="auto"/>
                <w:kern w:val="0"/>
                <w:sz w:val="13"/>
                <w:szCs w:val="13"/>
                <w:highlight w:val="none"/>
                <w:lang w:eastAsia="zh-CN"/>
              </w:rPr>
              <w:t>：</w:t>
            </w:r>
            <w:r>
              <w:rPr>
                <w:rFonts w:hint="eastAsia" w:ascii="仿宋_GB2312" w:hAnsi="宋体" w:eastAsia="仿宋_GB2312"/>
                <w:color w:val="auto"/>
                <w:kern w:val="0"/>
                <w:sz w:val="13"/>
                <w:szCs w:val="13"/>
                <w:highlight w:val="none"/>
              </w:rPr>
              <w:t>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p>
        </w:tc>
        <w:tc>
          <w:tcPr>
            <w:tcW w:w="823" w:type="dxa"/>
            <w:tcBorders>
              <w:tl2br w:val="nil"/>
              <w:tr2bl w:val="nil"/>
            </w:tcBorders>
            <w:vAlign w:val="center"/>
          </w:tcPr>
          <w:p w14:paraId="472221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419B0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逾期15日以内改正的。</w:t>
            </w:r>
          </w:p>
        </w:tc>
        <w:tc>
          <w:tcPr>
            <w:tcW w:w="3058" w:type="dxa"/>
            <w:tcBorders>
              <w:tl2br w:val="nil"/>
              <w:tr2bl w:val="nil"/>
            </w:tcBorders>
            <w:vAlign w:val="center"/>
          </w:tcPr>
          <w:p w14:paraId="4BB5AF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给予警告，责令改正，处1万元以上2万元以下罚款。</w:t>
            </w:r>
          </w:p>
        </w:tc>
      </w:tr>
      <w:tr w14:paraId="62C21F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63" w:hRule="atLeast"/>
          <w:jc w:val="center"/>
        </w:trPr>
        <w:tc>
          <w:tcPr>
            <w:tcW w:w="443" w:type="dxa"/>
            <w:gridSpan w:val="2"/>
            <w:vMerge w:val="continue"/>
            <w:tcBorders>
              <w:tl2br w:val="nil"/>
              <w:tr2bl w:val="nil"/>
            </w:tcBorders>
            <w:vAlign w:val="center"/>
          </w:tcPr>
          <w:p w14:paraId="26278C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6B67C8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A4616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05348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77BDA9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逾期15日以上30日以内改正的。</w:t>
            </w:r>
          </w:p>
        </w:tc>
        <w:tc>
          <w:tcPr>
            <w:tcW w:w="3058" w:type="dxa"/>
            <w:tcBorders>
              <w:tl2br w:val="nil"/>
              <w:tr2bl w:val="nil"/>
            </w:tcBorders>
            <w:vAlign w:val="center"/>
          </w:tcPr>
          <w:p w14:paraId="3D49BE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给予警告，责令改正，处2万元以上3万元以下的罚款。</w:t>
            </w:r>
          </w:p>
        </w:tc>
      </w:tr>
      <w:tr w14:paraId="04E004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98" w:hRule="atLeast"/>
          <w:jc w:val="center"/>
        </w:trPr>
        <w:tc>
          <w:tcPr>
            <w:tcW w:w="443" w:type="dxa"/>
            <w:gridSpan w:val="2"/>
            <w:vMerge w:val="continue"/>
            <w:tcBorders>
              <w:tl2br w:val="nil"/>
              <w:tr2bl w:val="nil"/>
            </w:tcBorders>
            <w:vAlign w:val="center"/>
          </w:tcPr>
          <w:p w14:paraId="2461F8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05DA29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7EB615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B8BA0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AF67D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限期内未改正，逾期30日以上未改正的。</w:t>
            </w:r>
          </w:p>
        </w:tc>
        <w:tc>
          <w:tcPr>
            <w:tcW w:w="3058" w:type="dxa"/>
            <w:tcBorders>
              <w:tl2br w:val="nil"/>
              <w:tr2bl w:val="nil"/>
            </w:tcBorders>
            <w:vAlign w:val="center"/>
          </w:tcPr>
          <w:p w14:paraId="729AFD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给予警告，责令改正，处3万元的罚款。</w:t>
            </w:r>
          </w:p>
        </w:tc>
      </w:tr>
      <w:tr w14:paraId="4CC638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38" w:hRule="atLeast"/>
          <w:jc w:val="center"/>
        </w:trPr>
        <w:tc>
          <w:tcPr>
            <w:tcW w:w="443" w:type="dxa"/>
            <w:gridSpan w:val="2"/>
            <w:vMerge w:val="restart"/>
            <w:tcBorders>
              <w:tl2br w:val="nil"/>
              <w:tr2bl w:val="nil"/>
            </w:tcBorders>
            <w:vAlign w:val="center"/>
          </w:tcPr>
          <w:p w14:paraId="5C68928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66</w:t>
            </w:r>
          </w:p>
        </w:tc>
        <w:tc>
          <w:tcPr>
            <w:tcW w:w="1550" w:type="dxa"/>
            <w:vMerge w:val="restart"/>
            <w:tcBorders>
              <w:tl2br w:val="nil"/>
              <w:tr2bl w:val="nil"/>
            </w:tcBorders>
            <w:vAlign w:val="center"/>
          </w:tcPr>
          <w:p w14:paraId="03251CF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B31EAF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“安管人员”涂改、倒卖、出租、出借或者以其他形式非法转让安全生产考核合格证书</w:t>
            </w:r>
          </w:p>
        </w:tc>
        <w:tc>
          <w:tcPr>
            <w:tcW w:w="4820" w:type="dxa"/>
            <w:vMerge w:val="restart"/>
            <w:tcBorders>
              <w:tl2br w:val="nil"/>
              <w:tr2bl w:val="nil"/>
            </w:tcBorders>
            <w:vAlign w:val="center"/>
          </w:tcPr>
          <w:p w14:paraId="5BA2529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《建筑施工企业主要负责人、项目负责人和专职安全生产管理人员安全生产管理规定》</w:t>
            </w:r>
            <w:r>
              <w:rPr>
                <w:rFonts w:hint="eastAsia" w:ascii="仿宋_GB2312" w:hAnsi="宋体" w:eastAsia="仿宋_GB2312"/>
                <w:b/>
                <w:bCs/>
                <w:color w:val="auto"/>
                <w:kern w:val="0"/>
                <w:sz w:val="13"/>
                <w:szCs w:val="13"/>
                <w:highlight w:val="none"/>
              </w:rPr>
              <w:t>第二十八条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“安管人员”涂改、倒卖、出租、出借或者以其他形式非法转让安全生产考核合格证书的，由县级以上地方人民政府住房城乡建设主管部门给予警告，并处1000元以上5000元以下的罚款。</w:t>
            </w:r>
          </w:p>
          <w:p w14:paraId="70A98F6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B50F8F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546BF3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C2A8D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06F2C4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给予警告，处1千元以上2千元以下的罚款。</w:t>
            </w:r>
          </w:p>
        </w:tc>
      </w:tr>
      <w:tr w14:paraId="4B0924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2" w:hRule="atLeast"/>
          <w:jc w:val="center"/>
        </w:trPr>
        <w:tc>
          <w:tcPr>
            <w:tcW w:w="443" w:type="dxa"/>
            <w:gridSpan w:val="2"/>
            <w:vMerge w:val="continue"/>
            <w:tcBorders>
              <w:tl2br w:val="nil"/>
              <w:tr2bl w:val="nil"/>
            </w:tcBorders>
            <w:vAlign w:val="center"/>
          </w:tcPr>
          <w:p w14:paraId="6DCB25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F9D7BE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18FD2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85971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40E16C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B38DE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给予警告，处2千元以上4千元以下的罚款。</w:t>
            </w:r>
          </w:p>
        </w:tc>
      </w:tr>
      <w:tr w14:paraId="6A13C3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16C7BE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A357A9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D025A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7DF08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0E568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0" w:firstLine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（1）曾因该违法行为被依法查处，再次实施该违法行为的；</w:t>
            </w:r>
          </w:p>
          <w:p w14:paraId="5F88BE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（2）造成工程质量事故的；</w:t>
            </w:r>
          </w:p>
          <w:p w14:paraId="01571A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（3）其他依法应予从重处罚的情形。</w:t>
            </w:r>
          </w:p>
        </w:tc>
        <w:tc>
          <w:tcPr>
            <w:tcW w:w="3058" w:type="dxa"/>
            <w:tcBorders>
              <w:tl2br w:val="nil"/>
              <w:tr2bl w:val="nil"/>
            </w:tcBorders>
            <w:vAlign w:val="center"/>
          </w:tcPr>
          <w:p w14:paraId="3F3D05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给予警告，处4千元以上5千元以下的罚款。</w:t>
            </w:r>
          </w:p>
        </w:tc>
      </w:tr>
      <w:tr w14:paraId="2C4305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87" w:hRule="atLeast"/>
          <w:jc w:val="center"/>
        </w:trPr>
        <w:tc>
          <w:tcPr>
            <w:tcW w:w="443" w:type="dxa"/>
            <w:gridSpan w:val="2"/>
            <w:vMerge w:val="restart"/>
            <w:tcBorders>
              <w:tl2br w:val="nil"/>
              <w:tr2bl w:val="nil"/>
            </w:tcBorders>
            <w:vAlign w:val="center"/>
          </w:tcPr>
          <w:p w14:paraId="1D8193C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67</w:t>
            </w:r>
          </w:p>
        </w:tc>
        <w:tc>
          <w:tcPr>
            <w:tcW w:w="1550" w:type="dxa"/>
            <w:vMerge w:val="restart"/>
            <w:tcBorders>
              <w:tl2br w:val="nil"/>
              <w:tr2bl w:val="nil"/>
            </w:tcBorders>
            <w:vAlign w:val="center"/>
          </w:tcPr>
          <w:p w14:paraId="107414A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未按规定开展“安管人员”安全生产教育培训考核，或者未按规定如实将考核情况记入安全生产教育培训档案</w:t>
            </w:r>
          </w:p>
        </w:tc>
        <w:tc>
          <w:tcPr>
            <w:tcW w:w="4820" w:type="dxa"/>
            <w:vMerge w:val="restart"/>
            <w:tcBorders>
              <w:tl2br w:val="nil"/>
              <w:tr2bl w:val="nil"/>
            </w:tcBorders>
            <w:vAlign w:val="center"/>
          </w:tcPr>
          <w:p w14:paraId="0618C20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《建筑施工企业主要负责人、项目负责人和专职安全生产管理人员安全生产管理规定》</w:t>
            </w:r>
            <w:r>
              <w:rPr>
                <w:rFonts w:hint="eastAsia" w:ascii="仿宋_GB2312" w:hAnsi="宋体" w:eastAsia="仿宋_GB2312"/>
                <w:b/>
                <w:bCs/>
                <w:color w:val="auto"/>
                <w:kern w:val="0"/>
                <w:sz w:val="13"/>
                <w:szCs w:val="13"/>
                <w:highlight w:val="none"/>
              </w:rPr>
              <w:t>第二十九条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823" w:type="dxa"/>
            <w:tcBorders>
              <w:tl2br w:val="nil"/>
              <w:tr2bl w:val="nil"/>
            </w:tcBorders>
            <w:vAlign w:val="center"/>
          </w:tcPr>
          <w:p w14:paraId="6A9445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707E1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12797A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责令限期改正，处1万元以下的罚款。</w:t>
            </w:r>
          </w:p>
        </w:tc>
      </w:tr>
      <w:tr w14:paraId="482871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0" w:hRule="atLeast"/>
          <w:jc w:val="center"/>
        </w:trPr>
        <w:tc>
          <w:tcPr>
            <w:tcW w:w="443" w:type="dxa"/>
            <w:gridSpan w:val="2"/>
            <w:vMerge w:val="continue"/>
            <w:tcBorders>
              <w:tl2br w:val="nil"/>
              <w:tr2bl w:val="nil"/>
            </w:tcBorders>
            <w:vAlign w:val="center"/>
          </w:tcPr>
          <w:p w14:paraId="177065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A9D1A8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ABE7F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140CA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0B3CC9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F6FD6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责令限期改正，处1万元以上2万元以下的罚款。</w:t>
            </w:r>
          </w:p>
        </w:tc>
      </w:tr>
      <w:tr w14:paraId="73121F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5AAA10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1452C7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E949F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5C19B0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562072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0" w:firstLine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69545F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5F066B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3B010A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43C2EA3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责令限期改正，处2万元的罚款。</w:t>
            </w:r>
          </w:p>
        </w:tc>
      </w:tr>
      <w:tr w14:paraId="329B40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8" w:hRule="atLeast"/>
          <w:jc w:val="center"/>
        </w:trPr>
        <w:tc>
          <w:tcPr>
            <w:tcW w:w="443" w:type="dxa"/>
            <w:gridSpan w:val="2"/>
            <w:vMerge w:val="restart"/>
            <w:tcBorders>
              <w:tl2br w:val="nil"/>
              <w:tr2bl w:val="nil"/>
            </w:tcBorders>
            <w:vAlign w:val="center"/>
          </w:tcPr>
          <w:p w14:paraId="7B15F3E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68</w:t>
            </w:r>
          </w:p>
        </w:tc>
        <w:tc>
          <w:tcPr>
            <w:tcW w:w="1550" w:type="dxa"/>
            <w:vMerge w:val="restart"/>
            <w:tcBorders>
              <w:tl2br w:val="nil"/>
              <w:tr2bl w:val="nil"/>
            </w:tcBorders>
            <w:vAlign w:val="center"/>
          </w:tcPr>
          <w:p w14:paraId="29269A5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未按规定设立安全生产管理机构且逾期未改正</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未按规定配备专职安全生产管理人员且逾期未改正</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危险性较大的分部分项工程施工时未安排专职安全生产管理人员现场监督</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“安管人员”未取得安全生产考核合格证书</w:t>
            </w:r>
          </w:p>
        </w:tc>
        <w:tc>
          <w:tcPr>
            <w:tcW w:w="4820" w:type="dxa"/>
            <w:vMerge w:val="restart"/>
            <w:tcBorders>
              <w:tl2br w:val="nil"/>
              <w:tr2bl w:val="nil"/>
            </w:tcBorders>
            <w:vAlign w:val="center"/>
          </w:tcPr>
          <w:p w14:paraId="2014496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《建筑施工企业主要负责人、项目负责人和专职安全生产管理人员安全生产管理规定》</w:t>
            </w:r>
            <w:r>
              <w:rPr>
                <w:rFonts w:hint="eastAsia" w:ascii="仿宋_GB2312" w:hAnsi="宋体" w:eastAsia="仿宋_GB2312"/>
                <w:b/>
                <w:bCs/>
                <w:color w:val="auto"/>
                <w:kern w:val="0"/>
                <w:sz w:val="13"/>
                <w:szCs w:val="13"/>
                <w:highlight w:val="none"/>
              </w:rPr>
              <w:t>第三十条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22AE663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(一)未按规定设立安全生产管理机构的;</w:t>
            </w:r>
          </w:p>
          <w:p w14:paraId="2E3F5FE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(二)未按规定配备专职安全生产管理人员的;</w:t>
            </w:r>
          </w:p>
          <w:p w14:paraId="2B08518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(三)危险性较大的分部分项工程施工时未安排专职安全生产管理人员现场监督的;</w:t>
            </w:r>
          </w:p>
          <w:p w14:paraId="4F42799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(四)“安管人员”未取得安全生产考核合格证书的。</w:t>
            </w:r>
          </w:p>
          <w:p w14:paraId="358D75D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7EA7C55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F374C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0771CC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责令停业整顿，直至改正违法行为；处1万元以下的罚款</w:t>
            </w:r>
            <w:r>
              <w:rPr>
                <w:rFonts w:hint="eastAsia" w:ascii="仿宋_GB2312" w:hAnsi="宋体" w:eastAsia="仿宋_GB2312"/>
                <w:color w:val="auto"/>
                <w:kern w:val="0"/>
                <w:sz w:val="13"/>
                <w:szCs w:val="13"/>
                <w:highlight w:val="none"/>
                <w:lang w:eastAsia="zh-CN"/>
              </w:rPr>
              <w:t>。</w:t>
            </w:r>
          </w:p>
        </w:tc>
      </w:tr>
      <w:tr w14:paraId="1C29C8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1" w:hRule="atLeast"/>
          <w:jc w:val="center"/>
        </w:trPr>
        <w:tc>
          <w:tcPr>
            <w:tcW w:w="443" w:type="dxa"/>
            <w:gridSpan w:val="2"/>
            <w:vMerge w:val="continue"/>
            <w:tcBorders>
              <w:tl2br w:val="nil"/>
              <w:tr2bl w:val="nil"/>
            </w:tcBorders>
            <w:vAlign w:val="center"/>
          </w:tcPr>
          <w:p w14:paraId="6F4B0B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04D639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A8D04E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6BE8F09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5CE3CD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722CD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责令停业整顿，直至改正违法行为；处1万元以上2万元以下的罚款；导致不具备《安全生产许可证条例》规定的安全生产条件的，应当依法暂扣或者吊销安全生产许可证。</w:t>
            </w:r>
          </w:p>
        </w:tc>
      </w:tr>
      <w:tr w14:paraId="22CB4F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6EA56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74EB16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02493B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0B459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68DE83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多次实施同类违法行为的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造成质量安全事故或其他严重后果的。</w:t>
            </w:r>
          </w:p>
        </w:tc>
        <w:tc>
          <w:tcPr>
            <w:tcW w:w="3058" w:type="dxa"/>
            <w:tcBorders>
              <w:tl2br w:val="nil"/>
              <w:tr2bl w:val="nil"/>
            </w:tcBorders>
            <w:vAlign w:val="center"/>
          </w:tcPr>
          <w:p w14:paraId="5B2B0C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责令停业整顿，直至改正违法行为；处2万元的罚款；导致不具备《安全生产许可证条例》规定的安全生产条件的，应当依法暂扣或者吊销安全生产许可证。</w:t>
            </w:r>
          </w:p>
        </w:tc>
      </w:tr>
      <w:tr w14:paraId="04F440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2468518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69</w:t>
            </w:r>
          </w:p>
        </w:tc>
        <w:tc>
          <w:tcPr>
            <w:tcW w:w="1550" w:type="dxa"/>
            <w:vMerge w:val="restart"/>
            <w:tcBorders>
              <w:tl2br w:val="nil"/>
              <w:tr2bl w:val="nil"/>
            </w:tcBorders>
            <w:vAlign w:val="center"/>
          </w:tcPr>
          <w:p w14:paraId="63E340E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“安管人员”未按规定办理证书变更</w:t>
            </w:r>
          </w:p>
        </w:tc>
        <w:tc>
          <w:tcPr>
            <w:tcW w:w="4820" w:type="dxa"/>
            <w:vMerge w:val="restart"/>
            <w:tcBorders>
              <w:tl2br w:val="nil"/>
              <w:tr2bl w:val="nil"/>
            </w:tcBorders>
            <w:vAlign w:val="center"/>
          </w:tcPr>
          <w:p w14:paraId="68BE5A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《建筑施工企业主要负责人、项目负责人和专职安全生产管理人员安全生产管理规定》</w:t>
            </w:r>
            <w:r>
              <w:rPr>
                <w:rFonts w:hint="eastAsia" w:ascii="仿宋_GB2312" w:hAnsi="宋体" w:eastAsia="仿宋_GB2312"/>
                <w:b/>
                <w:bCs/>
                <w:color w:val="auto"/>
                <w:kern w:val="0"/>
                <w:sz w:val="13"/>
                <w:szCs w:val="13"/>
                <w:highlight w:val="none"/>
              </w:rPr>
              <w:t>第三十一条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“安管人员”未按规定办理证书变更的，由县级以上地方人民政府住房城乡建设主管部门责令限期改正，并处1000元以上5000元以下的罚款。</w:t>
            </w:r>
          </w:p>
        </w:tc>
        <w:tc>
          <w:tcPr>
            <w:tcW w:w="823" w:type="dxa"/>
            <w:tcBorders>
              <w:tl2br w:val="nil"/>
              <w:tr2bl w:val="nil"/>
            </w:tcBorders>
            <w:vAlign w:val="center"/>
          </w:tcPr>
          <w:p w14:paraId="30D7DE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89D42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逾期15日以内改正的。</w:t>
            </w:r>
          </w:p>
        </w:tc>
        <w:tc>
          <w:tcPr>
            <w:tcW w:w="3058" w:type="dxa"/>
            <w:tcBorders>
              <w:tl2br w:val="nil"/>
              <w:tr2bl w:val="nil"/>
            </w:tcBorders>
            <w:vAlign w:val="center"/>
          </w:tcPr>
          <w:p w14:paraId="5ADB82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责令限期改正，可处1千元以上2千元以下的罚款。</w:t>
            </w:r>
          </w:p>
        </w:tc>
      </w:tr>
      <w:tr w14:paraId="5C5E4F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E33C4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691E4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0F6212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C07E0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509922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逾期15日以上30日以内改正的。</w:t>
            </w:r>
          </w:p>
        </w:tc>
        <w:tc>
          <w:tcPr>
            <w:tcW w:w="3058" w:type="dxa"/>
            <w:tcBorders>
              <w:tl2br w:val="nil"/>
              <w:tr2bl w:val="nil"/>
            </w:tcBorders>
            <w:vAlign w:val="center"/>
          </w:tcPr>
          <w:p w14:paraId="1DE41F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责令限期改正，处2千元以上4千元以下的罚款。</w:t>
            </w:r>
          </w:p>
        </w:tc>
      </w:tr>
      <w:tr w14:paraId="33A5A2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5D830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95F73D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010D5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E17BB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21041B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逾期30日以上未改正的。</w:t>
            </w:r>
          </w:p>
        </w:tc>
        <w:tc>
          <w:tcPr>
            <w:tcW w:w="3058" w:type="dxa"/>
            <w:tcBorders>
              <w:tl2br w:val="nil"/>
              <w:tr2bl w:val="nil"/>
            </w:tcBorders>
            <w:vAlign w:val="center"/>
          </w:tcPr>
          <w:p w14:paraId="73F7A53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责令限期改正，处4千元以上5千元以下的罚款。</w:t>
            </w:r>
          </w:p>
        </w:tc>
      </w:tr>
      <w:tr w14:paraId="44B392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0480B1A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70</w:t>
            </w:r>
          </w:p>
        </w:tc>
        <w:tc>
          <w:tcPr>
            <w:tcW w:w="1550" w:type="dxa"/>
            <w:vMerge w:val="restart"/>
            <w:tcBorders>
              <w:tl2br w:val="nil"/>
              <w:tr2bl w:val="nil"/>
            </w:tcBorders>
            <w:vAlign w:val="center"/>
          </w:tcPr>
          <w:p w14:paraId="3D989C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主要负责人、项目负责人未按规定履行安全生产管理职责，逾期未改正</w:t>
            </w:r>
          </w:p>
        </w:tc>
        <w:tc>
          <w:tcPr>
            <w:tcW w:w="4820" w:type="dxa"/>
            <w:vMerge w:val="restart"/>
            <w:tcBorders>
              <w:tl2br w:val="nil"/>
              <w:tr2bl w:val="nil"/>
            </w:tcBorders>
            <w:vAlign w:val="center"/>
          </w:tcPr>
          <w:p w14:paraId="35E04DD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《建筑施工企业主要负责人、项目负责人和专职安全生产管理人员安全生产管理规定》</w:t>
            </w:r>
            <w:r>
              <w:rPr>
                <w:rFonts w:hint="eastAsia" w:ascii="仿宋_GB2312" w:hAnsi="宋体" w:eastAsia="仿宋_GB2312"/>
                <w:b/>
                <w:bCs/>
                <w:color w:val="auto"/>
                <w:kern w:val="0"/>
                <w:sz w:val="13"/>
                <w:szCs w:val="13"/>
                <w:highlight w:val="none"/>
              </w:rPr>
              <w:t>第三十二条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14:paraId="0EEDFB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p w14:paraId="1D7F9E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431" w:firstLine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0097D6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12A70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7883BC0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责令停业整顿，直至改正违法行为；处2万元以上</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万元以下的罚款。</w:t>
            </w:r>
          </w:p>
        </w:tc>
      </w:tr>
      <w:tr w14:paraId="793922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BD392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45E240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6DECE3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20D0C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4237E1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59C1C01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12</w:t>
            </w:r>
            <w:r>
              <w:rPr>
                <w:rFonts w:hint="eastAsia" w:ascii="仿宋_GB2312" w:hAnsi="宋体" w:eastAsia="仿宋_GB2312"/>
                <w:color w:val="auto"/>
                <w:kern w:val="0"/>
                <w:sz w:val="13"/>
                <w:szCs w:val="13"/>
                <w:highlight w:val="none"/>
              </w:rPr>
              <w:t>万元以下的罚款。</w:t>
            </w:r>
          </w:p>
        </w:tc>
      </w:tr>
      <w:tr w14:paraId="5E0E68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58407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357C12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0FB327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D0C8F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755EAB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0" w:firstLine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2C2360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7F0391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55BBA2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2BA234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vAlign w:val="center"/>
          </w:tcPr>
          <w:p w14:paraId="126A5D6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责令停业整顿，直至改正违法行为；造成生产安全事故或者其他严重后果的，按照《生产安全事故报告和调查处理条例》的有关规定，依法暂扣或者吊销安全生产考核合格证书，处1</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万元以上20万元以下的罚款；被追究刑事责任的，自刑罚执行完毕或者受处分之日起，5年内不得担任任何施工单位的主要负责人、项目负责人。</w:t>
            </w:r>
          </w:p>
        </w:tc>
      </w:tr>
      <w:tr w14:paraId="4FA46B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5" w:hRule="atLeast"/>
          <w:jc w:val="center"/>
        </w:trPr>
        <w:tc>
          <w:tcPr>
            <w:tcW w:w="443" w:type="dxa"/>
            <w:gridSpan w:val="2"/>
            <w:vMerge w:val="restart"/>
            <w:tcBorders>
              <w:tl2br w:val="nil"/>
              <w:tr2bl w:val="nil"/>
            </w:tcBorders>
            <w:vAlign w:val="center"/>
          </w:tcPr>
          <w:p w14:paraId="73980D8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71</w:t>
            </w:r>
          </w:p>
        </w:tc>
        <w:tc>
          <w:tcPr>
            <w:tcW w:w="1550" w:type="dxa"/>
            <w:vMerge w:val="restart"/>
            <w:tcBorders>
              <w:tl2br w:val="nil"/>
              <w:tr2bl w:val="nil"/>
            </w:tcBorders>
            <w:vAlign w:val="center"/>
          </w:tcPr>
          <w:p w14:paraId="57688F9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专职安全生产管理人员未按规定履行安全生产管理职责</w:t>
            </w:r>
          </w:p>
        </w:tc>
        <w:tc>
          <w:tcPr>
            <w:tcW w:w="4820" w:type="dxa"/>
            <w:vMerge w:val="restart"/>
            <w:tcBorders>
              <w:tl2br w:val="nil"/>
              <w:tr2bl w:val="nil"/>
            </w:tcBorders>
          </w:tcPr>
          <w:p w14:paraId="6CC3F05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5A4003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D385F2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F026D7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781D00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《建筑施工企业主要负责人、项目负责人和专职安全生产管理人员安全生产管理规定》</w:t>
            </w:r>
            <w:r>
              <w:rPr>
                <w:rFonts w:hint="eastAsia" w:ascii="仿宋_GB2312" w:hAnsi="宋体" w:eastAsia="仿宋_GB2312"/>
                <w:b/>
                <w:bCs/>
                <w:color w:val="auto"/>
                <w:kern w:val="0"/>
                <w:sz w:val="13"/>
                <w:szCs w:val="13"/>
                <w:highlight w:val="none"/>
              </w:rPr>
              <w:t>第三十三条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823" w:type="dxa"/>
            <w:tcBorders>
              <w:tl2br w:val="nil"/>
              <w:tr2bl w:val="nil"/>
            </w:tcBorders>
            <w:vAlign w:val="center"/>
          </w:tcPr>
          <w:p w14:paraId="559456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B78B5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704A39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责令限期改正，处1千元以上2千元以下的罚款。</w:t>
            </w:r>
          </w:p>
        </w:tc>
      </w:tr>
      <w:tr w14:paraId="61E789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7" w:hRule="atLeast"/>
          <w:jc w:val="center"/>
        </w:trPr>
        <w:tc>
          <w:tcPr>
            <w:tcW w:w="443" w:type="dxa"/>
            <w:gridSpan w:val="2"/>
            <w:vMerge w:val="continue"/>
            <w:tcBorders>
              <w:tl2br w:val="nil"/>
              <w:tr2bl w:val="nil"/>
            </w:tcBorders>
            <w:vAlign w:val="center"/>
          </w:tcPr>
          <w:p w14:paraId="2B624E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51063CB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tcPr>
          <w:p w14:paraId="339242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154130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0417EE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B4F45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责令限期改正，处2千元以上4千元以下的罚款。</w:t>
            </w:r>
          </w:p>
        </w:tc>
      </w:tr>
      <w:tr w14:paraId="2D45C1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70" w:hRule="atLeast"/>
          <w:jc w:val="center"/>
        </w:trPr>
        <w:tc>
          <w:tcPr>
            <w:tcW w:w="443" w:type="dxa"/>
            <w:gridSpan w:val="2"/>
            <w:vMerge w:val="continue"/>
            <w:tcBorders>
              <w:tl2br w:val="nil"/>
              <w:tr2bl w:val="nil"/>
            </w:tcBorders>
            <w:vAlign w:val="center"/>
          </w:tcPr>
          <w:p w14:paraId="31EC24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69CDF8C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tcPr>
          <w:p w14:paraId="1D27915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62AF65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1DC70B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011726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480698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59D47F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075ECA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vAlign w:val="center"/>
          </w:tcPr>
          <w:p w14:paraId="68EF3F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责令限期改正，处4千元以上5千元以下罚款；造成生产安全事故或者其他严重后果的，按照《生产安全事故报告和调查处理条例》的有关规定，依法暂扣或者吊销安全生产考核合格证书。</w:t>
            </w:r>
          </w:p>
        </w:tc>
      </w:tr>
      <w:tr w14:paraId="4636C1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1" w:hRule="atLeast"/>
          <w:jc w:val="center"/>
        </w:trPr>
        <w:tc>
          <w:tcPr>
            <w:tcW w:w="14131" w:type="dxa"/>
            <w:gridSpan w:val="8"/>
            <w:tcBorders>
              <w:tl2br w:val="nil"/>
              <w:tr2bl w:val="nil"/>
            </w:tcBorders>
            <w:vAlign w:val="center"/>
          </w:tcPr>
          <w:p w14:paraId="530AECE5">
            <w:pPr>
              <w:pStyle w:val="10"/>
              <w:bidi w:val="0"/>
              <w:jc w:val="center"/>
            </w:pPr>
            <w:bookmarkStart w:id="4" w:name="_Toc213"/>
            <w:bookmarkStart w:id="5" w:name="_Toc48"/>
            <w:r>
              <w:rPr>
                <w:rFonts w:hint="eastAsia"/>
                <w:lang w:val="en-US" w:eastAsia="zh-CN"/>
              </w:rPr>
              <w:t>三、</w:t>
            </w:r>
            <w:r>
              <w:rPr>
                <w:rFonts w:hint="eastAsia"/>
              </w:rPr>
              <w:t>工程质量安全监管类（1</w:t>
            </w:r>
            <w:r>
              <w:rPr>
                <w:rFonts w:hint="eastAsia"/>
                <w:lang w:val="en-US" w:eastAsia="zh-CN"/>
              </w:rPr>
              <w:t>32</w:t>
            </w:r>
            <w:r>
              <w:rPr>
                <w:rFonts w:hint="eastAsia"/>
              </w:rPr>
              <w:t>项）</w:t>
            </w:r>
            <w:bookmarkEnd w:id="4"/>
            <w:bookmarkEnd w:id="5"/>
          </w:p>
        </w:tc>
      </w:tr>
      <w:tr w14:paraId="576EB9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13" w:hRule="atLeast"/>
          <w:jc w:val="center"/>
        </w:trPr>
        <w:tc>
          <w:tcPr>
            <w:tcW w:w="443" w:type="dxa"/>
            <w:gridSpan w:val="2"/>
            <w:vMerge w:val="restart"/>
            <w:tcBorders>
              <w:tl2br w:val="nil"/>
              <w:tr2bl w:val="nil"/>
            </w:tcBorders>
            <w:vAlign w:val="center"/>
          </w:tcPr>
          <w:p w14:paraId="6924199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72</w:t>
            </w:r>
          </w:p>
        </w:tc>
        <w:tc>
          <w:tcPr>
            <w:tcW w:w="1550" w:type="dxa"/>
            <w:vMerge w:val="restart"/>
            <w:tcBorders>
              <w:tl2br w:val="nil"/>
              <w:tr2bl w:val="nil"/>
            </w:tcBorders>
            <w:vAlign w:val="center"/>
          </w:tcPr>
          <w:p w14:paraId="3830ECA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5F46D52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70B403E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建设单位将建设工程发包给不具有相应资质等级的勘察、设计、施工单位或者委托给不具有相应资质等级的工程监理单位</w:t>
            </w:r>
          </w:p>
        </w:tc>
        <w:tc>
          <w:tcPr>
            <w:tcW w:w="4820" w:type="dxa"/>
            <w:vMerge w:val="restart"/>
            <w:tcBorders>
              <w:tl2br w:val="nil"/>
              <w:tr2bl w:val="nil"/>
            </w:tcBorders>
            <w:vAlign w:val="center"/>
          </w:tcPr>
          <w:p w14:paraId="0B08F5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第五十四条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违反本条例规定，建设单位将建设工程发包给不具有相应资质等级的勘察、设计、施工单位或者委托给不具有相应资质等级的工程监理单位的，责令改正，处50万元以上100万元以下的罚款。</w:t>
            </w:r>
          </w:p>
          <w:p w14:paraId="257AD9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48EB3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1E1B81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444DB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31419B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责令改正，对建设单位处50万元以上60万元以下的罚款，对单位直接负责的主管人员和其他直接责任人员处单位罚款数额百分之五以上百分之六以下的罚款。</w:t>
            </w:r>
          </w:p>
        </w:tc>
      </w:tr>
      <w:tr w14:paraId="70DA18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C9BF0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580A3D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tcPr>
          <w:p w14:paraId="14A4C1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5A1B65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83F11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45291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责令改正，对建设单位处60万元以上80万元以下的罚款，对单位直接负责的主管人员和其他直接责任人员处单位罚款数额百分之六以上百分之八点五以下的罚款。</w:t>
            </w:r>
          </w:p>
        </w:tc>
      </w:tr>
      <w:tr w14:paraId="605BBF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68" w:hRule="atLeast"/>
          <w:jc w:val="center"/>
        </w:trPr>
        <w:tc>
          <w:tcPr>
            <w:tcW w:w="443" w:type="dxa"/>
            <w:gridSpan w:val="2"/>
            <w:vMerge w:val="continue"/>
            <w:tcBorders>
              <w:tl2br w:val="nil"/>
              <w:tr2bl w:val="nil"/>
            </w:tcBorders>
            <w:vAlign w:val="center"/>
          </w:tcPr>
          <w:p w14:paraId="19E6AB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281F16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56D7B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3B8122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882E0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28481C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5E7081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责令改正，对建设单位处80万元以上100万元以下的罚款，对单位直接负责的主管人员和其他直接责任人员处单位罚款数额百分之八点五上百分之十以下的罚款。</w:t>
            </w:r>
          </w:p>
        </w:tc>
      </w:tr>
      <w:tr w14:paraId="194C99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02C6E43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73</w:t>
            </w:r>
          </w:p>
        </w:tc>
        <w:tc>
          <w:tcPr>
            <w:tcW w:w="1550" w:type="dxa"/>
            <w:vMerge w:val="restart"/>
            <w:tcBorders>
              <w:tl2br w:val="nil"/>
              <w:tr2bl w:val="nil"/>
            </w:tcBorders>
            <w:vAlign w:val="center"/>
          </w:tcPr>
          <w:p w14:paraId="3304653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78E4DE5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21D346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建设单位将建设工程肢解发包</w:t>
            </w:r>
          </w:p>
        </w:tc>
        <w:tc>
          <w:tcPr>
            <w:tcW w:w="4820" w:type="dxa"/>
            <w:vMerge w:val="restart"/>
            <w:tcBorders>
              <w:tl2br w:val="nil"/>
              <w:tr2bl w:val="nil"/>
            </w:tcBorders>
            <w:vAlign w:val="center"/>
          </w:tcPr>
          <w:p w14:paraId="0722C5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208AC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F1D00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第五十五条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违反本条例规定，建设单位将建设工程肢解发包的，责令改正，处工程合同价款百分之零点五以上百分之一以下的罚款；对全部或者部分使用国有资金的项目，并可以暂停项目执行或者暂停资金拨付。</w:t>
            </w:r>
          </w:p>
          <w:p w14:paraId="0AD522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92C30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53877F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F2736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471FE1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责令改正，对建设单位处工程合同价款百分之零点五以上百分之零点六以下的罚款，对单位直接负责的主管人员和其他直接责任人员处单位罚款数额百分之五以上百分之六以下的罚款。</w:t>
            </w:r>
          </w:p>
        </w:tc>
      </w:tr>
      <w:tr w14:paraId="08CD6A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61D27E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B87D04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tcPr>
          <w:p w14:paraId="47E71C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63EB5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28BB9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3FE867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责令改正，对建设单位处工程合同价款百分之零点六以上百分之零点八以下的罚款，对单位直接负责的主管人员和其他直接责任人员处单位罚款数额百分之六以上百分之八点五以下的罚款。</w:t>
            </w:r>
          </w:p>
        </w:tc>
      </w:tr>
      <w:tr w14:paraId="337803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4A0953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C08220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7A3BC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E9338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76AF5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56C427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172EC5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责令改正，对建设单位处工程合同价款百分之零点八以上百分之一以下的罚款，对单位直接负责的主管人员和其他直接责任人员处单位罚款数额百分之八点五以上百分之十以下的罚款。</w:t>
            </w:r>
          </w:p>
        </w:tc>
      </w:tr>
      <w:tr w14:paraId="0DC810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6DADE02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74</w:t>
            </w:r>
          </w:p>
        </w:tc>
        <w:tc>
          <w:tcPr>
            <w:tcW w:w="1550" w:type="dxa"/>
            <w:vMerge w:val="restart"/>
            <w:tcBorders>
              <w:tl2br w:val="nil"/>
              <w:tr2bl w:val="nil"/>
            </w:tcBorders>
            <w:vAlign w:val="center"/>
          </w:tcPr>
          <w:p w14:paraId="0A6A79A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62A803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建设单位迫使承包方以低于成本的价格竞标</w:t>
            </w:r>
          </w:p>
        </w:tc>
        <w:tc>
          <w:tcPr>
            <w:tcW w:w="4820" w:type="dxa"/>
            <w:vMerge w:val="restart"/>
            <w:tcBorders>
              <w:tl2br w:val="nil"/>
              <w:tr2bl w:val="nil"/>
            </w:tcBorders>
            <w:vAlign w:val="center"/>
          </w:tcPr>
          <w:p w14:paraId="2607BBD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第五十六条（一）项</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违反本条例规定，建设单位有下列行为之一的，责令改正，处20万元以上50万元以下的罚款：</w:t>
            </w:r>
          </w:p>
          <w:p w14:paraId="585ACDB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（一）迫使承包方以低于成本的价格竞标的；</w:t>
            </w:r>
          </w:p>
          <w:p w14:paraId="3D9DD44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03E7A7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53581E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F116F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迫使承包方以低于成本的价格竞标的幅度在10﹪以内的。</w:t>
            </w:r>
          </w:p>
        </w:tc>
        <w:tc>
          <w:tcPr>
            <w:tcW w:w="3058" w:type="dxa"/>
            <w:tcBorders>
              <w:tl2br w:val="nil"/>
              <w:tr2bl w:val="nil"/>
            </w:tcBorders>
            <w:vAlign w:val="center"/>
          </w:tcPr>
          <w:p w14:paraId="18E6CC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责令改正，对建设单位处20万元以上</w:t>
            </w:r>
            <w:r>
              <w:rPr>
                <w:rFonts w:hint="eastAsia" w:ascii="仿宋_GB2312" w:hAnsi="宋体" w:eastAsia="仿宋_GB2312"/>
                <w:color w:val="auto"/>
                <w:kern w:val="0"/>
                <w:sz w:val="13"/>
                <w:szCs w:val="13"/>
                <w:highlight w:val="none"/>
                <w:lang w:val="en-US" w:eastAsia="zh-CN"/>
              </w:rPr>
              <w:t>30</w:t>
            </w:r>
            <w:r>
              <w:rPr>
                <w:rFonts w:hint="eastAsia" w:ascii="仿宋_GB2312" w:hAnsi="宋体" w:eastAsia="仿宋_GB2312"/>
                <w:color w:val="auto"/>
                <w:kern w:val="0"/>
                <w:sz w:val="13"/>
                <w:szCs w:val="13"/>
                <w:highlight w:val="none"/>
              </w:rPr>
              <w:t>万元以下的罚款，对单位直接负责的主管人员和其他直接责任人员处单位罚款数额百分之五以上百分之六以下的罚款。</w:t>
            </w:r>
          </w:p>
        </w:tc>
      </w:tr>
      <w:tr w14:paraId="086B51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3B7CC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D7F9E5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tcPr>
          <w:p w14:paraId="0159B7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8790C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8EC17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迫使承包方以低于成本的价格竞标的幅度在10﹪以上20﹪以下的。</w:t>
            </w:r>
          </w:p>
        </w:tc>
        <w:tc>
          <w:tcPr>
            <w:tcW w:w="3058" w:type="dxa"/>
            <w:tcBorders>
              <w:tl2br w:val="nil"/>
              <w:tr2bl w:val="nil"/>
            </w:tcBorders>
            <w:vAlign w:val="center"/>
          </w:tcPr>
          <w:p w14:paraId="4DF380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w:t>
            </w:r>
            <w:r>
              <w:rPr>
                <w:rFonts w:hint="eastAsia" w:ascii="仿宋_GB2312" w:hAnsi="宋体" w:eastAsia="仿宋_GB2312"/>
                <w:color w:val="auto"/>
                <w:kern w:val="0"/>
                <w:sz w:val="13"/>
                <w:szCs w:val="13"/>
                <w:highlight w:val="none"/>
                <w:lang w:val="en-US" w:eastAsia="zh-CN"/>
              </w:rPr>
              <w:t>30</w:t>
            </w:r>
            <w:r>
              <w:rPr>
                <w:rFonts w:hint="eastAsia" w:ascii="仿宋_GB2312" w:hAnsi="宋体" w:eastAsia="仿宋_GB2312"/>
                <w:color w:val="auto"/>
                <w:kern w:val="0"/>
                <w:sz w:val="13"/>
                <w:szCs w:val="13"/>
                <w:highlight w:val="none"/>
              </w:rPr>
              <w:t>万元以上40万元以下的罚款，对单位直接负责的主管人员和其他直接责任人员处单位罚款数额百分之六以上百分之八点五以下的罚款。</w:t>
            </w:r>
          </w:p>
        </w:tc>
      </w:tr>
      <w:tr w14:paraId="46F844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29B215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FDDC4F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46F03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61487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25BBB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迫使承包方以低于成本的价格竞标的幅度在20%以上的。</w:t>
            </w:r>
          </w:p>
        </w:tc>
        <w:tc>
          <w:tcPr>
            <w:tcW w:w="3058" w:type="dxa"/>
            <w:tcBorders>
              <w:tl2br w:val="nil"/>
              <w:tr2bl w:val="nil"/>
            </w:tcBorders>
            <w:vAlign w:val="center"/>
          </w:tcPr>
          <w:p w14:paraId="1A0DCE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责令改正，对建设单位处40万元以上50万元以下的罚款，对单位直接负责的主管人员和其他直接责任人员处单位罚款数额百分之八点五以上百分之十以下的罚款。</w:t>
            </w:r>
          </w:p>
        </w:tc>
      </w:tr>
      <w:tr w14:paraId="04A43C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45641CE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75</w:t>
            </w:r>
          </w:p>
        </w:tc>
        <w:tc>
          <w:tcPr>
            <w:tcW w:w="1550" w:type="dxa"/>
            <w:vMerge w:val="restart"/>
            <w:tcBorders>
              <w:tl2br w:val="nil"/>
              <w:tr2bl w:val="nil"/>
            </w:tcBorders>
            <w:vAlign w:val="center"/>
          </w:tcPr>
          <w:p w14:paraId="4F3C99F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4B796A1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52420F4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建设单位任意压缩合理工期</w:t>
            </w:r>
          </w:p>
        </w:tc>
        <w:tc>
          <w:tcPr>
            <w:tcW w:w="4820" w:type="dxa"/>
            <w:vMerge w:val="restart"/>
            <w:tcBorders>
              <w:tl2br w:val="nil"/>
              <w:tr2bl w:val="nil"/>
            </w:tcBorders>
            <w:vAlign w:val="center"/>
          </w:tcPr>
          <w:p w14:paraId="3DF7A0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5E39E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第五十六条（二）项</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违反本条例规定，建设单位有下列行为之一的，责令改正，处20万元以上50万元以下的罚款：</w:t>
            </w:r>
          </w:p>
          <w:p w14:paraId="35E805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（二）任意压缩合理工期的；</w:t>
            </w:r>
          </w:p>
          <w:p w14:paraId="43A0CA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146DB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687931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82E76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任意压缩合同约定工期的幅度在10%以下的。</w:t>
            </w:r>
          </w:p>
        </w:tc>
        <w:tc>
          <w:tcPr>
            <w:tcW w:w="3058" w:type="dxa"/>
            <w:tcBorders>
              <w:tl2br w:val="nil"/>
              <w:tr2bl w:val="nil"/>
            </w:tcBorders>
            <w:vAlign w:val="center"/>
          </w:tcPr>
          <w:p w14:paraId="5666E0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责令改正，对建设单位处20万元以上</w:t>
            </w:r>
            <w:r>
              <w:rPr>
                <w:rFonts w:hint="eastAsia" w:ascii="仿宋_GB2312" w:hAnsi="宋体" w:eastAsia="仿宋_GB2312"/>
                <w:color w:val="auto"/>
                <w:kern w:val="0"/>
                <w:sz w:val="13"/>
                <w:szCs w:val="13"/>
                <w:highlight w:val="none"/>
                <w:lang w:val="en-US" w:eastAsia="zh-CN"/>
              </w:rPr>
              <w:t>30</w:t>
            </w:r>
            <w:r>
              <w:rPr>
                <w:rFonts w:hint="eastAsia" w:ascii="仿宋_GB2312" w:hAnsi="宋体" w:eastAsia="仿宋_GB2312"/>
                <w:color w:val="auto"/>
                <w:kern w:val="0"/>
                <w:sz w:val="13"/>
                <w:szCs w:val="13"/>
                <w:highlight w:val="none"/>
              </w:rPr>
              <w:t>万元以下的罚款，对单位直接负责的主管人员和其他直接责任人员处单位罚款数额百分之五以上百分之六以下的罚款。</w:t>
            </w:r>
          </w:p>
        </w:tc>
      </w:tr>
      <w:tr w14:paraId="4992C8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C1629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162622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tcPr>
          <w:p w14:paraId="59860A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E3253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B909A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任意压缩合同约定工期的幅度在10%以上20%以下的。</w:t>
            </w:r>
          </w:p>
        </w:tc>
        <w:tc>
          <w:tcPr>
            <w:tcW w:w="3058" w:type="dxa"/>
            <w:tcBorders>
              <w:tl2br w:val="nil"/>
              <w:tr2bl w:val="nil"/>
            </w:tcBorders>
            <w:vAlign w:val="center"/>
          </w:tcPr>
          <w:p w14:paraId="78AE3C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w:t>
            </w:r>
            <w:r>
              <w:rPr>
                <w:rFonts w:hint="eastAsia" w:ascii="仿宋_GB2312" w:hAnsi="宋体" w:eastAsia="仿宋_GB2312"/>
                <w:color w:val="auto"/>
                <w:kern w:val="0"/>
                <w:sz w:val="13"/>
                <w:szCs w:val="13"/>
                <w:highlight w:val="none"/>
                <w:lang w:val="en-US" w:eastAsia="zh-CN"/>
              </w:rPr>
              <w:t>30</w:t>
            </w:r>
            <w:r>
              <w:rPr>
                <w:rFonts w:hint="eastAsia" w:ascii="仿宋_GB2312" w:hAnsi="宋体" w:eastAsia="仿宋_GB2312"/>
                <w:color w:val="auto"/>
                <w:kern w:val="0"/>
                <w:sz w:val="13"/>
                <w:szCs w:val="13"/>
                <w:highlight w:val="none"/>
              </w:rPr>
              <w:t>万元以上40万元以下的罚款，对单位直接负责的主管人员和其他直接责任人员处单位罚款数额百分之六以上百分之八点五以下的罚款。</w:t>
            </w:r>
          </w:p>
        </w:tc>
      </w:tr>
      <w:tr w14:paraId="4846E1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C228C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B238F9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103A3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8C0CA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B5F57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任意压缩合同约定工期的幅度在20%以上的。</w:t>
            </w:r>
          </w:p>
        </w:tc>
        <w:tc>
          <w:tcPr>
            <w:tcW w:w="3058" w:type="dxa"/>
            <w:tcBorders>
              <w:tl2br w:val="nil"/>
              <w:tr2bl w:val="nil"/>
            </w:tcBorders>
            <w:vAlign w:val="center"/>
          </w:tcPr>
          <w:p w14:paraId="4C37AB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责令改正，对建设单位处40万元以上50万元以下的罚款，对单位直接负责的主管人员和其他直接责任人员处单位罚款数额百分之八点五以上百分之十以下的罚款。</w:t>
            </w:r>
          </w:p>
        </w:tc>
      </w:tr>
      <w:tr w14:paraId="709016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2808A9D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76</w:t>
            </w:r>
          </w:p>
        </w:tc>
        <w:tc>
          <w:tcPr>
            <w:tcW w:w="1550" w:type="dxa"/>
            <w:vMerge w:val="restart"/>
            <w:tcBorders>
              <w:tl2br w:val="nil"/>
              <w:tr2bl w:val="nil"/>
            </w:tcBorders>
            <w:vAlign w:val="center"/>
          </w:tcPr>
          <w:p w14:paraId="2DB2DB9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715444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建设单位</w:t>
            </w:r>
            <w:r>
              <w:rPr>
                <w:rFonts w:hint="eastAsia" w:ascii="仿宋_GB2312" w:hAnsi="宋体" w:eastAsia="仿宋_GB2312"/>
                <w:color w:val="auto"/>
                <w:kern w:val="0"/>
                <w:sz w:val="13"/>
                <w:szCs w:val="13"/>
                <w:highlight w:val="none"/>
              </w:rPr>
              <w:t>明示或者暗示设计单位或者施工单位违反工程建设强制性标准，降低工程质量</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建设单位</w:t>
            </w:r>
            <w:r>
              <w:rPr>
                <w:rFonts w:hint="eastAsia" w:ascii="仿宋_GB2312" w:hAnsi="宋体" w:eastAsia="仿宋_GB2312"/>
                <w:color w:val="auto"/>
                <w:kern w:val="0"/>
                <w:sz w:val="13"/>
                <w:szCs w:val="13"/>
                <w:highlight w:val="none"/>
              </w:rPr>
              <w:t>施工图设计文件未经审查或者审查不合格，擅自施工</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建设单位</w:t>
            </w:r>
            <w:r>
              <w:rPr>
                <w:rFonts w:hint="eastAsia" w:ascii="仿宋_GB2312" w:hAnsi="宋体" w:eastAsia="仿宋_GB2312"/>
                <w:color w:val="auto"/>
                <w:kern w:val="0"/>
                <w:sz w:val="13"/>
                <w:szCs w:val="13"/>
                <w:highlight w:val="none"/>
              </w:rPr>
              <w:t>明示或者暗示施工单位使用不合格的建筑材料、建筑构配件和设备</w:t>
            </w:r>
          </w:p>
          <w:p w14:paraId="28530C8F">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p>
        </w:tc>
        <w:tc>
          <w:tcPr>
            <w:tcW w:w="4820" w:type="dxa"/>
            <w:vMerge w:val="restart"/>
            <w:tcBorders>
              <w:tl2br w:val="nil"/>
              <w:tr2bl w:val="nil"/>
            </w:tcBorders>
            <w:vAlign w:val="center"/>
          </w:tcPr>
          <w:p w14:paraId="75F643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第五十六条（三）</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b/>
                <w:bCs/>
                <w:color w:val="auto"/>
                <w:kern w:val="0"/>
                <w:sz w:val="13"/>
                <w:szCs w:val="13"/>
                <w:highlight w:val="none"/>
                <w:lang w:val="en-US" w:eastAsia="zh-CN"/>
              </w:rPr>
              <w:t>四</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b/>
                <w:bCs/>
                <w:color w:val="auto"/>
                <w:kern w:val="0"/>
                <w:sz w:val="13"/>
                <w:szCs w:val="13"/>
                <w:highlight w:val="none"/>
                <w:lang w:val="en-US" w:eastAsia="zh-CN"/>
              </w:rPr>
              <w:t>七</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b/>
                <w:bCs/>
                <w:color w:val="auto"/>
                <w:kern w:val="0"/>
                <w:sz w:val="13"/>
                <w:szCs w:val="13"/>
                <w:highlight w:val="none"/>
              </w:rPr>
              <w:t>项</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违反本条例规定，建设单位有下列行为之一的，责令改正，处20万元以上50万元以下的罚款：</w:t>
            </w:r>
          </w:p>
          <w:p w14:paraId="440EBCB7">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明示或者暗示设计单位或者施工单位违反工程建设强制性标准，降低工程质量的；</w:t>
            </w:r>
          </w:p>
          <w:p w14:paraId="1E9DA60C">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四</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施工图设计文件未经审查或者审查不合格，擅自施工的；</w:t>
            </w:r>
          </w:p>
          <w:p w14:paraId="069251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七</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明示或者暗示施工单位使用不合格的建筑材料、建筑构配件和设备的；</w:t>
            </w:r>
          </w:p>
          <w:p w14:paraId="16A9C7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E8D04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16BD1D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A37F3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未涉及结构安全及重要使用功能的。</w:t>
            </w:r>
          </w:p>
        </w:tc>
        <w:tc>
          <w:tcPr>
            <w:tcW w:w="3058" w:type="dxa"/>
            <w:tcBorders>
              <w:tl2br w:val="nil"/>
              <w:tr2bl w:val="nil"/>
            </w:tcBorders>
            <w:vAlign w:val="center"/>
          </w:tcPr>
          <w:p w14:paraId="4BCE46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责令改正，对建设单位处20万元以上</w:t>
            </w:r>
            <w:r>
              <w:rPr>
                <w:rFonts w:hint="eastAsia" w:ascii="仿宋_GB2312" w:hAnsi="宋体" w:eastAsia="仿宋_GB2312"/>
                <w:color w:val="auto"/>
                <w:kern w:val="0"/>
                <w:sz w:val="13"/>
                <w:szCs w:val="13"/>
                <w:highlight w:val="none"/>
                <w:lang w:val="en-US" w:eastAsia="zh-CN"/>
              </w:rPr>
              <w:t>30</w:t>
            </w:r>
            <w:r>
              <w:rPr>
                <w:rFonts w:hint="eastAsia" w:ascii="仿宋_GB2312" w:hAnsi="宋体" w:eastAsia="仿宋_GB2312"/>
                <w:color w:val="auto"/>
                <w:kern w:val="0"/>
                <w:sz w:val="13"/>
                <w:szCs w:val="13"/>
                <w:highlight w:val="none"/>
              </w:rPr>
              <w:t>万元以下的罚款，对单位直接负责的主管人员和其他直接责任人员处单位罚款数额百分之五以上百分之六以下的罚款。</w:t>
            </w:r>
          </w:p>
        </w:tc>
      </w:tr>
      <w:tr w14:paraId="7C3122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23ECDF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17E21C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4B0E7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439F6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F9D4A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涉及结构安全及重要使用功能的。</w:t>
            </w:r>
          </w:p>
        </w:tc>
        <w:tc>
          <w:tcPr>
            <w:tcW w:w="3058" w:type="dxa"/>
            <w:tcBorders>
              <w:tl2br w:val="nil"/>
              <w:tr2bl w:val="nil"/>
            </w:tcBorders>
            <w:vAlign w:val="center"/>
          </w:tcPr>
          <w:p w14:paraId="66E37B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w:t>
            </w:r>
            <w:r>
              <w:rPr>
                <w:rFonts w:hint="eastAsia" w:ascii="仿宋_GB2312" w:hAnsi="宋体" w:eastAsia="仿宋_GB2312"/>
                <w:color w:val="auto"/>
                <w:kern w:val="0"/>
                <w:sz w:val="13"/>
                <w:szCs w:val="13"/>
                <w:highlight w:val="none"/>
                <w:lang w:val="en-US" w:eastAsia="zh-CN"/>
              </w:rPr>
              <w:t>30</w:t>
            </w:r>
            <w:r>
              <w:rPr>
                <w:rFonts w:hint="eastAsia" w:ascii="仿宋_GB2312" w:hAnsi="宋体" w:eastAsia="仿宋_GB2312"/>
                <w:color w:val="auto"/>
                <w:kern w:val="0"/>
                <w:sz w:val="13"/>
                <w:szCs w:val="13"/>
                <w:highlight w:val="none"/>
              </w:rPr>
              <w:t>万元以上40万元以下的罚款，对单位直接负责的主管人员和其他直接责任人员处单位罚款数额百分之六以上百分之八点五以下的罚款。</w:t>
            </w:r>
          </w:p>
        </w:tc>
      </w:tr>
      <w:tr w14:paraId="37FB0E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F2CC0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33A492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4B012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8A987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A4B63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涉及结构安全及重要使用功能造成严重缺陷，且经返修和加固处理仍不能满足安全使用要求；或造成质量、安全事故的。</w:t>
            </w:r>
          </w:p>
        </w:tc>
        <w:tc>
          <w:tcPr>
            <w:tcW w:w="3058" w:type="dxa"/>
            <w:tcBorders>
              <w:tl2br w:val="nil"/>
              <w:tr2bl w:val="nil"/>
            </w:tcBorders>
            <w:vAlign w:val="center"/>
          </w:tcPr>
          <w:p w14:paraId="4E4C80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责令改正，对建设单位处40万元以上50万元以下的罚款，对单位直接负责的主管人员和其他直接责任人员处单位罚款数额百分之八点五以上百分之十以下的罚款。</w:t>
            </w:r>
          </w:p>
        </w:tc>
      </w:tr>
      <w:tr w14:paraId="3D2661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389F7BE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sz w:val="13"/>
                <w:szCs w:val="13"/>
                <w:highlight w:val="none"/>
                <w:lang w:val="en-US" w:eastAsia="zh-CN"/>
              </w:rPr>
              <w:t>77</w:t>
            </w:r>
          </w:p>
        </w:tc>
        <w:tc>
          <w:tcPr>
            <w:tcW w:w="1550" w:type="dxa"/>
            <w:vMerge w:val="restart"/>
            <w:tcBorders>
              <w:tl2br w:val="nil"/>
              <w:tr2bl w:val="nil"/>
            </w:tcBorders>
            <w:vAlign w:val="center"/>
          </w:tcPr>
          <w:p w14:paraId="51B5974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建设单位</w:t>
            </w:r>
            <w:r>
              <w:rPr>
                <w:rFonts w:hint="eastAsia" w:ascii="仿宋_GB2312" w:hAnsi="宋体" w:eastAsia="仿宋_GB2312"/>
                <w:color w:val="auto"/>
                <w:kern w:val="0"/>
                <w:sz w:val="13"/>
                <w:szCs w:val="13"/>
                <w:highlight w:val="none"/>
              </w:rPr>
              <w:t>建设项目必须实行工程监理而未实行工程监理</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建设单位</w:t>
            </w:r>
            <w:r>
              <w:rPr>
                <w:rFonts w:hint="eastAsia" w:ascii="仿宋_GB2312" w:hAnsi="宋体" w:eastAsia="仿宋_GB2312"/>
                <w:color w:val="auto"/>
                <w:kern w:val="0"/>
                <w:sz w:val="13"/>
                <w:szCs w:val="13"/>
                <w:highlight w:val="none"/>
              </w:rPr>
              <w:t>未按照国家规定办理工程质量监督手续</w:t>
            </w:r>
          </w:p>
          <w:p w14:paraId="2ECE3C44">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p>
        </w:tc>
        <w:tc>
          <w:tcPr>
            <w:tcW w:w="4820" w:type="dxa"/>
            <w:vMerge w:val="restart"/>
            <w:tcBorders>
              <w:tl2br w:val="nil"/>
              <w:tr2bl w:val="nil"/>
            </w:tcBorders>
            <w:vAlign w:val="center"/>
          </w:tcPr>
          <w:p w14:paraId="60C4E8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0E22B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4BD65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第五十六条（五）</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b/>
                <w:bCs/>
                <w:color w:val="auto"/>
                <w:kern w:val="0"/>
                <w:sz w:val="13"/>
                <w:szCs w:val="13"/>
                <w:highlight w:val="none"/>
                <w:lang w:val="en-US" w:eastAsia="zh-CN"/>
              </w:rPr>
              <w:t>六</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b/>
                <w:bCs/>
                <w:color w:val="auto"/>
                <w:kern w:val="0"/>
                <w:sz w:val="13"/>
                <w:szCs w:val="13"/>
                <w:highlight w:val="none"/>
              </w:rPr>
              <w:t>项</w:t>
            </w:r>
            <w:r>
              <w:rPr>
                <w:rFonts w:hint="eastAsia" w:ascii="仿宋_GB2312" w:hAnsi="宋体" w:eastAsia="仿宋_GB2312"/>
                <w:b/>
                <w:bCs/>
                <w:color w:val="auto"/>
                <w:kern w:val="0"/>
                <w:sz w:val="13"/>
                <w:szCs w:val="13"/>
                <w:highlight w:val="none"/>
                <w:lang w:eastAsia="zh-CN"/>
              </w:rPr>
              <w:t>：</w:t>
            </w:r>
          </w:p>
          <w:p w14:paraId="09B8A2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违反本条例规定，建设单位有下列行为之一的，责令改正，处20万元以上50万元以下的罚款：</w:t>
            </w:r>
          </w:p>
          <w:p w14:paraId="6E67FBEF">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五</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建设项目必须实行工程监理而未实行工程监理的；</w:t>
            </w:r>
          </w:p>
          <w:p w14:paraId="0ACDFB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（六）未按照国家规定办理工程质量监督手续的；</w:t>
            </w:r>
          </w:p>
          <w:p w14:paraId="4D8BA9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E1F60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16E45E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ABD19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358347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责令改正，对建设单位处20万元</w:t>
            </w:r>
            <w:r>
              <w:rPr>
                <w:rFonts w:hint="eastAsia" w:ascii="仿宋_GB2312" w:hAnsi="宋体" w:eastAsia="仿宋_GB2312"/>
                <w:color w:val="auto"/>
                <w:kern w:val="0"/>
                <w:sz w:val="13"/>
                <w:szCs w:val="13"/>
                <w:highlight w:val="none"/>
                <w:lang w:val="en-US" w:eastAsia="zh-CN"/>
              </w:rPr>
              <w:t>以上30万元以下</w:t>
            </w:r>
            <w:r>
              <w:rPr>
                <w:rFonts w:hint="eastAsia" w:ascii="仿宋_GB2312" w:hAnsi="宋体" w:eastAsia="仿宋_GB2312"/>
                <w:color w:val="auto"/>
                <w:kern w:val="0"/>
                <w:sz w:val="13"/>
                <w:szCs w:val="13"/>
                <w:highlight w:val="none"/>
              </w:rPr>
              <w:t>的罚款，对单位直接负责的主管人员和其他直接责任人员处单位罚款数额百分之五的罚款。</w:t>
            </w:r>
          </w:p>
        </w:tc>
      </w:tr>
      <w:tr w14:paraId="4675AA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43B1B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BCA234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E4A63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9BF39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942FC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5AB9E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0万元以上40万元以下的罚款，对单位直接负责的主管人员和其他直接责任人员处单位罚款数额百分之五以上百分之八点五以下的罚款。</w:t>
            </w:r>
          </w:p>
        </w:tc>
      </w:tr>
      <w:tr w14:paraId="36506A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22" w:hRule="atLeast"/>
          <w:jc w:val="center"/>
        </w:trPr>
        <w:tc>
          <w:tcPr>
            <w:tcW w:w="443" w:type="dxa"/>
            <w:gridSpan w:val="2"/>
            <w:vMerge w:val="continue"/>
            <w:tcBorders>
              <w:tl2br w:val="nil"/>
              <w:tr2bl w:val="nil"/>
            </w:tcBorders>
            <w:vAlign w:val="center"/>
          </w:tcPr>
          <w:p w14:paraId="059BF5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236AB9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541CF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B549A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E5A7C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220E1A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41C2F9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责令改正，对建设单位处40万元以上50万元以下的罚款，对单位直接负责的主管人员和其他直接责任人员处单位罚款数额百分之八点五以上百分之十以下的罚款。</w:t>
            </w:r>
          </w:p>
        </w:tc>
      </w:tr>
      <w:tr w14:paraId="740F06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55D46D6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78</w:t>
            </w:r>
          </w:p>
        </w:tc>
        <w:tc>
          <w:tcPr>
            <w:tcW w:w="1550" w:type="dxa"/>
            <w:vMerge w:val="restart"/>
            <w:tcBorders>
              <w:tl2br w:val="nil"/>
              <w:tr2bl w:val="nil"/>
            </w:tcBorders>
            <w:vAlign w:val="center"/>
          </w:tcPr>
          <w:p w14:paraId="0E044E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24270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宋体" w:hAnsi="宋体" w:eastAsia="仿宋_GB2312" w:cs="宋体"/>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建设单位未按照国家规定将竣工验收报告、有关认可文件或者准许使用文件报送备案</w:t>
            </w:r>
          </w:p>
        </w:tc>
        <w:tc>
          <w:tcPr>
            <w:tcW w:w="4820" w:type="dxa"/>
            <w:vMerge w:val="restart"/>
            <w:tcBorders>
              <w:tl2br w:val="nil"/>
              <w:tr2bl w:val="nil"/>
            </w:tcBorders>
            <w:vAlign w:val="center"/>
          </w:tcPr>
          <w:p w14:paraId="679774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第五十六条（八）项</w:t>
            </w:r>
            <w:r>
              <w:rPr>
                <w:rFonts w:hint="eastAsia" w:ascii="仿宋_GB2312" w:hAnsi="宋体" w:eastAsia="仿宋_GB2312"/>
                <w:b/>
                <w:bCs/>
                <w:color w:val="auto"/>
                <w:kern w:val="0"/>
                <w:sz w:val="13"/>
                <w:szCs w:val="13"/>
                <w:highlight w:val="none"/>
                <w:lang w:eastAsia="zh-CN"/>
              </w:rPr>
              <w:t>：</w:t>
            </w:r>
          </w:p>
          <w:p w14:paraId="74A3B0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违反本条例规定，建设单位有下列行为之一的，责令改正，处20万元以上50万元以下的罚款：</w:t>
            </w:r>
          </w:p>
          <w:p w14:paraId="4D28C2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（八）未按照国家规定将竣工验收报告、有关认可文件或者准许使用文件报送备案的。</w:t>
            </w:r>
          </w:p>
          <w:p w14:paraId="69CF35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1C8898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7E71CA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7282B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73EBB1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责令改正，对建设单位处20万元</w:t>
            </w:r>
            <w:r>
              <w:rPr>
                <w:rFonts w:hint="eastAsia" w:ascii="仿宋_GB2312" w:hAnsi="宋体" w:eastAsia="仿宋_GB2312"/>
                <w:color w:val="auto"/>
                <w:kern w:val="0"/>
                <w:sz w:val="13"/>
                <w:szCs w:val="13"/>
                <w:highlight w:val="none"/>
                <w:lang w:val="en-US" w:eastAsia="zh-CN"/>
              </w:rPr>
              <w:t>以上30万元以下</w:t>
            </w:r>
            <w:r>
              <w:rPr>
                <w:rFonts w:hint="eastAsia" w:ascii="仿宋_GB2312" w:hAnsi="宋体" w:eastAsia="仿宋_GB2312"/>
                <w:color w:val="auto"/>
                <w:kern w:val="0"/>
                <w:sz w:val="13"/>
                <w:szCs w:val="13"/>
                <w:highlight w:val="none"/>
              </w:rPr>
              <w:t>的罚款，对单位直接负责的主管人员和其他直接责任人员处单位罚款数额百分之五的罚款。</w:t>
            </w:r>
          </w:p>
        </w:tc>
      </w:tr>
      <w:tr w14:paraId="33AE0F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C5949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09B40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33483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45B92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CA71C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07010B3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w:t>
            </w:r>
            <w:r>
              <w:rPr>
                <w:rFonts w:hint="eastAsia" w:ascii="仿宋_GB2312" w:hAnsi="宋体" w:eastAsia="仿宋_GB2312"/>
                <w:color w:val="auto"/>
                <w:kern w:val="0"/>
                <w:sz w:val="13"/>
                <w:szCs w:val="13"/>
                <w:highlight w:val="none"/>
                <w:lang w:val="en-US" w:eastAsia="zh-CN"/>
              </w:rPr>
              <w:t>30</w:t>
            </w:r>
            <w:r>
              <w:rPr>
                <w:rFonts w:hint="eastAsia" w:ascii="仿宋_GB2312" w:hAnsi="宋体" w:eastAsia="仿宋_GB2312"/>
                <w:color w:val="auto"/>
                <w:kern w:val="0"/>
                <w:sz w:val="13"/>
                <w:szCs w:val="13"/>
                <w:highlight w:val="none"/>
              </w:rPr>
              <w:t>万元以上40万元以下的罚款，对单位直接负责的主管人员和其他直接责任人员处单位罚款数额百分之五以上百分之八点五以下的罚款。</w:t>
            </w:r>
          </w:p>
        </w:tc>
      </w:tr>
      <w:tr w14:paraId="44EF16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51" w:hRule="atLeast"/>
          <w:jc w:val="center"/>
        </w:trPr>
        <w:tc>
          <w:tcPr>
            <w:tcW w:w="443" w:type="dxa"/>
            <w:gridSpan w:val="2"/>
            <w:vMerge w:val="continue"/>
            <w:tcBorders>
              <w:tl2br w:val="nil"/>
              <w:tr2bl w:val="nil"/>
            </w:tcBorders>
            <w:vAlign w:val="center"/>
          </w:tcPr>
          <w:p w14:paraId="72FB44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B771A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713BD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18F87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BCA4C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（1）经责令改正后，逾期未改正的；</w:t>
            </w:r>
          </w:p>
          <w:p w14:paraId="47780B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2364CC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620F18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25B169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vAlign w:val="center"/>
          </w:tcPr>
          <w:p w14:paraId="2332C8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责令改正，对建设单位处40万元以上50万元以下的罚款，对单位直接负责的主管人员和其他直接责任人员处单位罚款数额百分之八点五以上百分之十以下的罚款。</w:t>
            </w:r>
          </w:p>
        </w:tc>
      </w:tr>
      <w:tr w14:paraId="2919F9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99" w:hRule="atLeast"/>
          <w:jc w:val="center"/>
        </w:trPr>
        <w:tc>
          <w:tcPr>
            <w:tcW w:w="443" w:type="dxa"/>
            <w:gridSpan w:val="2"/>
            <w:vMerge w:val="restart"/>
            <w:tcBorders>
              <w:tl2br w:val="nil"/>
              <w:tr2bl w:val="nil"/>
            </w:tcBorders>
            <w:vAlign w:val="center"/>
          </w:tcPr>
          <w:p w14:paraId="03BE96C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79</w:t>
            </w:r>
          </w:p>
        </w:tc>
        <w:tc>
          <w:tcPr>
            <w:tcW w:w="1550" w:type="dxa"/>
            <w:vMerge w:val="restart"/>
            <w:tcBorders>
              <w:tl2br w:val="nil"/>
              <w:tr2bl w:val="nil"/>
            </w:tcBorders>
            <w:vAlign w:val="center"/>
          </w:tcPr>
          <w:p w14:paraId="10836E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83E1D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B8FAD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建设单位未取得施工许可证或者开工报告未经批准，擅自施工</w:t>
            </w:r>
          </w:p>
        </w:tc>
        <w:tc>
          <w:tcPr>
            <w:tcW w:w="4820" w:type="dxa"/>
            <w:vMerge w:val="restart"/>
            <w:tcBorders>
              <w:tl2br w:val="nil"/>
              <w:tr2bl w:val="nil"/>
            </w:tcBorders>
            <w:vAlign w:val="center"/>
          </w:tcPr>
          <w:p w14:paraId="4AB6AF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86742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违反本条例规定，建设单位未取得施工许可证或者开工报告未经批准，擅自施工的，责令停止施工，限期改正，处工程合同价款百分之一以上百分之二以下的罚款。</w:t>
            </w:r>
          </w:p>
          <w:p w14:paraId="3784B1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868AD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194A1C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3FA27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初次违法，危害后果轻微，主动采取措施消除或减轻违法行为危害后果。</w:t>
            </w:r>
          </w:p>
        </w:tc>
        <w:tc>
          <w:tcPr>
            <w:tcW w:w="3058" w:type="dxa"/>
            <w:tcBorders>
              <w:tl2br w:val="nil"/>
              <w:tr2bl w:val="nil"/>
            </w:tcBorders>
            <w:vAlign w:val="center"/>
          </w:tcPr>
          <w:p w14:paraId="1B268B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责令停止施工，限期改正，对建设单位处工程合同价款百分之一以上百分之一点二以下的罚款，对单位直接负责的主管人员和其他直接责任人员处单位罚款数额百分之五以上百分之六以下的罚款。</w:t>
            </w:r>
          </w:p>
        </w:tc>
      </w:tr>
      <w:tr w14:paraId="4D9E86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21" w:hRule="atLeast"/>
          <w:jc w:val="center"/>
        </w:trPr>
        <w:tc>
          <w:tcPr>
            <w:tcW w:w="443" w:type="dxa"/>
            <w:gridSpan w:val="2"/>
            <w:vMerge w:val="continue"/>
            <w:tcBorders>
              <w:tl2br w:val="nil"/>
              <w:tr2bl w:val="nil"/>
            </w:tcBorders>
            <w:vAlign w:val="center"/>
          </w:tcPr>
          <w:p w14:paraId="18001B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8BEF5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7412C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03A4A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7CB94C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04A0E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责令停止施工，限期改正，对建设单位处工程合同价款百分之一点二以上百分之一点七以下的罚款，对单位直接负责的主管人员和其他直接责任人员处单位罚款数额百分之六以上百分之八点五以下的罚款。</w:t>
            </w:r>
          </w:p>
        </w:tc>
      </w:tr>
      <w:tr w14:paraId="670609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56695A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D86E9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FE53F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EE4A3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5262F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工程项目不符合发放施工许可或开工报告条件，无法补办施工许可证或开工报告的；其他情节恶劣，或造成严重后果的违法行为。</w:t>
            </w:r>
          </w:p>
        </w:tc>
        <w:tc>
          <w:tcPr>
            <w:tcW w:w="3058" w:type="dxa"/>
            <w:tcBorders>
              <w:tl2br w:val="nil"/>
              <w:tr2bl w:val="nil"/>
            </w:tcBorders>
            <w:vAlign w:val="center"/>
          </w:tcPr>
          <w:p w14:paraId="34A29E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责令停止施工，限期改正，对建设单位处工程合同价款百分之一点七以上百分之二以下的罚款，对单位直接负责的主管人员和其他直接责任人员处单位罚款数额百分之八点五以上百分之十以下的罚款。</w:t>
            </w:r>
          </w:p>
        </w:tc>
      </w:tr>
      <w:tr w14:paraId="5CEED2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restart"/>
            <w:tcBorders>
              <w:tl2br w:val="nil"/>
              <w:tr2bl w:val="nil"/>
            </w:tcBorders>
            <w:vAlign w:val="center"/>
          </w:tcPr>
          <w:p w14:paraId="5DC2ADD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80</w:t>
            </w:r>
          </w:p>
        </w:tc>
        <w:tc>
          <w:tcPr>
            <w:tcW w:w="1550" w:type="dxa"/>
            <w:vMerge w:val="restart"/>
            <w:tcBorders>
              <w:tl2br w:val="nil"/>
              <w:tr2bl w:val="nil"/>
            </w:tcBorders>
            <w:vAlign w:val="center"/>
          </w:tcPr>
          <w:p w14:paraId="5C519DE7">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0B5D7262">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建设单位有下列行为之一的：</w:t>
            </w:r>
          </w:p>
          <w:p w14:paraId="285FD9FE">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（一）未组织竣工验收，擅自交付使用的</w:t>
            </w:r>
          </w:p>
          <w:p w14:paraId="0EB4ED9B">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（二）验收不合格，擅自交付使用的</w:t>
            </w:r>
          </w:p>
          <w:p w14:paraId="037B73A0">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（三）对不合格的建设工程按照合格工程验收的</w:t>
            </w:r>
          </w:p>
          <w:p w14:paraId="34D3C36C">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AE9B6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p>
        </w:tc>
        <w:tc>
          <w:tcPr>
            <w:tcW w:w="4820" w:type="dxa"/>
            <w:vMerge w:val="restart"/>
            <w:tcBorders>
              <w:tl2br w:val="nil"/>
              <w:tr2bl w:val="nil"/>
            </w:tcBorders>
            <w:vAlign w:val="center"/>
          </w:tcPr>
          <w:p w14:paraId="414C16C6">
            <w:pPr>
              <w:keepNext w:val="0"/>
              <w:keepLines w:val="0"/>
              <w:pageBreakBefore w:val="0"/>
              <w:widowControl/>
              <w:kinsoku/>
              <w:overflowPunct/>
              <w:topLinePunct w:val="0"/>
              <w:autoSpaceDE/>
              <w:autoSpaceDN/>
              <w:bidi w:val="0"/>
              <w:adjustRightInd/>
              <w:snapToGrid/>
              <w:spacing w:beforeAutospacing="0" w:afterAutospacing="0" w:line="260" w:lineRule="exact"/>
              <w:ind w:left="65" w:leftChars="0" w:right="0" w:rightChars="0" w:hanging="65" w:hanging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违反本条例规定，建设单位有下列行为之一的，责令改正，处工程合同价款百分之二以上百分之四以下的罚款；造成损失的，依法承担赔偿责任：</w:t>
            </w:r>
          </w:p>
          <w:p w14:paraId="3C5417BB">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（一）未组织竣工验收，擅自交付使用的；</w:t>
            </w:r>
          </w:p>
          <w:p w14:paraId="53EDB8AE">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（二）验收不合格，擅自交付使用的；</w:t>
            </w:r>
          </w:p>
          <w:p w14:paraId="1606FB90">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（三）对不合格的建设工程按照合格工程验收的。</w:t>
            </w:r>
          </w:p>
          <w:p w14:paraId="7405A952">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82AC5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3D2089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BD344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初次违法，危害后果轻微，主动采取措施消除或减轻违法行为危害后果。</w:t>
            </w:r>
          </w:p>
        </w:tc>
        <w:tc>
          <w:tcPr>
            <w:tcW w:w="3058" w:type="dxa"/>
            <w:tcBorders>
              <w:tl2br w:val="nil"/>
              <w:tr2bl w:val="nil"/>
            </w:tcBorders>
            <w:vAlign w:val="center"/>
          </w:tcPr>
          <w:p w14:paraId="7B154B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责令改正，对建设单位处工程合同价款百分之二以上百分之</w:t>
            </w:r>
            <w:r>
              <w:rPr>
                <w:rFonts w:hint="eastAsia" w:ascii="仿宋_GB2312" w:hAnsi="宋体" w:eastAsia="仿宋_GB2312"/>
                <w:color w:val="auto"/>
                <w:kern w:val="0"/>
                <w:sz w:val="13"/>
                <w:szCs w:val="13"/>
                <w:highlight w:val="none"/>
                <w:lang w:val="en-US" w:eastAsia="zh-CN"/>
              </w:rPr>
              <w:t>二点五</w:t>
            </w:r>
            <w:r>
              <w:rPr>
                <w:rFonts w:hint="eastAsia" w:ascii="仿宋_GB2312" w:hAnsi="宋体" w:eastAsia="仿宋_GB2312"/>
                <w:color w:val="auto"/>
                <w:kern w:val="0"/>
                <w:sz w:val="13"/>
                <w:szCs w:val="13"/>
                <w:highlight w:val="none"/>
              </w:rPr>
              <w:t>以下的罚款，对单位直接负责的主管人员和其他直接责任人员处单位罚款数额百分之五以上百分之六以下的罚款。</w:t>
            </w:r>
          </w:p>
        </w:tc>
      </w:tr>
      <w:tr w14:paraId="6313E0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205F92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13573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F8C90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28B98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BBDD6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实施违法行为，造成不良社会影响或初次违法，未主动消除或减轻违法行为危害后果的。</w:t>
            </w:r>
          </w:p>
        </w:tc>
        <w:tc>
          <w:tcPr>
            <w:tcW w:w="3058" w:type="dxa"/>
            <w:tcBorders>
              <w:tl2br w:val="nil"/>
              <w:tr2bl w:val="nil"/>
            </w:tcBorders>
            <w:vAlign w:val="center"/>
          </w:tcPr>
          <w:p w14:paraId="40BD2B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责令改正，对建设单位处工程合同价款百分之二点五以上百分之三点五以下的罚款，对单位直接负责的主管人员和其他直接责任人员处单位罚款数额百分之六以上百分之八点五以下的罚款。</w:t>
            </w:r>
          </w:p>
        </w:tc>
      </w:tr>
      <w:tr w14:paraId="450495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76" w:hRule="atLeast"/>
          <w:jc w:val="center"/>
        </w:trPr>
        <w:tc>
          <w:tcPr>
            <w:tcW w:w="443" w:type="dxa"/>
            <w:gridSpan w:val="2"/>
            <w:vMerge w:val="continue"/>
            <w:tcBorders>
              <w:tl2br w:val="nil"/>
              <w:tr2bl w:val="nil"/>
            </w:tcBorders>
            <w:vAlign w:val="center"/>
          </w:tcPr>
          <w:p w14:paraId="478DCC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1C43E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9D1CC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EADDE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23227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（1）经责令停止违法行为后，继续实施违法行为的；</w:t>
            </w:r>
          </w:p>
          <w:p w14:paraId="7153F0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（2）2年内2次及以上同类型违法；</w:t>
            </w:r>
          </w:p>
          <w:p w14:paraId="03D1F8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（3）足以影响建设工程市场秩序和社会稳定的；</w:t>
            </w:r>
          </w:p>
          <w:p w14:paraId="38A73B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（4）法律法规规定的其他应当从重处罚的情形。</w:t>
            </w:r>
          </w:p>
        </w:tc>
        <w:tc>
          <w:tcPr>
            <w:tcW w:w="3058" w:type="dxa"/>
            <w:tcBorders>
              <w:tl2br w:val="nil"/>
              <w:tr2bl w:val="nil"/>
            </w:tcBorders>
            <w:vAlign w:val="center"/>
          </w:tcPr>
          <w:p w14:paraId="052234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责令改正，对建设单位处工程合同价款百分之三点五以上百分之四以下的罚款，对单位直接负责的主管人员和其他直接责任人员处单位罚款数额百分之八点五以上百分之十以下的罚款。</w:t>
            </w:r>
          </w:p>
        </w:tc>
      </w:tr>
      <w:tr w14:paraId="09778E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061D6CD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81</w:t>
            </w:r>
          </w:p>
        </w:tc>
        <w:tc>
          <w:tcPr>
            <w:tcW w:w="1550" w:type="dxa"/>
            <w:vMerge w:val="restart"/>
            <w:tcBorders>
              <w:tl2br w:val="nil"/>
              <w:tr2bl w:val="nil"/>
            </w:tcBorders>
            <w:vAlign w:val="center"/>
          </w:tcPr>
          <w:p w14:paraId="191F60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1DB09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1DF46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3C00A5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建设工程竣工验收后，建设单位未向建设行政主管部门或者其他有关部门移交建设项目档案</w:t>
            </w:r>
          </w:p>
        </w:tc>
        <w:tc>
          <w:tcPr>
            <w:tcW w:w="4820" w:type="dxa"/>
            <w:vMerge w:val="restart"/>
            <w:tcBorders>
              <w:tl2br w:val="nil"/>
              <w:tr2bl w:val="nil"/>
            </w:tcBorders>
            <w:vAlign w:val="center"/>
          </w:tcPr>
          <w:p w14:paraId="7F2892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违反本条例规定，建设工程竣工验收后，建设单位未向建设行政主管部门或者其他有关部门移交建设项目档案的，责令改正，处1万元以上10万元以下的罚款。</w:t>
            </w:r>
          </w:p>
          <w:p w14:paraId="71A96F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013C6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4D05BB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8A591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逾期15日以下改正的。</w:t>
            </w:r>
          </w:p>
        </w:tc>
        <w:tc>
          <w:tcPr>
            <w:tcW w:w="3058" w:type="dxa"/>
            <w:tcBorders>
              <w:tl2br w:val="nil"/>
              <w:tr2bl w:val="nil"/>
            </w:tcBorders>
            <w:vAlign w:val="center"/>
          </w:tcPr>
          <w:p w14:paraId="7741A0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责令改正，对建设单位处1万元以上3万元以下的罚款，对单位直接负责的主管人员和其他直接责任人员处单位罚款数额百分之五以上百分之六以下的罚款。</w:t>
            </w:r>
          </w:p>
        </w:tc>
      </w:tr>
      <w:tr w14:paraId="2F8C02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83CF5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CCD1A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2B9E2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455EC6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A534C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逾期15日以上30日以下改正的。</w:t>
            </w:r>
          </w:p>
        </w:tc>
        <w:tc>
          <w:tcPr>
            <w:tcW w:w="3058" w:type="dxa"/>
            <w:tcBorders>
              <w:tl2br w:val="nil"/>
              <w:tr2bl w:val="nil"/>
            </w:tcBorders>
            <w:vAlign w:val="center"/>
          </w:tcPr>
          <w:p w14:paraId="3B3264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责令改正，对建设单位处3万元以上7万元以下的罚款，对单位直接负责的主管人员和其他直接责任人员处单位罚款数额百分之六以上百分之八点五以下的罚款。</w:t>
            </w:r>
          </w:p>
        </w:tc>
      </w:tr>
      <w:tr w14:paraId="7C6FFA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3" w:hRule="atLeast"/>
          <w:jc w:val="center"/>
        </w:trPr>
        <w:tc>
          <w:tcPr>
            <w:tcW w:w="443" w:type="dxa"/>
            <w:gridSpan w:val="2"/>
            <w:vMerge w:val="continue"/>
            <w:tcBorders>
              <w:tl2br w:val="nil"/>
              <w:tr2bl w:val="nil"/>
            </w:tcBorders>
            <w:vAlign w:val="center"/>
          </w:tcPr>
          <w:p w14:paraId="54D94B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E5ED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05126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3FE2C5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D9FB7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逾期30日以上未改正的。</w:t>
            </w:r>
          </w:p>
        </w:tc>
        <w:tc>
          <w:tcPr>
            <w:tcW w:w="3058" w:type="dxa"/>
            <w:tcBorders>
              <w:tl2br w:val="nil"/>
              <w:tr2bl w:val="nil"/>
            </w:tcBorders>
            <w:vAlign w:val="center"/>
          </w:tcPr>
          <w:p w14:paraId="36D1A0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责令改正，对建设单位处7万元以上10万元以下的罚款，对单位直接负责的主管人员和其他直接责任人员处单位罚款数额百分之八点五以上百分之十以下的罚款。</w:t>
            </w:r>
          </w:p>
        </w:tc>
      </w:tr>
      <w:tr w14:paraId="4D734E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93" w:hRule="atLeast"/>
          <w:jc w:val="center"/>
        </w:trPr>
        <w:tc>
          <w:tcPr>
            <w:tcW w:w="443" w:type="dxa"/>
            <w:gridSpan w:val="2"/>
            <w:vMerge w:val="restart"/>
            <w:tcBorders>
              <w:tl2br w:val="nil"/>
              <w:tr2bl w:val="nil"/>
            </w:tcBorders>
            <w:vAlign w:val="center"/>
          </w:tcPr>
          <w:p w14:paraId="4516A88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82</w:t>
            </w:r>
          </w:p>
        </w:tc>
        <w:tc>
          <w:tcPr>
            <w:tcW w:w="1550" w:type="dxa"/>
            <w:vMerge w:val="restart"/>
            <w:tcBorders>
              <w:tl2br w:val="nil"/>
              <w:tr2bl w:val="nil"/>
            </w:tcBorders>
            <w:vAlign w:val="center"/>
          </w:tcPr>
          <w:p w14:paraId="12418D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勘察、设计、施工、工程监理单位超越本单位资质等级承揽工程</w:t>
            </w:r>
          </w:p>
        </w:tc>
        <w:tc>
          <w:tcPr>
            <w:tcW w:w="4820" w:type="dxa"/>
            <w:vMerge w:val="restart"/>
            <w:tcBorders>
              <w:tl2br w:val="nil"/>
              <w:tr2bl w:val="nil"/>
            </w:tcBorders>
            <w:vAlign w:val="center"/>
          </w:tcPr>
          <w:p w14:paraId="6E5070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第六十条第一款</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715003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AD650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7D84EF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719D2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27E100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违法行为，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14:paraId="5048EE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61" w:hRule="atLeast"/>
          <w:jc w:val="center"/>
        </w:trPr>
        <w:tc>
          <w:tcPr>
            <w:tcW w:w="443" w:type="dxa"/>
            <w:gridSpan w:val="2"/>
            <w:vMerge w:val="continue"/>
            <w:tcBorders>
              <w:tl2br w:val="nil"/>
              <w:tr2bl w:val="nil"/>
            </w:tcBorders>
            <w:vAlign w:val="center"/>
          </w:tcPr>
          <w:p w14:paraId="15E005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B8F42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tcPr>
          <w:p w14:paraId="65D031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54FAA3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17F8B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718D3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14:paraId="46A97C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99" w:hRule="atLeast"/>
          <w:jc w:val="center"/>
        </w:trPr>
        <w:tc>
          <w:tcPr>
            <w:tcW w:w="443" w:type="dxa"/>
            <w:gridSpan w:val="2"/>
            <w:vMerge w:val="continue"/>
            <w:tcBorders>
              <w:tl2br w:val="nil"/>
              <w:tr2bl w:val="nil"/>
            </w:tcBorders>
            <w:vAlign w:val="center"/>
          </w:tcPr>
          <w:p w14:paraId="3881BF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6A44F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B5F6B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04E00B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0F081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（1）2年内2次同类型违法的。</w:t>
            </w:r>
          </w:p>
        </w:tc>
        <w:tc>
          <w:tcPr>
            <w:tcW w:w="3058" w:type="dxa"/>
            <w:tcBorders>
              <w:tl2br w:val="nil"/>
              <w:tr2bl w:val="nil"/>
            </w:tcBorders>
            <w:vAlign w:val="center"/>
          </w:tcPr>
          <w:p w14:paraId="5544E3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责令停业整顿30-60日。</w:t>
            </w:r>
          </w:p>
        </w:tc>
      </w:tr>
      <w:tr w14:paraId="501F91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12" w:hRule="atLeast"/>
          <w:jc w:val="center"/>
        </w:trPr>
        <w:tc>
          <w:tcPr>
            <w:tcW w:w="443" w:type="dxa"/>
            <w:gridSpan w:val="2"/>
            <w:vMerge w:val="continue"/>
            <w:tcBorders>
              <w:tl2br w:val="nil"/>
              <w:tr2bl w:val="nil"/>
            </w:tcBorders>
            <w:vAlign w:val="center"/>
          </w:tcPr>
          <w:p w14:paraId="6D74FA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E2927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2287F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C0E80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538FE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w:t>
            </w:r>
            <w:r>
              <w:rPr>
                <w:rFonts w:ascii="仿宋_GB2312" w:hAnsi="宋体" w:eastAsia="仿宋_GB2312"/>
                <w:color w:val="auto"/>
                <w:kern w:val="0"/>
                <w:sz w:val="13"/>
                <w:szCs w:val="13"/>
                <w:highlight w:val="none"/>
              </w:rPr>
              <w:t>造成3人以下死亡，或者10人以下重伤，或者1000万元以下直接经济损失</w:t>
            </w:r>
            <w:r>
              <w:rPr>
                <w:rFonts w:hint="eastAsia" w:ascii="仿宋_GB2312" w:hAnsi="宋体" w:eastAsia="仿宋_GB2312"/>
                <w:color w:val="auto"/>
                <w:kern w:val="0"/>
                <w:sz w:val="13"/>
                <w:szCs w:val="13"/>
                <w:highlight w:val="none"/>
              </w:rPr>
              <w:t>。</w:t>
            </w:r>
          </w:p>
        </w:tc>
        <w:tc>
          <w:tcPr>
            <w:tcW w:w="3058" w:type="dxa"/>
            <w:tcBorders>
              <w:tl2br w:val="nil"/>
              <w:tr2bl w:val="nil"/>
            </w:tcBorders>
            <w:vAlign w:val="center"/>
          </w:tcPr>
          <w:p w14:paraId="3BE5B8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有违法所得的，予以没收。</w:t>
            </w:r>
          </w:p>
        </w:tc>
      </w:tr>
      <w:tr w14:paraId="20C1E1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6193E1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BEA35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CEEAC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FA7D0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B6753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（3）造成3人以上5人以下死亡，或者10人以上20人以下重伤，或者1000万元以上2000万元以下直接经济损失的。</w:t>
            </w:r>
          </w:p>
        </w:tc>
        <w:tc>
          <w:tcPr>
            <w:tcW w:w="3058" w:type="dxa"/>
            <w:tcBorders>
              <w:tl2br w:val="nil"/>
              <w:tr2bl w:val="nil"/>
            </w:tcBorders>
            <w:vAlign w:val="center"/>
          </w:tcPr>
          <w:p w14:paraId="7A3D55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60—90日；有违法所得的，予以没收。</w:t>
            </w:r>
          </w:p>
        </w:tc>
      </w:tr>
      <w:tr w14:paraId="462B94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33" w:hRule="atLeast"/>
          <w:jc w:val="center"/>
        </w:trPr>
        <w:tc>
          <w:tcPr>
            <w:tcW w:w="443" w:type="dxa"/>
            <w:gridSpan w:val="2"/>
            <w:vMerge w:val="continue"/>
            <w:tcBorders>
              <w:tl2br w:val="nil"/>
              <w:tr2bl w:val="nil"/>
            </w:tcBorders>
            <w:vAlign w:val="center"/>
          </w:tcPr>
          <w:p w14:paraId="2E25E5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4824B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67626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CF49E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1089D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（4）造成5人以上7人以下死亡，或者20人以上30人以下重伤，或者2000万元以上3000万元以下直接经济损失的。</w:t>
            </w:r>
          </w:p>
        </w:tc>
        <w:tc>
          <w:tcPr>
            <w:tcW w:w="3058" w:type="dxa"/>
            <w:tcBorders>
              <w:tl2br w:val="nil"/>
              <w:tr2bl w:val="nil"/>
            </w:tcBorders>
            <w:vAlign w:val="center"/>
          </w:tcPr>
          <w:p w14:paraId="4CD094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90—120日；有违法所得的，予以没收。</w:t>
            </w:r>
          </w:p>
        </w:tc>
      </w:tr>
      <w:tr w14:paraId="3B31A1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57" w:hRule="atLeast"/>
          <w:jc w:val="center"/>
        </w:trPr>
        <w:tc>
          <w:tcPr>
            <w:tcW w:w="443" w:type="dxa"/>
            <w:gridSpan w:val="2"/>
            <w:vMerge w:val="continue"/>
            <w:tcBorders>
              <w:tl2br w:val="nil"/>
              <w:tr2bl w:val="nil"/>
            </w:tcBorders>
            <w:vAlign w:val="center"/>
          </w:tcPr>
          <w:p w14:paraId="202135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41974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4EFAA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5F577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6C9DB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（5）造成</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vAlign w:val="center"/>
          </w:tcPr>
          <w:p w14:paraId="42877C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120—180日；有违法所得的，予以没收。</w:t>
            </w:r>
          </w:p>
        </w:tc>
      </w:tr>
      <w:tr w14:paraId="269767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343058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E5D1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0377C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6CAE0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88A7A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（6）造成重大质量安全事故；或造成分部工程存在严重缺陷，经返修和加固处理仍不能满足安全使用要求。</w:t>
            </w:r>
          </w:p>
        </w:tc>
        <w:tc>
          <w:tcPr>
            <w:tcW w:w="3058" w:type="dxa"/>
            <w:tcBorders>
              <w:tl2br w:val="nil"/>
              <w:tr2bl w:val="nil"/>
            </w:tcBorders>
            <w:vAlign w:val="center"/>
          </w:tcPr>
          <w:p w14:paraId="43C47C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者监理酬金2倍的罚款；对施工单位处工程合同价款百分之四的罚款；对单位直接负责主管人员和其他直接责任人员处单位罚款数额百分之十的罚款；降低资质等级；有违法所得的，予以没收。</w:t>
            </w:r>
          </w:p>
        </w:tc>
      </w:tr>
      <w:tr w14:paraId="701238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08A2A2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7EC01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E161F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EC396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1572A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（7）造成特别重大质量安全事故；或造成单位（子单位）工程存在严重缺陷，经返修和加固处理仍不能满足安全使用要求</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或造成特别严重社会影响的。</w:t>
            </w:r>
          </w:p>
        </w:tc>
        <w:tc>
          <w:tcPr>
            <w:tcW w:w="3058" w:type="dxa"/>
            <w:tcBorders>
              <w:tl2br w:val="nil"/>
              <w:tr2bl w:val="nil"/>
            </w:tcBorders>
            <w:vAlign w:val="center"/>
          </w:tcPr>
          <w:p w14:paraId="60F544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者监理酬金2倍的罚款；对施工单位处工程合同价款百分之四的罚款；对单位直接负责主管人员和其他直接责任人员处单位罚款数额百分之十的罚款；吊销资质证书；有违法所得的，予以没收。</w:t>
            </w:r>
          </w:p>
        </w:tc>
      </w:tr>
      <w:tr w14:paraId="234E62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restart"/>
            <w:tcBorders>
              <w:tl2br w:val="nil"/>
              <w:tr2bl w:val="nil"/>
            </w:tcBorders>
            <w:vAlign w:val="center"/>
          </w:tcPr>
          <w:p w14:paraId="401B266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83</w:t>
            </w:r>
          </w:p>
        </w:tc>
        <w:tc>
          <w:tcPr>
            <w:tcW w:w="1550" w:type="dxa"/>
            <w:vMerge w:val="restart"/>
            <w:tcBorders>
              <w:tl2br w:val="nil"/>
              <w:tr2bl w:val="nil"/>
            </w:tcBorders>
            <w:vAlign w:val="center"/>
          </w:tcPr>
          <w:p w14:paraId="60E674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46" w:firstLineChars="100"/>
              <w:jc w:val="left"/>
              <w:rPr>
                <w:rFonts w:ascii="宋体" w:hAnsi="宋体" w:cs="Arial"/>
                <w:color w:val="auto"/>
                <w:spacing w:val="8"/>
                <w:kern w:val="0"/>
                <w:sz w:val="13"/>
                <w:szCs w:val="13"/>
                <w:highlight w:val="none"/>
              </w:rPr>
            </w:pPr>
          </w:p>
          <w:p w14:paraId="06EB02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7393E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未取得资质证书承揽工程</w:t>
            </w:r>
          </w:p>
        </w:tc>
        <w:tc>
          <w:tcPr>
            <w:tcW w:w="4820" w:type="dxa"/>
            <w:vMerge w:val="restart"/>
            <w:tcBorders>
              <w:tl2br w:val="nil"/>
              <w:tr2bl w:val="nil"/>
            </w:tcBorders>
            <w:vAlign w:val="center"/>
          </w:tcPr>
          <w:p w14:paraId="79252C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0B41A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44BA5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90B9B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E74A0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《建设工程质量管理条例》第六十条</w:t>
            </w:r>
            <w:r>
              <w:rPr>
                <w:rFonts w:ascii="仿宋_GB2312" w:hAnsi="宋体" w:eastAsia="仿宋_GB2312"/>
                <w:color w:val="auto"/>
                <w:kern w:val="0"/>
                <w:sz w:val="13"/>
                <w:szCs w:val="13"/>
                <w:highlight w:val="none"/>
              </w:rPr>
              <w:t>第一款</w:t>
            </w:r>
            <w:r>
              <w:rPr>
                <w:rFonts w:hint="eastAsia" w:ascii="仿宋_GB2312" w:hAnsi="宋体" w:eastAsia="仿宋_GB2312"/>
                <w:color w:val="auto"/>
                <w:kern w:val="0"/>
                <w:sz w:val="13"/>
                <w:szCs w:val="13"/>
                <w:highlight w:val="none"/>
              </w:rPr>
              <w:t>/第二款</w:t>
            </w:r>
          </w:p>
          <w:p w14:paraId="554B4BE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0CC10C8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未取得资质证书承揽工程的，予以取缔，依照前款规定处以罚款；有违法所得的，予以没收。</w:t>
            </w:r>
          </w:p>
          <w:p w14:paraId="16A91E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5C39E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5976FB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421C69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E32CD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7FEF7B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对勘察、设计单位或者工程监理单位处合同约定的勘察费、设计费或监理酬金</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倍以上1.2倍以下的罚款；对施工单位处工程合同价款百分之二以上百分之二点二以下的罚款；对单位直接负责主管人员和其他直接责任人员处单位罚款数额百分之五以上百分之六以下的罚款；未取得资质证书承揽工程的，予以取缔；有违法所得的，予以没收。</w:t>
            </w:r>
          </w:p>
        </w:tc>
      </w:tr>
      <w:tr w14:paraId="398AA4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30DFB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E0DB8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5F031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83CD1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p w14:paraId="60922D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1BB21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004CE9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对勘察、设计单位或者工程监理单位处合同约定的勘察费、设计费或监理酬金</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2倍以上1.7倍以下的罚款；对施工单位处工程合同价款百分之二点二以上百分之三点五以下的罚款；对单位直接负责主管人员和其他直接责任人员处单位罚款数额百分之六以上百分之八点五以下的罚款；未取得资质证书承揽工程的，予以取缔；有违法所得的，予以没收。</w:t>
            </w:r>
          </w:p>
        </w:tc>
      </w:tr>
      <w:tr w14:paraId="37D203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51" w:hRule="atLeast"/>
          <w:jc w:val="center"/>
        </w:trPr>
        <w:tc>
          <w:tcPr>
            <w:tcW w:w="443" w:type="dxa"/>
            <w:gridSpan w:val="2"/>
            <w:vMerge w:val="continue"/>
            <w:tcBorders>
              <w:tl2br w:val="nil"/>
              <w:tr2bl w:val="nil"/>
            </w:tcBorders>
            <w:vAlign w:val="center"/>
          </w:tcPr>
          <w:p w14:paraId="038FB3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D0E1F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B5D9D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3274B8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D1934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（1）造成一般质量、安全事故的。</w:t>
            </w:r>
          </w:p>
        </w:tc>
        <w:tc>
          <w:tcPr>
            <w:tcW w:w="3058" w:type="dxa"/>
            <w:tcBorders>
              <w:tl2br w:val="nil"/>
              <w:tr2bl w:val="nil"/>
            </w:tcBorders>
            <w:vAlign w:val="center"/>
          </w:tcPr>
          <w:p w14:paraId="4123BC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可以责令停业整顿，降低资质等级；未取得资质证书承揽工程的，予以取缔；有违法所得的，予以没收。</w:t>
            </w:r>
          </w:p>
        </w:tc>
      </w:tr>
      <w:tr w14:paraId="4F274E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7380C3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93580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2B584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78D40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A4413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（2）3年内2次以上同类型违法；造成较大以上质量、安全事故的。</w:t>
            </w:r>
          </w:p>
        </w:tc>
        <w:tc>
          <w:tcPr>
            <w:tcW w:w="3058" w:type="dxa"/>
            <w:tcBorders>
              <w:tl2br w:val="nil"/>
              <w:tr2bl w:val="nil"/>
            </w:tcBorders>
            <w:vAlign w:val="center"/>
          </w:tcPr>
          <w:p w14:paraId="37CB74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未取得资质证书承揽工程的，予以取缔；有违法所得的，予以没收。</w:t>
            </w:r>
          </w:p>
        </w:tc>
      </w:tr>
      <w:tr w14:paraId="423270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restart"/>
            <w:tcBorders>
              <w:tl2br w:val="nil"/>
              <w:tr2bl w:val="nil"/>
            </w:tcBorders>
            <w:vAlign w:val="center"/>
          </w:tcPr>
          <w:p w14:paraId="2E45C97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84</w:t>
            </w:r>
          </w:p>
        </w:tc>
        <w:tc>
          <w:tcPr>
            <w:tcW w:w="1550" w:type="dxa"/>
            <w:vMerge w:val="restart"/>
            <w:tcBorders>
              <w:tl2br w:val="nil"/>
              <w:tr2bl w:val="nil"/>
            </w:tcBorders>
            <w:vAlign w:val="center"/>
          </w:tcPr>
          <w:p w14:paraId="16B072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6D8709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1CEDAE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208744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610B4D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51E120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以欺骗手段取得资质证书承揽工程</w:t>
            </w:r>
          </w:p>
        </w:tc>
        <w:tc>
          <w:tcPr>
            <w:tcW w:w="4820" w:type="dxa"/>
            <w:vMerge w:val="restart"/>
            <w:tcBorders>
              <w:tl2br w:val="nil"/>
              <w:tr2bl w:val="nil"/>
            </w:tcBorders>
            <w:vAlign w:val="center"/>
          </w:tcPr>
          <w:p w14:paraId="35244C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DFF1A5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81A24C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E0FB81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《建设工程质量管理条例》第六十条</w:t>
            </w:r>
            <w:r>
              <w:rPr>
                <w:rFonts w:ascii="仿宋_GB2312" w:hAnsi="宋体" w:eastAsia="仿宋_GB2312"/>
                <w:color w:val="auto"/>
                <w:kern w:val="0"/>
                <w:sz w:val="13"/>
                <w:szCs w:val="13"/>
                <w:highlight w:val="none"/>
              </w:rPr>
              <w:t>第一款</w:t>
            </w:r>
            <w:r>
              <w:rPr>
                <w:rFonts w:hint="eastAsia" w:ascii="仿宋_GB2312" w:hAnsi="宋体" w:eastAsia="仿宋_GB2312"/>
                <w:color w:val="auto"/>
                <w:kern w:val="0"/>
                <w:sz w:val="13"/>
                <w:szCs w:val="13"/>
                <w:highlight w:val="none"/>
              </w:rPr>
              <w:t>/第三款</w:t>
            </w:r>
          </w:p>
          <w:p w14:paraId="76F73A7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4C156F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以欺骗手段取得资质证书承揽工程的，吊销资质证书，依照本条第一款规定处以罚款；有违法所得的，予以没收。</w:t>
            </w:r>
          </w:p>
          <w:p w14:paraId="6BDD8DF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197245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5E79ADD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7744D4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35F41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609B9E9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吊销资质证书；对勘察、设计单位或者工程监理单位处合同约定的勘察费、设计费或监理酬金</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14:paraId="3BDA96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0E7824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5C91E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CD351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F7532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AA2CF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7AC0B1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吊销资质证书；对勘察、设计单位或者工程监理单位处合同约定的勘察费、设计费或监理酬金</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14:paraId="11EF19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23D42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59257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457A0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3A95AC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DEF65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（1）造成一般质量、安全事故的。</w:t>
            </w:r>
          </w:p>
        </w:tc>
        <w:tc>
          <w:tcPr>
            <w:tcW w:w="3058" w:type="dxa"/>
            <w:tcBorders>
              <w:tl2br w:val="nil"/>
              <w:tr2bl w:val="nil"/>
            </w:tcBorders>
            <w:vAlign w:val="center"/>
          </w:tcPr>
          <w:p w14:paraId="60C4A3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吊销资质证书；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w:t>
            </w:r>
          </w:p>
        </w:tc>
      </w:tr>
      <w:tr w14:paraId="396B03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49" w:hRule="atLeast"/>
          <w:jc w:val="center"/>
        </w:trPr>
        <w:tc>
          <w:tcPr>
            <w:tcW w:w="443" w:type="dxa"/>
            <w:gridSpan w:val="2"/>
            <w:vMerge w:val="continue"/>
            <w:tcBorders>
              <w:tl2br w:val="nil"/>
              <w:tr2bl w:val="nil"/>
            </w:tcBorders>
            <w:vAlign w:val="center"/>
          </w:tcPr>
          <w:p w14:paraId="10F9BA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0D5FF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B5199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71D48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B52B1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（2）造成较大以上质量、安全事故的。</w:t>
            </w:r>
          </w:p>
        </w:tc>
        <w:tc>
          <w:tcPr>
            <w:tcW w:w="3058" w:type="dxa"/>
            <w:tcBorders>
              <w:tl2br w:val="nil"/>
              <w:tr2bl w:val="nil"/>
            </w:tcBorders>
            <w:vAlign w:val="center"/>
          </w:tcPr>
          <w:p w14:paraId="6BBF9D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吊销资质证书；对勘察、设计单位或者工程监理单位处合同约定的勘察费、设计费或监理酬金2倍的罚款；对施工单位处工程合同价款百分之四的罚款；对单位直接负责主管人员和其他直接责任人员处单位罚款数额百分之十的罚款；有违法所得的，予以没收。</w:t>
            </w:r>
          </w:p>
        </w:tc>
      </w:tr>
      <w:tr w14:paraId="10E865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restart"/>
            <w:tcBorders>
              <w:tl2br w:val="nil"/>
              <w:tr2bl w:val="nil"/>
            </w:tcBorders>
            <w:vAlign w:val="center"/>
          </w:tcPr>
          <w:p w14:paraId="2C9BE89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85</w:t>
            </w:r>
          </w:p>
        </w:tc>
        <w:tc>
          <w:tcPr>
            <w:tcW w:w="1550" w:type="dxa"/>
            <w:vMerge w:val="restart"/>
            <w:tcBorders>
              <w:tl2br w:val="nil"/>
              <w:tr2bl w:val="nil"/>
            </w:tcBorders>
            <w:vAlign w:val="center"/>
          </w:tcPr>
          <w:p w14:paraId="6E3C02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4E483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291D8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244E8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勘察、设计、施工、工程监理单位允许其他单位或者个人以本单位名义承揽工程</w:t>
            </w:r>
          </w:p>
        </w:tc>
        <w:tc>
          <w:tcPr>
            <w:tcW w:w="4820" w:type="dxa"/>
            <w:vMerge w:val="restart"/>
            <w:tcBorders>
              <w:tl2br w:val="nil"/>
              <w:tr2bl w:val="nil"/>
            </w:tcBorders>
            <w:vAlign w:val="center"/>
          </w:tcPr>
          <w:p w14:paraId="4181E1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00D62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64BEA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32A2C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7A4F0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《建设工程质量管理条例》第六十一条</w:t>
            </w:r>
          </w:p>
          <w:p w14:paraId="11965C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违反本条例规定</w:t>
            </w:r>
            <w:r>
              <w:rPr>
                <w:rFonts w:hint="eastAsia" w:ascii="仿宋_GB2312" w:hAnsi="宋体" w:eastAsia="仿宋_GB2312"/>
                <w:color w:val="auto"/>
                <w:kern w:val="0"/>
                <w:sz w:val="13"/>
                <w:szCs w:val="13"/>
                <w:highlight w:val="none"/>
              </w:rPr>
              <w:t>，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p w14:paraId="236E89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6BA2B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57DC84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709A90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CE3EA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542310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w:t>
            </w:r>
          </w:p>
        </w:tc>
      </w:tr>
      <w:tr w14:paraId="64B7B1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3D8D3C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3A5DE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298C2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D23C6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5B619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CD5F9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w:t>
            </w:r>
          </w:p>
        </w:tc>
      </w:tr>
      <w:tr w14:paraId="680FF5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06" w:hRule="atLeast"/>
          <w:jc w:val="center"/>
        </w:trPr>
        <w:tc>
          <w:tcPr>
            <w:tcW w:w="443" w:type="dxa"/>
            <w:gridSpan w:val="2"/>
            <w:vMerge w:val="continue"/>
            <w:tcBorders>
              <w:tl2br w:val="nil"/>
              <w:tr2bl w:val="nil"/>
            </w:tcBorders>
            <w:vAlign w:val="center"/>
          </w:tcPr>
          <w:p w14:paraId="368033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849F4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76A2C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3950B9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5A8CE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（1）2年内2次及以上同类型违法。</w:t>
            </w:r>
          </w:p>
        </w:tc>
        <w:tc>
          <w:tcPr>
            <w:tcW w:w="3058" w:type="dxa"/>
            <w:tcBorders>
              <w:tl2br w:val="nil"/>
              <w:tr2bl w:val="nil"/>
            </w:tcBorders>
            <w:vAlign w:val="center"/>
          </w:tcPr>
          <w:p w14:paraId="30A8C9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责令停业整顿30—60日。</w:t>
            </w:r>
          </w:p>
        </w:tc>
      </w:tr>
      <w:tr w14:paraId="394A43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7C36CE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68165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E7C47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C453D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710A7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（2）造成3人以下死亡，或者10人以下重伤，或者1000万元以下直接经济损失。</w:t>
            </w:r>
          </w:p>
        </w:tc>
        <w:tc>
          <w:tcPr>
            <w:tcW w:w="3058" w:type="dxa"/>
            <w:tcBorders>
              <w:tl2br w:val="nil"/>
              <w:tr2bl w:val="nil"/>
            </w:tcBorders>
            <w:vAlign w:val="center"/>
          </w:tcPr>
          <w:p w14:paraId="749822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w:t>
            </w:r>
          </w:p>
        </w:tc>
      </w:tr>
      <w:tr w14:paraId="307C10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72C228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1397D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7DB12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BE20B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856F2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（3）造成3人以上5人以下死亡，或者10人以上20人以下重伤，或者1000万元以上2000万元以下直接经济损失的。</w:t>
            </w:r>
          </w:p>
        </w:tc>
        <w:tc>
          <w:tcPr>
            <w:tcW w:w="3058" w:type="dxa"/>
            <w:tcBorders>
              <w:tl2br w:val="nil"/>
              <w:tr2bl w:val="nil"/>
            </w:tcBorders>
            <w:vAlign w:val="center"/>
          </w:tcPr>
          <w:p w14:paraId="51C668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60—90日。</w:t>
            </w:r>
          </w:p>
        </w:tc>
      </w:tr>
      <w:tr w14:paraId="3D0446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19823E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CDE16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6DFE7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D4233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7E7C1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（4）造成5人以上7人以下死亡，或者20人以上30人以下重伤，或者2000万元以上3000万元以下直接经济损失的。</w:t>
            </w:r>
          </w:p>
        </w:tc>
        <w:tc>
          <w:tcPr>
            <w:tcW w:w="3058" w:type="dxa"/>
            <w:tcBorders>
              <w:tl2br w:val="nil"/>
              <w:tr2bl w:val="nil"/>
            </w:tcBorders>
            <w:vAlign w:val="center"/>
          </w:tcPr>
          <w:p w14:paraId="3B29E4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90—120日。</w:t>
            </w:r>
          </w:p>
        </w:tc>
      </w:tr>
      <w:tr w14:paraId="029CB3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6BEA8A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67ADA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74B37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47F77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93084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（5）造成</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vAlign w:val="center"/>
          </w:tcPr>
          <w:p w14:paraId="6AD24E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120—180日。</w:t>
            </w:r>
          </w:p>
        </w:tc>
      </w:tr>
      <w:tr w14:paraId="17EA29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12DABA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3ADC1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E2F96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75FCC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FD895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（6）3年内4次同类违法；或造成重大质量、安全事故的；或造成分部工程存在严重缺陷，经返修和加固处理仍不能满足安全使用要求。</w:t>
            </w:r>
          </w:p>
        </w:tc>
        <w:tc>
          <w:tcPr>
            <w:tcW w:w="3058" w:type="dxa"/>
            <w:tcBorders>
              <w:tl2br w:val="nil"/>
              <w:tr2bl w:val="nil"/>
            </w:tcBorders>
            <w:vAlign w:val="center"/>
          </w:tcPr>
          <w:p w14:paraId="195E3A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降低资质等级。</w:t>
            </w:r>
          </w:p>
        </w:tc>
      </w:tr>
      <w:tr w14:paraId="415ED1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6AFE45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AE5CE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D6D94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5098F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306E7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（7）3年内5次同类违法；或造成特别重大质量、安全事故的；或造成单位（子单位）工程存在严重缺陷，经返修和加固处理仍不能满足安全使用要求</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vAlign w:val="center"/>
          </w:tcPr>
          <w:p w14:paraId="7BE272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w:t>
            </w:r>
          </w:p>
        </w:tc>
      </w:tr>
      <w:tr w14:paraId="2488AC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restart"/>
            <w:tcBorders>
              <w:tl2br w:val="nil"/>
              <w:tr2bl w:val="nil"/>
            </w:tcBorders>
            <w:vAlign w:val="center"/>
          </w:tcPr>
          <w:p w14:paraId="299A71F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86</w:t>
            </w:r>
          </w:p>
        </w:tc>
        <w:tc>
          <w:tcPr>
            <w:tcW w:w="1550" w:type="dxa"/>
            <w:vMerge w:val="restart"/>
            <w:tcBorders>
              <w:tl2br w:val="nil"/>
              <w:tr2bl w:val="nil"/>
            </w:tcBorders>
            <w:vAlign w:val="center"/>
          </w:tcPr>
          <w:p w14:paraId="7ADE91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7D75DA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3AA3E4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775973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65F854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02C7B8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5D9254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承包单位将承包的工程转包或者违法分包</w:t>
            </w:r>
          </w:p>
        </w:tc>
        <w:tc>
          <w:tcPr>
            <w:tcW w:w="4820" w:type="dxa"/>
            <w:vMerge w:val="restart"/>
            <w:tcBorders>
              <w:tl2br w:val="nil"/>
              <w:tr2bl w:val="nil"/>
            </w:tcBorders>
            <w:vAlign w:val="center"/>
          </w:tcPr>
          <w:p w14:paraId="7D0166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05AF9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BB5FB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ECF29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《建设工程质量管理条例》第六十二条第一款</w:t>
            </w:r>
          </w:p>
          <w:p w14:paraId="271369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违反本条例规定</w:t>
            </w:r>
            <w:r>
              <w:rPr>
                <w:rFonts w:hint="eastAsia" w:ascii="仿宋_GB2312" w:hAnsi="宋体" w:eastAsia="仿宋_GB2312"/>
                <w:color w:val="auto"/>
                <w:kern w:val="0"/>
                <w:sz w:val="13"/>
                <w:szCs w:val="13"/>
                <w:highlight w:val="none"/>
              </w:rPr>
              <w:t>，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14:paraId="3E768B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3493F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《建设工程质量管理条例》第七十三条</w:t>
            </w:r>
          </w:p>
          <w:p w14:paraId="2985B9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7B1B76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4CC89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1463F40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处合同约定的勘察费、设计费百分之二十五以上百分之三十以下的罚款；对施工单位处工程合同价款百分之零点五以上百分之零点六以下的罚款；对单位直接负责主管人员和其他直接责任人员处单位罚款数额百分之五以上百分之六以下的罚款。</w:t>
            </w:r>
          </w:p>
        </w:tc>
      </w:tr>
      <w:tr w14:paraId="7B339A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4309C1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74151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81DE4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40000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17FC0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3969BE7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处合同约定的勘察费、设计费百分之三十以上百分之四十以下的罚款；对施工单位处工程合同价款百分之零点六以上百分之零点八五以下的罚款；对单位直接负责主管人员和其他直接责任人员处单位罚款数额百分之六以上百分之八点五以下的罚款。</w:t>
            </w:r>
          </w:p>
        </w:tc>
      </w:tr>
      <w:tr w14:paraId="724F8D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778D54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096A6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2FCFC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5D11B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F00C4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（2）2年内2次同类型违法。</w:t>
            </w:r>
          </w:p>
        </w:tc>
        <w:tc>
          <w:tcPr>
            <w:tcW w:w="3058" w:type="dxa"/>
            <w:tcBorders>
              <w:tl2br w:val="nil"/>
              <w:tr2bl w:val="nil"/>
            </w:tcBorders>
            <w:vAlign w:val="center"/>
          </w:tcPr>
          <w:p w14:paraId="148356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处合同约定的勘察费、设计费百分之四十以上百分之五十以下的罚款；对施工单位处工程合同价款百分之零点八五以上百分之一以下的罚款；对单位直接负责主管人员和其他直接责任人员处单位罚款数额百分之八点五以上百分之十以下的罚款。</w:t>
            </w:r>
          </w:p>
        </w:tc>
      </w:tr>
      <w:tr w14:paraId="72D663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1695AD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83EB6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22242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3D01BD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8B84E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（1）造成3人以下死亡，或者10人以下重伤，或者1000万元以下直接经济损失。</w:t>
            </w:r>
          </w:p>
        </w:tc>
        <w:tc>
          <w:tcPr>
            <w:tcW w:w="3058" w:type="dxa"/>
            <w:tcBorders>
              <w:tl2br w:val="nil"/>
              <w:tr2bl w:val="nil"/>
            </w:tcBorders>
            <w:vAlign w:val="center"/>
          </w:tcPr>
          <w:p w14:paraId="386EF0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30-60日。</w:t>
            </w:r>
          </w:p>
        </w:tc>
      </w:tr>
      <w:tr w14:paraId="6C7A3C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577131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CA80C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44287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AC3CB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6BA1E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（2）造成3人以上5人以下死亡，或者10人以上20人以下重伤，或者1000万元以上2000万元以下直接经济损失的。</w:t>
            </w:r>
          </w:p>
        </w:tc>
        <w:tc>
          <w:tcPr>
            <w:tcW w:w="3058" w:type="dxa"/>
            <w:tcBorders>
              <w:tl2br w:val="nil"/>
              <w:tr2bl w:val="nil"/>
            </w:tcBorders>
            <w:vAlign w:val="center"/>
          </w:tcPr>
          <w:p w14:paraId="3BB91C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处合同约定的勘察费、设计费百分之五十的罚款；；对施工单位处工程合同价款百分之一的罚款；对单位直接负责主管人员和其他直接责任人员处单位罚款数额百发之十的罚款；责令停业整顿60-90日。</w:t>
            </w:r>
          </w:p>
        </w:tc>
      </w:tr>
      <w:tr w14:paraId="1C20D1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6CB987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CD0D9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46639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4EA5D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B2ED7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（3）造成5人以上7人以下死亡，或者20人以上30人以下重伤，或者2000万元以上3000万元以下直接经济损失的。</w:t>
            </w:r>
          </w:p>
        </w:tc>
        <w:tc>
          <w:tcPr>
            <w:tcW w:w="3058" w:type="dxa"/>
            <w:tcBorders>
              <w:tl2br w:val="nil"/>
              <w:tr2bl w:val="nil"/>
            </w:tcBorders>
            <w:vAlign w:val="center"/>
          </w:tcPr>
          <w:p w14:paraId="791F22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90-120日。</w:t>
            </w:r>
          </w:p>
        </w:tc>
      </w:tr>
      <w:tr w14:paraId="001F4B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20" w:hRule="atLeast"/>
          <w:jc w:val="center"/>
        </w:trPr>
        <w:tc>
          <w:tcPr>
            <w:tcW w:w="443" w:type="dxa"/>
            <w:gridSpan w:val="2"/>
            <w:vMerge w:val="continue"/>
            <w:tcBorders>
              <w:tl2br w:val="nil"/>
              <w:tr2bl w:val="nil"/>
            </w:tcBorders>
            <w:vAlign w:val="center"/>
          </w:tcPr>
          <w:p w14:paraId="1F33EC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D1931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D5992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22758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F055B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（4）造成7人以上10人以下死亡，或者30人以上50人以下重伤，或者3000万元以上5000万元以下直接经济损失的。</w:t>
            </w:r>
          </w:p>
        </w:tc>
        <w:tc>
          <w:tcPr>
            <w:tcW w:w="3058" w:type="dxa"/>
            <w:tcBorders>
              <w:tl2br w:val="nil"/>
              <w:tr2bl w:val="nil"/>
            </w:tcBorders>
            <w:vAlign w:val="center"/>
          </w:tcPr>
          <w:p w14:paraId="1E43C8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120-180日。</w:t>
            </w:r>
          </w:p>
        </w:tc>
      </w:tr>
      <w:tr w14:paraId="7413DA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97" w:hRule="atLeast"/>
          <w:jc w:val="center"/>
        </w:trPr>
        <w:tc>
          <w:tcPr>
            <w:tcW w:w="443" w:type="dxa"/>
            <w:gridSpan w:val="2"/>
            <w:vMerge w:val="continue"/>
            <w:tcBorders>
              <w:tl2br w:val="nil"/>
              <w:tr2bl w:val="nil"/>
            </w:tcBorders>
            <w:vAlign w:val="center"/>
          </w:tcPr>
          <w:p w14:paraId="180FD0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FF801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A59A9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5EA93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559E5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（5）3年内4次同类违法；或造成重大质量、安全事故的；或造成分部工程存在严重缺陷，经返修和加固处理仍不能满足安全使用要求。</w:t>
            </w:r>
          </w:p>
        </w:tc>
        <w:tc>
          <w:tcPr>
            <w:tcW w:w="3058" w:type="dxa"/>
            <w:tcBorders>
              <w:tl2br w:val="nil"/>
              <w:tr2bl w:val="nil"/>
            </w:tcBorders>
            <w:vAlign w:val="center"/>
          </w:tcPr>
          <w:p w14:paraId="1AF188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处合同约定的勘察费、设计费百分之五十的罚款；；对施工单位处工程合同价款百分之一的罚款；对单位直接负责主管人员和其他直接责任人员处单位罚款数额百分之十的罚款；降低资质等级。</w:t>
            </w:r>
          </w:p>
        </w:tc>
      </w:tr>
      <w:tr w14:paraId="6284C5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84" w:hRule="atLeast"/>
          <w:jc w:val="center"/>
        </w:trPr>
        <w:tc>
          <w:tcPr>
            <w:tcW w:w="443" w:type="dxa"/>
            <w:gridSpan w:val="2"/>
            <w:vMerge w:val="continue"/>
            <w:tcBorders>
              <w:tl2br w:val="nil"/>
              <w:tr2bl w:val="nil"/>
            </w:tcBorders>
            <w:vAlign w:val="center"/>
          </w:tcPr>
          <w:p w14:paraId="1AB973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B9D02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88576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09042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886C1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（6）3年内5次同类违法；或造成特别重大质量、安全事故的；或造成单位（子单位）工程存在严重缺陷，经返修和加固处理仍不能满足安全使用要求</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或造成特别严重社会影响的。</w:t>
            </w:r>
          </w:p>
        </w:tc>
        <w:tc>
          <w:tcPr>
            <w:tcW w:w="3058" w:type="dxa"/>
            <w:tcBorders>
              <w:tl2br w:val="nil"/>
              <w:tr2bl w:val="nil"/>
            </w:tcBorders>
            <w:vAlign w:val="center"/>
          </w:tcPr>
          <w:p w14:paraId="63D7F6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处合同约定的勘察费、设计费百分之五十的罚款；；对施工单位处工程合同价款百分之一的罚款；对单位直接负责主管人员和其他直接责任人员处单位罚款数额百分之十的罚款；吊销资质证书。</w:t>
            </w:r>
          </w:p>
        </w:tc>
      </w:tr>
      <w:tr w14:paraId="123ADF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1D8B3A9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87</w:t>
            </w:r>
          </w:p>
        </w:tc>
        <w:tc>
          <w:tcPr>
            <w:tcW w:w="1550" w:type="dxa"/>
            <w:vMerge w:val="restart"/>
            <w:tcBorders>
              <w:tl2br w:val="nil"/>
              <w:tr2bl w:val="nil"/>
            </w:tcBorders>
            <w:vAlign w:val="center"/>
          </w:tcPr>
          <w:p w14:paraId="57DD2A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313019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工程监理单位转让工程监理业务</w:t>
            </w:r>
          </w:p>
        </w:tc>
        <w:tc>
          <w:tcPr>
            <w:tcW w:w="4820" w:type="dxa"/>
            <w:vMerge w:val="restart"/>
            <w:tcBorders>
              <w:tl2br w:val="nil"/>
              <w:tr2bl w:val="nil"/>
            </w:tcBorders>
          </w:tcPr>
          <w:p w14:paraId="43D902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EC49C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8E9B2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638A3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09D7E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4D801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《建设工程质量管理条例》第六十二条第二款</w:t>
            </w:r>
          </w:p>
          <w:p w14:paraId="1D6A9F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工程监理单位转让工程监理业务的，责令改正，没收违法所得，处合同约定的监理酬金百分之二十五以上百分之五十以下的罚款；可以责令停业整顿，降低资质等级；情节严重的，吊销资质证书。</w:t>
            </w:r>
          </w:p>
          <w:p w14:paraId="446D94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2D39D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《建设工程质量管理条例》第七十三条</w:t>
            </w:r>
          </w:p>
          <w:p w14:paraId="786A2E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bCs/>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3B92D5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46534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162029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责令改正，没收违法所得；处合同约定的监理酬金百分之二十五以上百分之三十以下的罚款，对单位直接负责的主管人员和其他直接责任人员处单位罚款数额百分之五以上百分之六以下的罚款。</w:t>
            </w:r>
          </w:p>
        </w:tc>
      </w:tr>
      <w:tr w14:paraId="290D93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323ED1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2D73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6231D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1DBACC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E9A97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351C2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责令改正，没收违法所得；处合同约定的监理酬金百分之三十以上百分之</w:t>
            </w:r>
            <w:r>
              <w:rPr>
                <w:rFonts w:hint="eastAsia" w:ascii="仿宋_GB2312" w:hAnsi="宋体" w:eastAsia="仿宋_GB2312"/>
                <w:color w:val="auto"/>
                <w:kern w:val="0"/>
                <w:sz w:val="13"/>
                <w:szCs w:val="13"/>
                <w:highlight w:val="none"/>
                <w:lang w:val="en-US" w:eastAsia="zh-CN"/>
              </w:rPr>
              <w:t>四</w:t>
            </w:r>
            <w:r>
              <w:rPr>
                <w:rFonts w:hint="eastAsia" w:ascii="仿宋_GB2312" w:hAnsi="宋体" w:eastAsia="仿宋_GB2312"/>
                <w:color w:val="auto"/>
                <w:kern w:val="0"/>
                <w:sz w:val="13"/>
                <w:szCs w:val="13"/>
                <w:highlight w:val="none"/>
              </w:rPr>
              <w:t>十以下的罚款，对单位直接负责的主管人员和其他直接责任人员处单位罚款数额百分之六以上百分之十以下的罚款。</w:t>
            </w:r>
          </w:p>
          <w:p w14:paraId="2AD725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r>
      <w:tr w14:paraId="7A447B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70D0E0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0737F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AFC40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1E422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DA743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（2）2年内2次同类型违法。</w:t>
            </w:r>
          </w:p>
        </w:tc>
        <w:tc>
          <w:tcPr>
            <w:tcW w:w="3058" w:type="dxa"/>
            <w:tcBorders>
              <w:tl2br w:val="nil"/>
              <w:tr2bl w:val="nil"/>
            </w:tcBorders>
            <w:vAlign w:val="center"/>
          </w:tcPr>
          <w:p w14:paraId="4216F9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责令改正，没收违法所得；处合同约定的监理酬金百分之</w:t>
            </w:r>
            <w:r>
              <w:rPr>
                <w:rFonts w:hint="eastAsia" w:ascii="仿宋_GB2312" w:hAnsi="宋体" w:eastAsia="仿宋_GB2312"/>
                <w:color w:val="auto"/>
                <w:kern w:val="0"/>
                <w:sz w:val="13"/>
                <w:szCs w:val="13"/>
                <w:highlight w:val="none"/>
                <w:lang w:val="en-US" w:eastAsia="zh-CN"/>
              </w:rPr>
              <w:t>四十以上白分之五十以下</w:t>
            </w:r>
            <w:r>
              <w:rPr>
                <w:rFonts w:hint="eastAsia" w:ascii="仿宋_GB2312" w:hAnsi="宋体" w:eastAsia="仿宋_GB2312"/>
                <w:color w:val="auto"/>
                <w:kern w:val="0"/>
                <w:sz w:val="13"/>
                <w:szCs w:val="13"/>
                <w:highlight w:val="none"/>
              </w:rPr>
              <w:t>的罚款，对单位直接负责的主管人员和其他直接责任人员处单位罚款数额百分之十的罚款；责令停业整顿30-60日。</w:t>
            </w:r>
          </w:p>
        </w:tc>
      </w:tr>
      <w:tr w14:paraId="609BB8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33F9E5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E4448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B5BD0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8B2A4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Pr>
          <w:p w14:paraId="2B9DB7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（1）造成3人以下死亡，或者10人以下重伤，或者1000万元以下直接经济损失。</w:t>
            </w:r>
          </w:p>
        </w:tc>
        <w:tc>
          <w:tcPr>
            <w:tcW w:w="3058" w:type="dxa"/>
            <w:tcBorders>
              <w:tl2br w:val="nil"/>
              <w:tr2bl w:val="nil"/>
            </w:tcBorders>
            <w:vAlign w:val="center"/>
          </w:tcPr>
          <w:p w14:paraId="426EAE8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责令改正，没收违法所得；处合同约定的监理酬金百分之五十的罚款，对单位直接负责的主管人员和其他直接责任人员处单位罚款数额百分之十的罚款；责令停业整顿30—60日。</w:t>
            </w:r>
          </w:p>
        </w:tc>
      </w:tr>
      <w:tr w14:paraId="0019A8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28435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671FA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0B3D3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B219F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Pr>
          <w:p w14:paraId="6B0014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（2）造成3人以上5人以下死亡，或者10人以上20人以下重伤，或者1000万元以上2000万元以下直接经济损失。</w:t>
            </w:r>
          </w:p>
        </w:tc>
        <w:tc>
          <w:tcPr>
            <w:tcW w:w="3058" w:type="dxa"/>
            <w:tcBorders>
              <w:tl2br w:val="nil"/>
              <w:tr2bl w:val="nil"/>
            </w:tcBorders>
            <w:vAlign w:val="center"/>
          </w:tcPr>
          <w:p w14:paraId="591191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责令改正，没收违法所得；处合同约定的监理酬金百分之五十的罚款，对单位直接负责的主管人员和其他直接责任人员处单位罚款数额百分之十的罚款；责令停业整顿60-90日。</w:t>
            </w:r>
          </w:p>
        </w:tc>
      </w:tr>
      <w:tr w14:paraId="4F58A5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2A10BA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17D92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ABF93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8802B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20246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（3）造成5人以上7人以下死亡，或者20人以上30人以下重伤，或者2000万元以上3000万元以下直接经济损失。</w:t>
            </w:r>
          </w:p>
        </w:tc>
        <w:tc>
          <w:tcPr>
            <w:tcW w:w="3058" w:type="dxa"/>
            <w:tcBorders>
              <w:tl2br w:val="nil"/>
              <w:tr2bl w:val="nil"/>
            </w:tcBorders>
            <w:vAlign w:val="center"/>
          </w:tcPr>
          <w:p w14:paraId="1A36F0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责令改正，没收违法所得；处合同约定的监理酬金百分之五十的罚款，对单位直接负责的主管人员和其他直接责任人员处单位罚款数额百分之十的罚款；责令停业整顿90-120日。</w:t>
            </w:r>
          </w:p>
        </w:tc>
      </w:tr>
      <w:tr w14:paraId="0328DC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200C61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5F74F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CBD6D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A3198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38495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（4）造成7人以上10人以下死亡，或者30人以上50人以下重伤，或者3000万元以上5000万元以下直接经济损失。</w:t>
            </w:r>
          </w:p>
        </w:tc>
        <w:tc>
          <w:tcPr>
            <w:tcW w:w="3058" w:type="dxa"/>
            <w:tcBorders>
              <w:tl2br w:val="nil"/>
              <w:tr2bl w:val="nil"/>
            </w:tcBorders>
            <w:vAlign w:val="center"/>
          </w:tcPr>
          <w:p w14:paraId="5364BA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责令改正，没收违法所得；处合同约定的监理酬金百分之五十的罚款，对单位直接负责的主管人员和其他直接责任人员处单位罚款数额百分之十的罚款；责令停业整顿120-180日。</w:t>
            </w:r>
          </w:p>
        </w:tc>
      </w:tr>
      <w:tr w14:paraId="16A8B6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374F44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87EFE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D6123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D9791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96740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（5）3年内4次同类违法；或造成重大质量、安全事故的；或造成分部工程存在严重缺陷，经返修和加固处理仍不能满足安全使用要求。</w:t>
            </w:r>
          </w:p>
        </w:tc>
        <w:tc>
          <w:tcPr>
            <w:tcW w:w="3058" w:type="dxa"/>
            <w:tcBorders>
              <w:tl2br w:val="nil"/>
              <w:tr2bl w:val="nil"/>
            </w:tcBorders>
            <w:vAlign w:val="center"/>
          </w:tcPr>
          <w:p w14:paraId="68E66D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责令改正，没收违法所得；处合同约定的监理酬金百分之五十的罚款，对单位直接负责的主管人员和其他直接责任人员处单位罚款数额百分之十的罚款；降低资质等级。</w:t>
            </w:r>
          </w:p>
        </w:tc>
      </w:tr>
      <w:tr w14:paraId="079AE3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E498B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C97FE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A1B40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8CCD5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5DF0D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（6）3年内5次同类违法；或造成特别重大质量、安全事故的；或造成单位（子单位）工程存在严重缺陷，经返修和加固处理仍不能满足安全使用要求</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或造成特别严重的社会影响。</w:t>
            </w:r>
          </w:p>
          <w:p w14:paraId="65235D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3058" w:type="dxa"/>
            <w:tcBorders>
              <w:tl2br w:val="nil"/>
              <w:tr2bl w:val="nil"/>
            </w:tcBorders>
            <w:vAlign w:val="center"/>
          </w:tcPr>
          <w:p w14:paraId="4D6D97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责令改正，没收违法所得；处合同约定的监理酬金百分之五十的罚款，对单位直接负责的主管人员和其他直接责任人员处单位罚款数额百分之十的罚款；吊销资质证书。</w:t>
            </w:r>
          </w:p>
        </w:tc>
      </w:tr>
      <w:tr w14:paraId="32F665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420AB0C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88</w:t>
            </w:r>
          </w:p>
        </w:tc>
        <w:tc>
          <w:tcPr>
            <w:tcW w:w="1550" w:type="dxa"/>
            <w:vMerge w:val="restart"/>
            <w:tcBorders>
              <w:tl2br w:val="nil"/>
              <w:tr2bl w:val="nil"/>
            </w:tcBorders>
            <w:vAlign w:val="center"/>
          </w:tcPr>
          <w:p w14:paraId="0C682B5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color w:val="auto"/>
                <w:sz w:val="13"/>
                <w:szCs w:val="13"/>
                <w:highlight w:val="none"/>
              </w:rPr>
            </w:pPr>
            <w:r>
              <w:rPr>
                <w:rFonts w:hint="eastAsia" w:ascii="仿宋_GB2312" w:hAnsi="宋体" w:eastAsia="仿宋_GB2312"/>
                <w:color w:val="auto"/>
                <w:kern w:val="0"/>
                <w:sz w:val="13"/>
                <w:szCs w:val="13"/>
                <w:highlight w:val="none"/>
              </w:rPr>
              <w:t>勘察单位未按照工程建设强制性标准进行勘察</w:t>
            </w:r>
          </w:p>
        </w:tc>
        <w:tc>
          <w:tcPr>
            <w:tcW w:w="4820" w:type="dxa"/>
            <w:vMerge w:val="restart"/>
            <w:tcBorders>
              <w:tl2br w:val="nil"/>
              <w:tr2bl w:val="nil"/>
            </w:tcBorders>
            <w:vAlign w:val="center"/>
          </w:tcPr>
          <w:p w14:paraId="2D401A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《建设工程质量管理条例》第六十三条</w:t>
            </w:r>
            <w:r>
              <w:rPr>
                <w:rFonts w:hint="eastAsia" w:ascii="仿宋_GB2312" w:hAnsi="宋体" w:eastAsia="仿宋_GB2312"/>
                <w:color w:val="auto"/>
                <w:kern w:val="0"/>
                <w:sz w:val="13"/>
                <w:szCs w:val="13"/>
                <w:highlight w:val="none"/>
                <w:lang w:val="en-US" w:eastAsia="zh-CN"/>
              </w:rPr>
              <w:t>第一款</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第二款</w:t>
            </w:r>
          </w:p>
          <w:p w14:paraId="279EA3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违反本条例规定，有下列行为之一的，责令改正，处10万元以上30万元以下的罚款：</w:t>
            </w:r>
          </w:p>
          <w:p w14:paraId="13CDE0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（一）勘察单位未按照工程建设强制性标准进行勘察的；</w:t>
            </w:r>
          </w:p>
          <w:p w14:paraId="22B69D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有前款所列行为，造成工程质量事故的，责令停业整顿，降低资质等级；情节严重的，吊销资质证书；造成损失的，依法承担赔偿责任。</w:t>
            </w:r>
          </w:p>
          <w:p w14:paraId="2A04A2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8D6F6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1D5F141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color w:val="auto"/>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r>
              <w:rPr>
                <w:rFonts w:hint="eastAsia" w:ascii="宋体" w:hAnsi="宋体" w:cs="Arial"/>
                <w:color w:val="auto"/>
                <w:spacing w:val="8"/>
                <w:kern w:val="0"/>
                <w:sz w:val="13"/>
                <w:szCs w:val="13"/>
                <w:highlight w:val="none"/>
              </w:rPr>
              <w:t>。</w:t>
            </w:r>
          </w:p>
        </w:tc>
        <w:tc>
          <w:tcPr>
            <w:tcW w:w="823" w:type="dxa"/>
            <w:tcBorders>
              <w:tl2br w:val="nil"/>
              <w:tr2bl w:val="nil"/>
            </w:tcBorders>
            <w:vAlign w:val="center"/>
          </w:tcPr>
          <w:p w14:paraId="2E5493F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710BB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同一项目中，未按照1条工程建设强制性标准进行勘察。</w:t>
            </w:r>
          </w:p>
        </w:tc>
        <w:tc>
          <w:tcPr>
            <w:tcW w:w="3058" w:type="dxa"/>
            <w:tcBorders>
              <w:tl2br w:val="nil"/>
              <w:tr2bl w:val="nil"/>
            </w:tcBorders>
            <w:vAlign w:val="center"/>
          </w:tcPr>
          <w:p w14:paraId="5BB0E9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责令改正，处10万元以上12万元以下的罚款，对单位直接负责的主管人员和其他直接责任人员处单位罚款数额百分之五以上百分之六以下的罚款。</w:t>
            </w:r>
          </w:p>
        </w:tc>
      </w:tr>
      <w:tr w14:paraId="1A2949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120AC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B244A5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p>
        </w:tc>
        <w:tc>
          <w:tcPr>
            <w:tcW w:w="4820" w:type="dxa"/>
            <w:vMerge w:val="continue"/>
            <w:tcBorders>
              <w:tl2br w:val="nil"/>
              <w:tr2bl w:val="nil"/>
            </w:tcBorders>
            <w:vAlign w:val="center"/>
          </w:tcPr>
          <w:p w14:paraId="2894FC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p>
        </w:tc>
        <w:tc>
          <w:tcPr>
            <w:tcW w:w="823" w:type="dxa"/>
            <w:vMerge w:val="restart"/>
            <w:tcBorders>
              <w:tl2br w:val="nil"/>
              <w:tr2bl w:val="nil"/>
            </w:tcBorders>
            <w:vAlign w:val="center"/>
          </w:tcPr>
          <w:p w14:paraId="4177A1B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76C13C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（1）同一项目中，未按照2条以上5条以下工程建设强制性标准进行勘察；或2次违反工程建设强制性标准进行勘察。</w:t>
            </w:r>
          </w:p>
        </w:tc>
        <w:tc>
          <w:tcPr>
            <w:tcW w:w="3058" w:type="dxa"/>
            <w:tcBorders>
              <w:tl2br w:val="nil"/>
              <w:tr2bl w:val="nil"/>
            </w:tcBorders>
            <w:vAlign w:val="center"/>
          </w:tcPr>
          <w:p w14:paraId="3AC860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责令改正，处12万元以上25万元以下的罚款，对单位直接负责的主管人员和其他直接责任人员处单位罚款数额百分之六以上百分之八点五以下的罚款。</w:t>
            </w:r>
          </w:p>
        </w:tc>
      </w:tr>
      <w:tr w14:paraId="7BD6FA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560ECA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F43F94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p>
        </w:tc>
        <w:tc>
          <w:tcPr>
            <w:tcW w:w="4820" w:type="dxa"/>
            <w:vMerge w:val="continue"/>
            <w:tcBorders>
              <w:tl2br w:val="nil"/>
              <w:tr2bl w:val="nil"/>
            </w:tcBorders>
            <w:vAlign w:val="center"/>
          </w:tcPr>
          <w:p w14:paraId="1AAD77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p>
        </w:tc>
        <w:tc>
          <w:tcPr>
            <w:tcW w:w="823" w:type="dxa"/>
            <w:vMerge w:val="continue"/>
            <w:tcBorders>
              <w:tl2br w:val="nil"/>
              <w:tr2bl w:val="nil"/>
            </w:tcBorders>
            <w:vAlign w:val="center"/>
          </w:tcPr>
          <w:p w14:paraId="7C636B0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4A2DF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（2）同一项目中，未按照5条以上工程建设强制性标准进行勘察；或3次以上违反工程建设强制性标准进行勘察；或造成一般质量事故的。</w:t>
            </w:r>
          </w:p>
        </w:tc>
        <w:tc>
          <w:tcPr>
            <w:tcW w:w="3058" w:type="dxa"/>
            <w:tcBorders>
              <w:tl2br w:val="nil"/>
              <w:tr2bl w:val="nil"/>
            </w:tcBorders>
            <w:vAlign w:val="center"/>
          </w:tcPr>
          <w:p w14:paraId="4221FB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责令改正，处25万元以上30万元以下的罚款，对单位直接负责的主管人员和其他直接责任人员处单位罚款数额百分之八点五以上百分之十以下的罚款。</w:t>
            </w:r>
          </w:p>
        </w:tc>
      </w:tr>
      <w:tr w14:paraId="60D935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63D6F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A3B52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E1E08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19DC10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52CCD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20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1000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2000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vAlign w:val="center"/>
          </w:tcPr>
          <w:p w14:paraId="243154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责令改正，处30万元的罚款，对单位直接负责的主管人员和其他直接责任人员处单位罚款数额百分之十的罚款；责令停业整顿60—90日。</w:t>
            </w:r>
          </w:p>
        </w:tc>
      </w:tr>
      <w:tr w14:paraId="7E380B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4" w:hRule="atLeast"/>
          <w:jc w:val="center"/>
        </w:trPr>
        <w:tc>
          <w:tcPr>
            <w:tcW w:w="443" w:type="dxa"/>
            <w:gridSpan w:val="2"/>
            <w:vMerge w:val="continue"/>
            <w:tcBorders>
              <w:tl2br w:val="nil"/>
              <w:tr2bl w:val="nil"/>
            </w:tcBorders>
            <w:vAlign w:val="center"/>
          </w:tcPr>
          <w:p w14:paraId="638AA3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ACEB0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C582A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086B7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BA2E1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w:t>
            </w:r>
            <w:r>
              <w:rPr>
                <w:rFonts w:ascii="仿宋_GB2312" w:hAnsi="宋体" w:eastAsia="仿宋_GB2312"/>
                <w:color w:val="auto"/>
                <w:kern w:val="0"/>
                <w:sz w:val="13"/>
                <w:szCs w:val="13"/>
                <w:highlight w:val="none"/>
              </w:rPr>
              <w:t>5</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20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2000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vAlign w:val="center"/>
          </w:tcPr>
          <w:p w14:paraId="3FFD46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责令改正，处30万元的罚款，对单位直接负责的主管人员和其他直接责任人员处单位罚款数额百分之十的罚款；责令停业整顿90—120日。</w:t>
            </w:r>
          </w:p>
        </w:tc>
      </w:tr>
      <w:tr w14:paraId="67341E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59" w:hRule="atLeast"/>
          <w:jc w:val="center"/>
        </w:trPr>
        <w:tc>
          <w:tcPr>
            <w:tcW w:w="443" w:type="dxa"/>
            <w:gridSpan w:val="2"/>
            <w:vMerge w:val="continue"/>
            <w:tcBorders>
              <w:tl2br w:val="nil"/>
              <w:tr2bl w:val="nil"/>
            </w:tcBorders>
            <w:vAlign w:val="center"/>
          </w:tcPr>
          <w:p w14:paraId="1364D4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39872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530278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06CFE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44C94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vAlign w:val="center"/>
          </w:tcPr>
          <w:p w14:paraId="6271B5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责令改正，处30万元的罚款，对单位直接负责的主管人员和其他直接责任人员处单位罚款数额百分之十的罚款；责令停业整顿120—180日。</w:t>
            </w:r>
          </w:p>
        </w:tc>
      </w:tr>
      <w:tr w14:paraId="377FB4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4" w:hRule="atLeast"/>
          <w:jc w:val="center"/>
        </w:trPr>
        <w:tc>
          <w:tcPr>
            <w:tcW w:w="443" w:type="dxa"/>
            <w:gridSpan w:val="2"/>
            <w:vMerge w:val="continue"/>
            <w:tcBorders>
              <w:tl2br w:val="nil"/>
              <w:tr2bl w:val="nil"/>
            </w:tcBorders>
            <w:vAlign w:val="center"/>
          </w:tcPr>
          <w:p w14:paraId="697C5D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387F8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46AA3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5F3D4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4CF54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（4）造成重大质量安全事故；或造成分部工程存在严重缺陷，经返修和加固处理仍不能满足安全使用要求。</w:t>
            </w:r>
          </w:p>
        </w:tc>
        <w:tc>
          <w:tcPr>
            <w:tcW w:w="3058" w:type="dxa"/>
            <w:tcBorders>
              <w:tl2br w:val="nil"/>
              <w:tr2bl w:val="nil"/>
            </w:tcBorders>
            <w:vAlign w:val="center"/>
          </w:tcPr>
          <w:p w14:paraId="1E6997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责令改正，处30万元的罚款，对单位直接负责的主管人员和其他直接责任人员处单位罚款数额百分之十的罚款；降低资质等级。</w:t>
            </w:r>
          </w:p>
        </w:tc>
      </w:tr>
      <w:tr w14:paraId="3AAC29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28" w:hRule="atLeast"/>
          <w:jc w:val="center"/>
        </w:trPr>
        <w:tc>
          <w:tcPr>
            <w:tcW w:w="443" w:type="dxa"/>
            <w:gridSpan w:val="2"/>
            <w:vMerge w:val="continue"/>
            <w:tcBorders>
              <w:tl2br w:val="nil"/>
              <w:tr2bl w:val="nil"/>
            </w:tcBorders>
            <w:vAlign w:val="center"/>
          </w:tcPr>
          <w:p w14:paraId="3E0995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D1179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7F1DA4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8B554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B2481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（5）造成特别重大质量安全事故；或造成单位（子单位）工程存在严重缺陷，经返修和加固处理仍不能满足安全使用要求</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或造成特别严重的社会影响。</w:t>
            </w:r>
          </w:p>
        </w:tc>
        <w:tc>
          <w:tcPr>
            <w:tcW w:w="3058" w:type="dxa"/>
            <w:tcBorders>
              <w:tl2br w:val="nil"/>
              <w:tr2bl w:val="nil"/>
            </w:tcBorders>
            <w:vAlign w:val="center"/>
          </w:tcPr>
          <w:p w14:paraId="62455D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责令改正，处30万元的罚款，对单位直接负责的主管人员和其他直接责任人员处单位罚款数额百分之十的罚款；吊销资质证书。</w:t>
            </w:r>
          </w:p>
        </w:tc>
      </w:tr>
      <w:tr w14:paraId="621754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6F6AF86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89</w:t>
            </w:r>
          </w:p>
        </w:tc>
        <w:tc>
          <w:tcPr>
            <w:tcW w:w="1550" w:type="dxa"/>
            <w:vMerge w:val="restart"/>
            <w:tcBorders>
              <w:tl2br w:val="nil"/>
              <w:tr2bl w:val="nil"/>
            </w:tcBorders>
            <w:vAlign w:val="center"/>
          </w:tcPr>
          <w:p w14:paraId="3D0E7ADA">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rPr>
              <w:t>设计单位未根据勘察成果文件进行工程设计的；</w:t>
            </w:r>
          </w:p>
          <w:p w14:paraId="20BC25B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设计单位指定建筑材料、建筑构配件的生产厂、供应商的；</w:t>
            </w:r>
          </w:p>
          <w:p w14:paraId="1A336650">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（四）设计单位未按照工程建设强制性标准进行设计的。</w:t>
            </w:r>
          </w:p>
          <w:p w14:paraId="2209DF0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p>
        </w:tc>
        <w:tc>
          <w:tcPr>
            <w:tcW w:w="4820" w:type="dxa"/>
            <w:vMerge w:val="restart"/>
            <w:tcBorders>
              <w:tl2br w:val="nil"/>
              <w:tr2bl w:val="nil"/>
            </w:tcBorders>
            <w:vAlign w:val="center"/>
          </w:tcPr>
          <w:p w14:paraId="61E3B3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《建设工程质量管理条例》第六十三条</w:t>
            </w:r>
            <w:r>
              <w:rPr>
                <w:rFonts w:hint="eastAsia" w:ascii="仿宋_GB2312" w:hAnsi="宋体" w:eastAsia="仿宋_GB2312"/>
                <w:color w:val="auto"/>
                <w:kern w:val="0"/>
                <w:sz w:val="13"/>
                <w:szCs w:val="13"/>
                <w:highlight w:val="none"/>
                <w:lang w:val="en-US" w:eastAsia="zh-CN"/>
              </w:rPr>
              <w:t>第一款</w:t>
            </w:r>
            <w:r>
              <w:rPr>
                <w:rFonts w:hint="eastAsia" w:ascii="仿宋_GB2312" w:hAnsi="宋体" w:eastAsia="仿宋_GB2312"/>
                <w:color w:val="auto"/>
                <w:kern w:val="0"/>
                <w:sz w:val="13"/>
                <w:szCs w:val="13"/>
                <w:highlight w:val="none"/>
              </w:rPr>
              <w:t>(二)</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四</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第二款</w:t>
            </w:r>
          </w:p>
          <w:p w14:paraId="4396F3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违反本条例规定，有下列行为之一的，责令改正，处10万元以上30万元以下的罚款：</w:t>
            </w:r>
          </w:p>
          <w:p w14:paraId="2086E1FA">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rPr>
              <w:t>设计单位未根据勘察成果文件进行工程设计的；</w:t>
            </w:r>
          </w:p>
          <w:p w14:paraId="2D08244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设计单位指定建筑材料、建筑构配件的生产厂、供应商的；</w:t>
            </w:r>
          </w:p>
          <w:p w14:paraId="405B99DF">
            <w:pPr>
              <w:keepNext w:val="0"/>
              <w:keepLines w:val="0"/>
              <w:pageBreakBefore w:val="0"/>
              <w:widowControl/>
              <w:numPr>
                <w:ilvl w:val="-1"/>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（四）设计单位未按照工程建设强制性标准进行设计的。</w:t>
            </w:r>
          </w:p>
          <w:p w14:paraId="6D4379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有前款所列行为，造成工程质量事故的，责令停业整顿，降低资质等级；情节严重的，吊销资质证书；造成损失的，依法承担赔偿责任。</w:t>
            </w:r>
          </w:p>
          <w:p w14:paraId="3C16BF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E4D03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2F3FEE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r>
              <w:rPr>
                <w:rFonts w:hint="eastAsia" w:ascii="宋体" w:hAnsi="宋体" w:cs="Arial"/>
                <w:color w:val="auto"/>
                <w:spacing w:val="8"/>
                <w:kern w:val="0"/>
                <w:sz w:val="13"/>
                <w:szCs w:val="13"/>
                <w:highlight w:val="none"/>
              </w:rPr>
              <w:t>。</w:t>
            </w:r>
          </w:p>
        </w:tc>
        <w:tc>
          <w:tcPr>
            <w:tcW w:w="823" w:type="dxa"/>
            <w:tcBorders>
              <w:tl2br w:val="nil"/>
              <w:tr2bl w:val="nil"/>
            </w:tcBorders>
            <w:vAlign w:val="center"/>
          </w:tcPr>
          <w:p w14:paraId="53C1D5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F70A2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7603D2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责令改正，处10万元以上12万元以下的罚款，对单位直接负责的主管人员和其他直接责任人员处单位罚款数额百分之五以上百分之六以下的罚款。</w:t>
            </w:r>
          </w:p>
        </w:tc>
      </w:tr>
      <w:tr w14:paraId="1E545C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9D517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2247E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B8240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48BE17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E05E7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（1）造成一般危害后果的。</w:t>
            </w:r>
          </w:p>
        </w:tc>
        <w:tc>
          <w:tcPr>
            <w:tcW w:w="3058" w:type="dxa"/>
            <w:tcBorders>
              <w:tl2br w:val="nil"/>
              <w:tr2bl w:val="nil"/>
            </w:tcBorders>
            <w:vAlign w:val="center"/>
          </w:tcPr>
          <w:p w14:paraId="47F1F0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责令改正，处12万元以上25万元以下的罚款，对单位直接负责的主管人员和其他直接责任人员处单位罚款数额百分之六以上百分之八点五以下的罚款。</w:t>
            </w:r>
          </w:p>
        </w:tc>
      </w:tr>
      <w:tr w14:paraId="7D6C83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A9A35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63A7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97014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483BA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626D5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（2）造成一般质量、安全事故的。</w:t>
            </w:r>
          </w:p>
        </w:tc>
        <w:tc>
          <w:tcPr>
            <w:tcW w:w="3058" w:type="dxa"/>
            <w:tcBorders>
              <w:tl2br w:val="nil"/>
              <w:tr2bl w:val="nil"/>
            </w:tcBorders>
            <w:vAlign w:val="center"/>
          </w:tcPr>
          <w:p w14:paraId="60A214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责令改正，处25万元以上30万元以下的罚款，对单位直接负责的主管人员和其他直接责任人员处单位罚款数额百分之八点五以上百分之十以下的罚款。</w:t>
            </w:r>
          </w:p>
        </w:tc>
      </w:tr>
      <w:tr w14:paraId="57F73C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192C89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6EAF1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6F103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7AADB4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4522B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3B5FF7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20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1000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2000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vAlign w:val="center"/>
          </w:tcPr>
          <w:p w14:paraId="7EAEA8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责令改正，处30万元的罚款，对单位直接负责的主管人员和其他直接责任人员处单位罚款数额百分之十的罚款；责令停业整顿60—90日。</w:t>
            </w:r>
          </w:p>
        </w:tc>
      </w:tr>
      <w:tr w14:paraId="6DB484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EFEEF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96ADA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6A8A8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24C8B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A4610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w:t>
            </w:r>
            <w:r>
              <w:rPr>
                <w:rFonts w:ascii="仿宋_GB2312" w:hAnsi="宋体" w:eastAsia="仿宋_GB2312"/>
                <w:color w:val="auto"/>
                <w:kern w:val="0"/>
                <w:sz w:val="13"/>
                <w:szCs w:val="13"/>
                <w:highlight w:val="none"/>
              </w:rPr>
              <w:t>5</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20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2000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vAlign w:val="center"/>
          </w:tcPr>
          <w:p w14:paraId="572D44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责令改正，处30万元的罚款，对单位直接负责的主管人员和其他直接责任人员处单位罚款数额百分之十的罚款；责令停业整顿90—120日。</w:t>
            </w:r>
          </w:p>
        </w:tc>
      </w:tr>
      <w:tr w14:paraId="7366AA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3CCEA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F392E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C3F36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76440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C8D1F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vAlign w:val="center"/>
          </w:tcPr>
          <w:p w14:paraId="4FF68B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责令改正，处30万元的罚款，对单位直接负责的主管人员和其他直接责任人员处单位罚款数额百分之十的罚款；责令停业整顿120—180日。</w:t>
            </w:r>
          </w:p>
        </w:tc>
      </w:tr>
      <w:tr w14:paraId="00AAA3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8" w:hRule="atLeast"/>
          <w:jc w:val="center"/>
        </w:trPr>
        <w:tc>
          <w:tcPr>
            <w:tcW w:w="443" w:type="dxa"/>
            <w:gridSpan w:val="2"/>
            <w:vMerge w:val="continue"/>
            <w:tcBorders>
              <w:tl2br w:val="nil"/>
              <w:tr2bl w:val="nil"/>
            </w:tcBorders>
            <w:vAlign w:val="center"/>
          </w:tcPr>
          <w:p w14:paraId="5CF34E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B3F2F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CC445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12CEB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733C9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（4）造成重大质量安全事故；或造成分部工程存在严重缺陷，经返修和加固处理仍不能满足安全使用要求。</w:t>
            </w:r>
          </w:p>
        </w:tc>
        <w:tc>
          <w:tcPr>
            <w:tcW w:w="3058" w:type="dxa"/>
            <w:tcBorders>
              <w:tl2br w:val="nil"/>
              <w:tr2bl w:val="nil"/>
            </w:tcBorders>
            <w:vAlign w:val="center"/>
          </w:tcPr>
          <w:p w14:paraId="523167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责令改正，处30万元的罚款，对单位直接负责的主管人员和其他直接责任人员处单位罚款数额百分之十的罚款；降低资质等级。</w:t>
            </w:r>
          </w:p>
        </w:tc>
      </w:tr>
      <w:tr w14:paraId="04DD3D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10" w:hRule="atLeast"/>
          <w:jc w:val="center"/>
        </w:trPr>
        <w:tc>
          <w:tcPr>
            <w:tcW w:w="443" w:type="dxa"/>
            <w:gridSpan w:val="2"/>
            <w:vMerge w:val="continue"/>
            <w:tcBorders>
              <w:tl2br w:val="nil"/>
              <w:tr2bl w:val="nil"/>
            </w:tcBorders>
            <w:vAlign w:val="center"/>
          </w:tcPr>
          <w:p w14:paraId="1880DA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800BB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38930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FFE2D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43521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（5）造成特别重大质量安全事故；或造成单位（子单位）工程存在严重缺陷，经返修和加固处理仍不能满足安全使用要求</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或造成特别严重的社会影响。</w:t>
            </w:r>
          </w:p>
        </w:tc>
        <w:tc>
          <w:tcPr>
            <w:tcW w:w="3058" w:type="dxa"/>
            <w:tcBorders>
              <w:tl2br w:val="nil"/>
              <w:tr2bl w:val="nil"/>
            </w:tcBorders>
            <w:vAlign w:val="center"/>
          </w:tcPr>
          <w:p w14:paraId="4E4663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责令改正，处30万元的罚款，对单位直接负责的主管人员和其他直接责任人员处单位罚款数额百分之十的罚款；吊销资质证书。</w:t>
            </w:r>
          </w:p>
        </w:tc>
      </w:tr>
      <w:tr w14:paraId="698269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restart"/>
            <w:tcBorders>
              <w:tl2br w:val="nil"/>
              <w:tr2bl w:val="nil"/>
            </w:tcBorders>
            <w:vAlign w:val="center"/>
          </w:tcPr>
          <w:p w14:paraId="7260CE5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90</w:t>
            </w:r>
          </w:p>
        </w:tc>
        <w:tc>
          <w:tcPr>
            <w:tcW w:w="1550" w:type="dxa"/>
            <w:vMerge w:val="restart"/>
            <w:tcBorders>
              <w:tl2br w:val="nil"/>
              <w:tr2bl w:val="nil"/>
            </w:tcBorders>
            <w:vAlign w:val="center"/>
          </w:tcPr>
          <w:p w14:paraId="4783ACB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（1）施工单位偷工减料；</w:t>
            </w:r>
          </w:p>
          <w:p w14:paraId="608B124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（2）施工单位使用不合格的建筑材料；</w:t>
            </w:r>
          </w:p>
          <w:p w14:paraId="1FD94B3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（3）施工单位使用不合格的建筑构配件；</w:t>
            </w:r>
          </w:p>
          <w:p w14:paraId="30D7285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（4）施工单位使用不合格的设备</w:t>
            </w:r>
          </w:p>
          <w:p w14:paraId="2719B5D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（5）其他不按照工程设计图纸或者施工技术标准施工的行为</w:t>
            </w:r>
          </w:p>
        </w:tc>
        <w:tc>
          <w:tcPr>
            <w:tcW w:w="4820" w:type="dxa"/>
            <w:vMerge w:val="restart"/>
            <w:tcBorders>
              <w:tl2br w:val="nil"/>
              <w:tr2bl w:val="nil"/>
            </w:tcBorders>
            <w:vAlign w:val="center"/>
          </w:tcPr>
          <w:p w14:paraId="429CF8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《建设工程质量管理条例》第六十四条</w:t>
            </w:r>
          </w:p>
          <w:p w14:paraId="7DF01C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14:paraId="07FEA0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14F76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491458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bCs/>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19AA6D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8AFAD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4CF27B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责令改正，对施工单位处工程合同价款百分之二以上百分之二点二以下的罚款，对单位直接负责的主管人员和其他直接责任人员处单位罚款数额百分之五以上百分之六以下的罚款。</w:t>
            </w:r>
          </w:p>
        </w:tc>
      </w:tr>
      <w:tr w14:paraId="76AF45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228FBF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0372A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5FFE2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1C181D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E427D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（1）造成一般危害后果的。</w:t>
            </w:r>
          </w:p>
        </w:tc>
        <w:tc>
          <w:tcPr>
            <w:tcW w:w="3058" w:type="dxa"/>
            <w:tcBorders>
              <w:tl2br w:val="nil"/>
              <w:tr2bl w:val="nil"/>
            </w:tcBorders>
            <w:vAlign w:val="center"/>
          </w:tcPr>
          <w:p w14:paraId="78F03A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责令改正，对施工单位处工程合同价款百分之二点二以上百分之三点五以下的罚款，对单位直接负责的主管人员和其他直接责任人员处单位罚款数额百分之六以上百分之八点五以下的罚款。</w:t>
            </w:r>
          </w:p>
        </w:tc>
      </w:tr>
      <w:tr w14:paraId="5411EB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38C3A7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567AF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B49F8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ADF58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F96EC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（2）造成一般质量事故的。</w:t>
            </w:r>
          </w:p>
          <w:p w14:paraId="71DC96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3058" w:type="dxa"/>
            <w:tcBorders>
              <w:tl2br w:val="nil"/>
              <w:tr2bl w:val="nil"/>
            </w:tcBorders>
            <w:vAlign w:val="center"/>
          </w:tcPr>
          <w:p w14:paraId="150EF4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责令改正，对施工单位处工程合同价款百分之三点五以上百分之四以下的罚款，对单位直接负责的主管人员和其他直接责任人员处单位罚款数额百分之八点五以上百分之十以下的罚款。</w:t>
            </w:r>
          </w:p>
        </w:tc>
      </w:tr>
      <w:tr w14:paraId="0F4780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59C961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21E9D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C3108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B324D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18CFA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（1）造成较大质量事故（</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20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1000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2000</w:t>
            </w:r>
            <w:r>
              <w:rPr>
                <w:rFonts w:hint="eastAsia" w:ascii="仿宋_GB2312" w:hAnsi="宋体" w:eastAsia="仿宋_GB2312"/>
                <w:color w:val="auto"/>
                <w:kern w:val="0"/>
                <w:sz w:val="13"/>
                <w:szCs w:val="13"/>
                <w:highlight w:val="none"/>
              </w:rPr>
              <w:t>万元以下直接经济损失）；或造成重要的检验批达不到设计要求。</w:t>
            </w:r>
          </w:p>
        </w:tc>
        <w:tc>
          <w:tcPr>
            <w:tcW w:w="3058" w:type="dxa"/>
            <w:tcBorders>
              <w:tl2br w:val="nil"/>
              <w:tr2bl w:val="nil"/>
            </w:tcBorders>
            <w:vAlign w:val="center"/>
          </w:tcPr>
          <w:p w14:paraId="34E07F2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责令改正，对施工单位处工程合同价款百分之四的罚款，对单位直接负责的主管人员和其他直接责任人员处单位罚款数额百分之十的罚款；责令停业整顿60-90日。</w:t>
            </w:r>
          </w:p>
        </w:tc>
      </w:tr>
      <w:tr w14:paraId="1E9789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6C29C8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EA88D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FAE7E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60406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0AEC2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（2）造成较大质量事故（</w:t>
            </w:r>
            <w:r>
              <w:rPr>
                <w:rFonts w:ascii="仿宋_GB2312" w:hAnsi="宋体" w:eastAsia="仿宋_GB2312"/>
                <w:color w:val="auto"/>
                <w:kern w:val="0"/>
                <w:sz w:val="13"/>
                <w:szCs w:val="13"/>
                <w:highlight w:val="none"/>
              </w:rPr>
              <w:t>5</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20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2000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万元以下直接经济损失）；或造成重要的分项工程质量不符合要求。</w:t>
            </w:r>
          </w:p>
        </w:tc>
        <w:tc>
          <w:tcPr>
            <w:tcW w:w="3058" w:type="dxa"/>
            <w:tcBorders>
              <w:tl2br w:val="nil"/>
              <w:tr2bl w:val="nil"/>
            </w:tcBorders>
            <w:vAlign w:val="center"/>
          </w:tcPr>
          <w:p w14:paraId="6FDDE0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责令改正，对施工单位处工程合同价款百分之四的罚款，对单位直接负责的主管人员和其他直接责任人员处单位罚款数额百分之十的罚款；责令停业整顿90-120日。</w:t>
            </w:r>
          </w:p>
        </w:tc>
      </w:tr>
      <w:tr w14:paraId="12B850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2589BF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D72C6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90AD5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FE592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8DE74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（3）造成较大质量事故（</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5000</w:t>
            </w:r>
            <w:r>
              <w:rPr>
                <w:rFonts w:hint="eastAsia" w:ascii="仿宋_GB2312" w:hAnsi="宋体" w:eastAsia="仿宋_GB2312"/>
                <w:color w:val="auto"/>
                <w:kern w:val="0"/>
                <w:sz w:val="13"/>
                <w:szCs w:val="13"/>
                <w:highlight w:val="none"/>
              </w:rPr>
              <w:t>万元以下直接经济损失）；或造成重要分部工程质量不符合要求，经返修或加固处理才能满足安全使用要求。</w:t>
            </w:r>
          </w:p>
        </w:tc>
        <w:tc>
          <w:tcPr>
            <w:tcW w:w="3058" w:type="dxa"/>
            <w:tcBorders>
              <w:tl2br w:val="nil"/>
              <w:tr2bl w:val="nil"/>
            </w:tcBorders>
            <w:vAlign w:val="center"/>
          </w:tcPr>
          <w:p w14:paraId="3D9AB4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45A7194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38001F5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责令改正，对施工单位处工程合同价款百分之四的罚款，对单位直接负责的主管人员和其他直接责任人员处单位罚款数额百分之十的罚款；责令停业整顿120-180日。</w:t>
            </w:r>
          </w:p>
        </w:tc>
      </w:tr>
      <w:tr w14:paraId="57E6FB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38" w:hRule="atLeast"/>
          <w:jc w:val="center"/>
        </w:trPr>
        <w:tc>
          <w:tcPr>
            <w:tcW w:w="443" w:type="dxa"/>
            <w:gridSpan w:val="2"/>
            <w:vMerge w:val="continue"/>
            <w:tcBorders>
              <w:tl2br w:val="nil"/>
              <w:tr2bl w:val="nil"/>
            </w:tcBorders>
            <w:vAlign w:val="center"/>
          </w:tcPr>
          <w:p w14:paraId="25C335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83072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F9371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09FC5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9A7BF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（4）造成重大质量事故；或造成分部工程存在严重缺陷，经返修和加固处理仍不能满足安全使用要求。</w:t>
            </w:r>
          </w:p>
        </w:tc>
        <w:tc>
          <w:tcPr>
            <w:tcW w:w="3058" w:type="dxa"/>
            <w:tcBorders>
              <w:tl2br w:val="nil"/>
              <w:tr2bl w:val="nil"/>
            </w:tcBorders>
            <w:vAlign w:val="center"/>
          </w:tcPr>
          <w:p w14:paraId="132FF5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责令改正，对施工单位处工程合同价款百分之四的罚款，对单位直接负责的主管人员和其他直接责任人员处单位罚款数额百分之十的罚款；降低资质等级。</w:t>
            </w:r>
          </w:p>
        </w:tc>
      </w:tr>
      <w:tr w14:paraId="2DA99D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43" w:hRule="atLeast"/>
          <w:jc w:val="center"/>
        </w:trPr>
        <w:tc>
          <w:tcPr>
            <w:tcW w:w="443" w:type="dxa"/>
            <w:gridSpan w:val="2"/>
            <w:vMerge w:val="continue"/>
            <w:tcBorders>
              <w:tl2br w:val="nil"/>
              <w:tr2bl w:val="nil"/>
            </w:tcBorders>
            <w:vAlign w:val="center"/>
          </w:tcPr>
          <w:p w14:paraId="265D9B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C0242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5C0B8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A96A8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9E9A8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（5）造成特别重大质量事故；或造成单位（子单位）工程存在严重缺陷，经返修和加固处理仍不能满足安全使用要求</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或造成特别严重的社会影响。</w:t>
            </w:r>
          </w:p>
        </w:tc>
        <w:tc>
          <w:tcPr>
            <w:tcW w:w="3058" w:type="dxa"/>
            <w:tcBorders>
              <w:tl2br w:val="nil"/>
              <w:tr2bl w:val="nil"/>
            </w:tcBorders>
            <w:vAlign w:val="center"/>
          </w:tcPr>
          <w:p w14:paraId="69D971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责令改正，对施工单位处工程合同价款百分之四的罚款，对单位直接负责的主管人员和其他直接责任人员处单位罚款数额百分之十的罚款；吊销资质证书。</w:t>
            </w:r>
          </w:p>
        </w:tc>
      </w:tr>
      <w:tr w14:paraId="3E6F41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6FC3D87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91</w:t>
            </w:r>
          </w:p>
        </w:tc>
        <w:tc>
          <w:tcPr>
            <w:tcW w:w="1550" w:type="dxa"/>
            <w:vMerge w:val="restart"/>
            <w:tcBorders>
              <w:tl2br w:val="nil"/>
              <w:tr2bl w:val="nil"/>
            </w:tcBorders>
            <w:vAlign w:val="center"/>
          </w:tcPr>
          <w:p w14:paraId="5C1DAA0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5C59B88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4358E1B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A88BF1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施工单位未对建筑材料、建筑构配件、设备和商品混凝土进行检验，或者未对涉及结构安全的试块、试件以及有关材料取样检测</w:t>
            </w:r>
          </w:p>
        </w:tc>
        <w:tc>
          <w:tcPr>
            <w:tcW w:w="4820" w:type="dxa"/>
            <w:vMerge w:val="restart"/>
            <w:tcBorders>
              <w:tl2br w:val="nil"/>
              <w:tr2bl w:val="nil"/>
            </w:tcBorders>
            <w:vAlign w:val="center"/>
          </w:tcPr>
          <w:p w14:paraId="5AE687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《建设工程质量管理条例》第六十五条</w:t>
            </w:r>
          </w:p>
          <w:p w14:paraId="70BC6F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52C579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A0793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74FCF5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bCs/>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3F162B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5B5E0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22AFB5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责令改正，处10万元以上12万元以下的罚款，对单位直接负责的主管人员和其他直接责任人员处单位罚款数额百分之五以上百分之六以下的罚款。</w:t>
            </w:r>
          </w:p>
        </w:tc>
      </w:tr>
      <w:tr w14:paraId="0020BA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2B56F0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A5FE7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3BFAC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38CE49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85484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（1）造成一般危害后果的。</w:t>
            </w:r>
          </w:p>
        </w:tc>
        <w:tc>
          <w:tcPr>
            <w:tcW w:w="3058" w:type="dxa"/>
            <w:tcBorders>
              <w:tl2br w:val="nil"/>
              <w:tr2bl w:val="nil"/>
            </w:tcBorders>
            <w:vAlign w:val="center"/>
          </w:tcPr>
          <w:p w14:paraId="1E7165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处12万元以上17万元以下的罚款，责令改正，对单位直接负责的主管人员和其他直接责任人员处单位罚款数额百分之六以上百分之八点五以下的罚款。</w:t>
            </w:r>
          </w:p>
        </w:tc>
      </w:tr>
      <w:tr w14:paraId="5B3D28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E0340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1A5A5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2C50C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8BFF0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2D9FA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（2）造成一般质量事故的。</w:t>
            </w:r>
          </w:p>
          <w:p w14:paraId="2A19E0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3058" w:type="dxa"/>
            <w:tcBorders>
              <w:tl2br w:val="nil"/>
              <w:tr2bl w:val="nil"/>
            </w:tcBorders>
            <w:vAlign w:val="center"/>
          </w:tcPr>
          <w:p w14:paraId="7ABAD5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责令改正，处17万元以上20万元以下的罚款，对单位直接负责的主管人员和其他直接责任人员处单位罚款数额百分之八点五以上百分之十以下的罚款。</w:t>
            </w:r>
          </w:p>
        </w:tc>
      </w:tr>
      <w:tr w14:paraId="2340D8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570378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A31FA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5E352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3933A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9ACBB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（1）造成较大质量事故（</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20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1000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2000</w:t>
            </w:r>
            <w:r>
              <w:rPr>
                <w:rFonts w:hint="eastAsia" w:ascii="仿宋_GB2312" w:hAnsi="宋体" w:eastAsia="仿宋_GB2312"/>
                <w:color w:val="auto"/>
                <w:kern w:val="0"/>
                <w:sz w:val="13"/>
                <w:szCs w:val="13"/>
                <w:highlight w:val="none"/>
              </w:rPr>
              <w:t>万元以下直接经济损失）；或造成重要的检验批达不到设计要求。</w:t>
            </w:r>
          </w:p>
        </w:tc>
        <w:tc>
          <w:tcPr>
            <w:tcW w:w="3058" w:type="dxa"/>
            <w:tcBorders>
              <w:tl2br w:val="nil"/>
              <w:tr2bl w:val="nil"/>
            </w:tcBorders>
            <w:vAlign w:val="center"/>
          </w:tcPr>
          <w:p w14:paraId="6A8F417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责令改正，处20万元的罚款，对单位直接负责的主管人员和其他直接责任人员处单位罚款数额百分之十的罚款；责令停业整顿60-90日。</w:t>
            </w:r>
          </w:p>
        </w:tc>
      </w:tr>
      <w:tr w14:paraId="2017D9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12BDF4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C0363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AD045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25799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41730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（2）造成较大质量事故（</w:t>
            </w:r>
            <w:r>
              <w:rPr>
                <w:rFonts w:ascii="仿宋_GB2312" w:hAnsi="宋体" w:eastAsia="仿宋_GB2312"/>
                <w:color w:val="auto"/>
                <w:kern w:val="0"/>
                <w:sz w:val="13"/>
                <w:szCs w:val="13"/>
                <w:highlight w:val="none"/>
              </w:rPr>
              <w:t>5</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20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2000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万元以下直接经济损失）；或造成重要的分项工程质量不符合要求。</w:t>
            </w:r>
          </w:p>
        </w:tc>
        <w:tc>
          <w:tcPr>
            <w:tcW w:w="3058" w:type="dxa"/>
            <w:tcBorders>
              <w:tl2br w:val="nil"/>
              <w:tr2bl w:val="nil"/>
            </w:tcBorders>
            <w:vAlign w:val="center"/>
          </w:tcPr>
          <w:p w14:paraId="1C4162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责令改正，处20万元的罚款，对单位直接负责的主管人员和其他直接责任人员处单位罚款数额百分之十的罚款；责令停业整顿90-120日。</w:t>
            </w:r>
          </w:p>
        </w:tc>
      </w:tr>
      <w:tr w14:paraId="37538F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45AB66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D0517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12601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10756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6A9CF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（3）造成较大质量事故（</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5000</w:t>
            </w:r>
            <w:r>
              <w:rPr>
                <w:rFonts w:hint="eastAsia" w:ascii="仿宋_GB2312" w:hAnsi="宋体" w:eastAsia="仿宋_GB2312"/>
                <w:color w:val="auto"/>
                <w:kern w:val="0"/>
                <w:sz w:val="13"/>
                <w:szCs w:val="13"/>
                <w:highlight w:val="none"/>
              </w:rPr>
              <w:t>万元以下直接经济损失）；或造成重要分部工程质量不符合要求，经返修或加固处理才能满足安全使用要求。</w:t>
            </w:r>
          </w:p>
        </w:tc>
        <w:tc>
          <w:tcPr>
            <w:tcW w:w="3058" w:type="dxa"/>
            <w:tcBorders>
              <w:tl2br w:val="nil"/>
              <w:tr2bl w:val="nil"/>
            </w:tcBorders>
            <w:vAlign w:val="center"/>
          </w:tcPr>
          <w:p w14:paraId="7BDD6FB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责令改正，处20万元的罚款，对单位直接负责的主管人员和其他直接责任人员处单位罚款数额百分之十的罚款；责令停业整顿120-180日。</w:t>
            </w:r>
          </w:p>
        </w:tc>
      </w:tr>
      <w:tr w14:paraId="5E6C52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6" w:hRule="atLeast"/>
          <w:jc w:val="center"/>
        </w:trPr>
        <w:tc>
          <w:tcPr>
            <w:tcW w:w="443" w:type="dxa"/>
            <w:gridSpan w:val="2"/>
            <w:vMerge w:val="continue"/>
            <w:tcBorders>
              <w:tl2br w:val="nil"/>
              <w:tr2bl w:val="nil"/>
            </w:tcBorders>
            <w:vAlign w:val="center"/>
          </w:tcPr>
          <w:p w14:paraId="695C5A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0B9C3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D9F61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AFB4A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1DAFE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（4）造成重大质量事故；或造成分部工程存在严重缺陷，经返修和加固处理仍不能满足安全使用要求。</w:t>
            </w:r>
          </w:p>
        </w:tc>
        <w:tc>
          <w:tcPr>
            <w:tcW w:w="3058" w:type="dxa"/>
            <w:tcBorders>
              <w:tl2br w:val="nil"/>
              <w:tr2bl w:val="nil"/>
            </w:tcBorders>
            <w:vAlign w:val="center"/>
          </w:tcPr>
          <w:p w14:paraId="35BCD0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责令改正，处20万元的罚款，对单位直接负责的主管人员和其他直接责任人员处单位罚款数额百分之十的罚款；降低资质等级。</w:t>
            </w:r>
          </w:p>
        </w:tc>
      </w:tr>
      <w:tr w14:paraId="699352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87" w:hRule="atLeast"/>
          <w:jc w:val="center"/>
        </w:trPr>
        <w:tc>
          <w:tcPr>
            <w:tcW w:w="443" w:type="dxa"/>
            <w:gridSpan w:val="2"/>
            <w:vMerge w:val="continue"/>
            <w:tcBorders>
              <w:tl2br w:val="nil"/>
              <w:tr2bl w:val="nil"/>
            </w:tcBorders>
            <w:vAlign w:val="center"/>
          </w:tcPr>
          <w:p w14:paraId="472D6E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96C0E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048D3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77610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7DBCA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（5）造成特别重大质量事故；或造成单位（子单位）工程存在严重缺陷，经返修和加固处理仍不能满足安全使用要求</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或造成特别严重的社会影响。</w:t>
            </w:r>
          </w:p>
        </w:tc>
        <w:tc>
          <w:tcPr>
            <w:tcW w:w="3058" w:type="dxa"/>
            <w:tcBorders>
              <w:tl2br w:val="nil"/>
              <w:tr2bl w:val="nil"/>
            </w:tcBorders>
            <w:vAlign w:val="center"/>
          </w:tcPr>
          <w:p w14:paraId="2DA084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责令改正，处20万元的罚款，对单位直接负责的主管人员和其他直接责任人员处单位罚款数额百分之十的罚款；吊销资质证书。</w:t>
            </w:r>
          </w:p>
        </w:tc>
      </w:tr>
      <w:tr w14:paraId="19486E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7014F35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92</w:t>
            </w:r>
          </w:p>
        </w:tc>
        <w:tc>
          <w:tcPr>
            <w:tcW w:w="1550" w:type="dxa"/>
            <w:vMerge w:val="restart"/>
            <w:tcBorders>
              <w:tl2br w:val="nil"/>
              <w:tr2bl w:val="nil"/>
            </w:tcBorders>
            <w:vAlign w:val="center"/>
          </w:tcPr>
          <w:p w14:paraId="5BBA0E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31FDC2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施工单位不履行保修义务或者拖延履行保修义务</w:t>
            </w:r>
          </w:p>
        </w:tc>
        <w:tc>
          <w:tcPr>
            <w:tcW w:w="4820" w:type="dxa"/>
            <w:vMerge w:val="restart"/>
            <w:tcBorders>
              <w:tl2br w:val="nil"/>
              <w:tr2bl w:val="nil"/>
            </w:tcBorders>
            <w:vAlign w:val="center"/>
          </w:tcPr>
          <w:p w14:paraId="72EA9B1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《建设工程质量管理条例》第六十六条</w:t>
            </w:r>
          </w:p>
          <w:p w14:paraId="2250D45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违反本条例规定，施工单位不履行保修义务或者拖延履行保修义务的，责令改正，处10万元以上20万元以下的罚款，并对在保修期内因质量缺陷造成的损失承担赔偿责任。</w:t>
            </w:r>
          </w:p>
          <w:p w14:paraId="1058A49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2C2DA0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086123A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062FF3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30AB4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施工单位拖延履行保修义务15日以下的。</w:t>
            </w:r>
          </w:p>
        </w:tc>
        <w:tc>
          <w:tcPr>
            <w:tcW w:w="3058" w:type="dxa"/>
            <w:tcBorders>
              <w:tl2br w:val="nil"/>
              <w:tr2bl w:val="nil"/>
            </w:tcBorders>
            <w:vAlign w:val="center"/>
          </w:tcPr>
          <w:p w14:paraId="51CDEC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责令改正，处10万元以上12万元以下的罚款，对单位直接负责的主管人员和其他直接责任人员处单位罚款数额百分之五以上百分之六以下的罚款。</w:t>
            </w:r>
          </w:p>
        </w:tc>
      </w:tr>
      <w:tr w14:paraId="77E5E6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D14C8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F7C0E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9AC2D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B4710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EF4BC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施工单位拖延履行保修义务15日以上30日以下的。</w:t>
            </w:r>
          </w:p>
        </w:tc>
        <w:tc>
          <w:tcPr>
            <w:tcW w:w="3058" w:type="dxa"/>
            <w:tcBorders>
              <w:tl2br w:val="nil"/>
              <w:tr2bl w:val="nil"/>
            </w:tcBorders>
            <w:vAlign w:val="center"/>
          </w:tcPr>
          <w:p w14:paraId="63CDB1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责令改正，处12万元以上17万元以下的罚款，对单位直接负责的主管人员和其他直接责任人员处单位罚款数额百分之六以上百分之八点五以下的罚款。</w:t>
            </w:r>
          </w:p>
        </w:tc>
      </w:tr>
      <w:tr w14:paraId="24A463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07BE2A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694DF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C13E8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AF18E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2CA88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施工单位拖延履行保修义务30日以上或不履行保修义务的。</w:t>
            </w:r>
          </w:p>
        </w:tc>
        <w:tc>
          <w:tcPr>
            <w:tcW w:w="3058" w:type="dxa"/>
            <w:tcBorders>
              <w:tl2br w:val="nil"/>
              <w:tr2bl w:val="nil"/>
            </w:tcBorders>
            <w:vAlign w:val="center"/>
          </w:tcPr>
          <w:p w14:paraId="67C017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责令改正，处17万元以上20万元以下的罚款，对单位直接负责的主管人员和其他直接责任人员处单位罚款数额百分之八点五以上百分之十以下的罚款。</w:t>
            </w:r>
          </w:p>
          <w:p w14:paraId="30ABCE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r>
      <w:tr w14:paraId="5431FB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19F66A9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93</w:t>
            </w:r>
          </w:p>
        </w:tc>
        <w:tc>
          <w:tcPr>
            <w:tcW w:w="1550" w:type="dxa"/>
            <w:vMerge w:val="restart"/>
            <w:tcBorders>
              <w:tl2br w:val="nil"/>
              <w:tr2bl w:val="nil"/>
            </w:tcBorders>
            <w:vAlign w:val="center"/>
          </w:tcPr>
          <w:p w14:paraId="2821ECA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66277BA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DE266A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2410824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工程监理单位有下列行为之一的</w:t>
            </w:r>
            <w:r>
              <w:rPr>
                <w:rFonts w:hint="eastAsia" w:ascii="仿宋_GB2312" w:hAnsi="宋体" w:eastAsia="仿宋_GB2312"/>
                <w:color w:val="auto"/>
                <w:kern w:val="0"/>
                <w:sz w:val="13"/>
                <w:szCs w:val="13"/>
                <w:highlight w:val="none"/>
                <w:lang w:eastAsia="zh-CN"/>
              </w:rPr>
              <w:t>：</w:t>
            </w:r>
          </w:p>
          <w:p w14:paraId="6DE7496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（一）与建设单位或者施工单位串通，弄虚作假、降低工程质量的；</w:t>
            </w:r>
          </w:p>
          <w:p w14:paraId="43E7784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（二）将不合格的建设工程、建筑材料、建筑构配件和设备按照合格签字的。</w:t>
            </w:r>
          </w:p>
          <w:p w14:paraId="65D0499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63388D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p>
        </w:tc>
        <w:tc>
          <w:tcPr>
            <w:tcW w:w="4820" w:type="dxa"/>
            <w:vMerge w:val="restart"/>
            <w:tcBorders>
              <w:tl2br w:val="nil"/>
              <w:tr2bl w:val="nil"/>
            </w:tcBorders>
            <w:vAlign w:val="center"/>
          </w:tcPr>
          <w:p w14:paraId="31A8532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《建设工程质量管理条例》第六十七条</w:t>
            </w:r>
          </w:p>
          <w:p w14:paraId="227FAD7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工程监理单位有下列行为之一的，责令改正，处</w:t>
            </w:r>
            <w:r>
              <w:rPr>
                <w:rFonts w:hint="eastAsia" w:ascii="仿宋_GB2312" w:hAnsi="宋体" w:eastAsia="仿宋_GB2312"/>
                <w:color w:val="auto"/>
                <w:kern w:val="0"/>
                <w:sz w:val="13"/>
                <w:szCs w:val="13"/>
                <w:highlight w:val="none"/>
                <w:lang w:val="en-US" w:eastAsia="zh-CN"/>
              </w:rPr>
              <w:t>50</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100</w:t>
            </w:r>
            <w:r>
              <w:rPr>
                <w:rFonts w:hint="eastAsia" w:ascii="仿宋_GB2312" w:hAnsi="宋体" w:eastAsia="仿宋_GB2312"/>
                <w:color w:val="auto"/>
                <w:kern w:val="0"/>
                <w:sz w:val="13"/>
                <w:szCs w:val="13"/>
                <w:highlight w:val="none"/>
              </w:rPr>
              <w:t>万元以下的罚款，降低资质等级或者吊销资质证书；有违法所得的，予以没收；造成损失的，承担连带赔偿责任：</w:t>
            </w:r>
          </w:p>
          <w:p w14:paraId="475F0FD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（一）与建设单位或者施工单位串通，弄虚作假、降低工程质量的；</w:t>
            </w:r>
          </w:p>
          <w:p w14:paraId="6712C1D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（二）将不合格的建设工程、建筑材料、建筑构配件和设备按照合格签字的。</w:t>
            </w:r>
          </w:p>
          <w:p w14:paraId="51AA89A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p>
          <w:p w14:paraId="7F4F1ED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529F60B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0D0F47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A205D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48FA54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责令改正，处50万元以上60万元以下的罚款，对单位直接负责的主管人员和其他直接责任人员处单位罚款数额百分之五以上百分之六以下的罚款；有违法所得的，予以没收。</w:t>
            </w:r>
          </w:p>
        </w:tc>
      </w:tr>
      <w:tr w14:paraId="496BD5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2762F4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6D7B3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5C97D1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DC76F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76559D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09D230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责令改正，处60万元以上85万元以下的罚款，对单位直接负责的主管人员和其他直接责任人员处单位罚款数额百分之六以上百分之八点五以下的罚款；有违法所得的，予以没收。</w:t>
            </w:r>
          </w:p>
        </w:tc>
      </w:tr>
      <w:tr w14:paraId="1CDB02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4DD58E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1C7E9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3007F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7E0C6F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1BE532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（1）造成一般或较大质量事故的。</w:t>
            </w:r>
          </w:p>
        </w:tc>
        <w:tc>
          <w:tcPr>
            <w:tcW w:w="3058" w:type="dxa"/>
            <w:tcBorders>
              <w:tl2br w:val="nil"/>
              <w:tr2bl w:val="nil"/>
            </w:tcBorders>
            <w:vAlign w:val="center"/>
          </w:tcPr>
          <w:p w14:paraId="369A45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责令改正，处85万元以上100万元以下的罚款，对单位直接负责的主管人员和其他直接责任人员处单位罚款数额百分之八点五以上百分之十以下的罚款；有违法所得的，予以没收。</w:t>
            </w:r>
          </w:p>
        </w:tc>
      </w:tr>
      <w:tr w14:paraId="2EB20F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8" w:hRule="atLeast"/>
          <w:jc w:val="center"/>
        </w:trPr>
        <w:tc>
          <w:tcPr>
            <w:tcW w:w="443" w:type="dxa"/>
            <w:gridSpan w:val="2"/>
            <w:vMerge w:val="continue"/>
            <w:tcBorders>
              <w:tl2br w:val="nil"/>
              <w:tr2bl w:val="nil"/>
            </w:tcBorders>
            <w:vAlign w:val="center"/>
          </w:tcPr>
          <w:p w14:paraId="623F57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AE931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51D691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B66F3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DEEA7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（2）造成重大质量事故；或造成分部工程存在严重缺陷，经返修和加固处理仍不能满足安全使用要求。</w:t>
            </w:r>
          </w:p>
        </w:tc>
        <w:tc>
          <w:tcPr>
            <w:tcW w:w="3058" w:type="dxa"/>
            <w:tcBorders>
              <w:tl2br w:val="nil"/>
              <w:tr2bl w:val="nil"/>
            </w:tcBorders>
            <w:vAlign w:val="center"/>
          </w:tcPr>
          <w:p w14:paraId="78FB09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责令改正，处100万元的罚款，对单位直接负责的主管人员和其他直接责任人员处单位罚款数额百分之十的罚款，降低资质等级；有违法所得的，予以没收。</w:t>
            </w:r>
          </w:p>
        </w:tc>
      </w:tr>
      <w:tr w14:paraId="750E6A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69" w:hRule="atLeast"/>
          <w:jc w:val="center"/>
        </w:trPr>
        <w:tc>
          <w:tcPr>
            <w:tcW w:w="443" w:type="dxa"/>
            <w:gridSpan w:val="2"/>
            <w:vMerge w:val="continue"/>
            <w:tcBorders>
              <w:tl2br w:val="nil"/>
              <w:tr2bl w:val="nil"/>
            </w:tcBorders>
            <w:vAlign w:val="center"/>
          </w:tcPr>
          <w:p w14:paraId="1D3C4E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7966F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5F2DC1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87E94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4E4D3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（3）造成特别重大质量；或造成单位（子单位）工程存在严重缺陷，经返修和加固处理仍不能满足安全使用要求</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或造成特别严重的社会影响。</w:t>
            </w:r>
          </w:p>
        </w:tc>
        <w:tc>
          <w:tcPr>
            <w:tcW w:w="3058" w:type="dxa"/>
            <w:tcBorders>
              <w:tl2br w:val="nil"/>
              <w:tr2bl w:val="nil"/>
            </w:tcBorders>
            <w:vAlign w:val="center"/>
          </w:tcPr>
          <w:p w14:paraId="6AE31A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责令改正，处100万元的罚款，对单位直接负责的主管人员和其他直接责任人员处单位罚款数额百分之十的罚款，吊销资质证书；有违法所得的，予以没收。</w:t>
            </w:r>
          </w:p>
        </w:tc>
      </w:tr>
      <w:tr w14:paraId="0BCDFB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30B6596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94</w:t>
            </w:r>
          </w:p>
        </w:tc>
        <w:tc>
          <w:tcPr>
            <w:tcW w:w="1550" w:type="dxa"/>
            <w:vMerge w:val="restart"/>
            <w:tcBorders>
              <w:tl2br w:val="nil"/>
              <w:tr2bl w:val="nil"/>
            </w:tcBorders>
            <w:vAlign w:val="center"/>
          </w:tcPr>
          <w:p w14:paraId="376B20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p>
          <w:p w14:paraId="6F4E54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p>
          <w:p w14:paraId="0688E8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p>
          <w:p w14:paraId="04E1C1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B5E10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工程监理单位与被监理工程的施工承包单位以及建筑材料、建筑构配件和设备供应单位有隶属关系或者其他利害关系承担该项建设工程的监理业务</w:t>
            </w:r>
          </w:p>
        </w:tc>
        <w:tc>
          <w:tcPr>
            <w:tcW w:w="4820" w:type="dxa"/>
            <w:vMerge w:val="restart"/>
            <w:tcBorders>
              <w:tl2br w:val="nil"/>
              <w:tr2bl w:val="nil"/>
            </w:tcBorders>
            <w:vAlign w:val="center"/>
          </w:tcPr>
          <w:p w14:paraId="6CBE023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FD43F0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《建设工程质量管理条例》第六十八条</w:t>
            </w:r>
          </w:p>
          <w:p w14:paraId="542C6B9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14:paraId="1274AF9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EFDE59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《建设工程质量管理条例》第七十三条</w:t>
            </w:r>
          </w:p>
          <w:p w14:paraId="018F354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0B7935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A3C73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164762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责令改正，处5万元以上6万元以下的罚款，对单位直接负责的主管人员和其他直接责任人员处单位罚款数额百分之五以上百分之六以下的罚款；有违法所得的，予以没收。</w:t>
            </w:r>
          </w:p>
        </w:tc>
      </w:tr>
      <w:tr w14:paraId="013863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516284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00FCF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848B0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B29A8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DDB10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03E55F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责令改正，处6万元以上8.5万元以下的罚款，对单位直接负责的主管人员和其他直接责任人员处单位罚款数额百分之六以上百分之八点五以下的罚款；有违法所得的，予以没收。</w:t>
            </w:r>
          </w:p>
        </w:tc>
      </w:tr>
      <w:tr w14:paraId="13354C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03C6A8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5F015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3B3BC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4E2584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77307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（1）造成一般或较大质量事故的。</w:t>
            </w:r>
          </w:p>
        </w:tc>
        <w:tc>
          <w:tcPr>
            <w:tcW w:w="3058" w:type="dxa"/>
            <w:tcBorders>
              <w:tl2br w:val="nil"/>
              <w:tr2bl w:val="nil"/>
            </w:tcBorders>
            <w:vAlign w:val="center"/>
          </w:tcPr>
          <w:p w14:paraId="1E670A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责令改正，处8.5万元以上10万元以下的罚款，对单位直接负责的主管人员和其他直接责任人员处单位罚款数额百分之八点五以上百分之十以下的罚款；有违法所得的，予以没收。</w:t>
            </w:r>
          </w:p>
        </w:tc>
      </w:tr>
      <w:tr w14:paraId="304F94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2" w:hRule="atLeast"/>
          <w:jc w:val="center"/>
        </w:trPr>
        <w:tc>
          <w:tcPr>
            <w:tcW w:w="443" w:type="dxa"/>
            <w:gridSpan w:val="2"/>
            <w:vMerge w:val="continue"/>
            <w:tcBorders>
              <w:tl2br w:val="nil"/>
              <w:tr2bl w:val="nil"/>
            </w:tcBorders>
            <w:vAlign w:val="center"/>
          </w:tcPr>
          <w:p w14:paraId="00833F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9B666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1E47F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C800D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B7C11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（2）造成重大质量事故；或造成分部工程存在严重缺陷，经返修和加固处理仍不能满足安全使用要求。</w:t>
            </w:r>
          </w:p>
        </w:tc>
        <w:tc>
          <w:tcPr>
            <w:tcW w:w="3058" w:type="dxa"/>
            <w:tcBorders>
              <w:tl2br w:val="nil"/>
              <w:tr2bl w:val="nil"/>
            </w:tcBorders>
            <w:vAlign w:val="center"/>
          </w:tcPr>
          <w:p w14:paraId="55C64A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责令改正，处10万元的罚款，对单位直接负责的主管人员和其他直接责任人员处单位罚款数额百分之十的罚款有违法所得的，予以没收；降低资质等级。</w:t>
            </w:r>
          </w:p>
        </w:tc>
      </w:tr>
      <w:tr w14:paraId="19776A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5" w:hRule="atLeast"/>
          <w:jc w:val="center"/>
        </w:trPr>
        <w:tc>
          <w:tcPr>
            <w:tcW w:w="443" w:type="dxa"/>
            <w:gridSpan w:val="2"/>
            <w:vMerge w:val="continue"/>
            <w:tcBorders>
              <w:tl2br w:val="nil"/>
              <w:tr2bl w:val="nil"/>
            </w:tcBorders>
            <w:vAlign w:val="center"/>
          </w:tcPr>
          <w:p w14:paraId="1939E9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30DAB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64B53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076F8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CB124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（3）造成特别重大质量；或造成单位（子单位）工程存在严重缺陷，经返修和加固处理仍不能满足安全使用要</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或造成特别严重的社会影响。</w:t>
            </w:r>
          </w:p>
        </w:tc>
        <w:tc>
          <w:tcPr>
            <w:tcW w:w="3058" w:type="dxa"/>
            <w:tcBorders>
              <w:tl2br w:val="nil"/>
              <w:tr2bl w:val="nil"/>
            </w:tcBorders>
            <w:vAlign w:val="center"/>
          </w:tcPr>
          <w:p w14:paraId="5FC9AE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责令改正，处10万元的罚款，对单位直接负责的主管人员和其他直接责任人员处单位罚款数额百分之十的罚款；有违法所得的，予以没收；吊销资质证书。</w:t>
            </w:r>
          </w:p>
        </w:tc>
      </w:tr>
      <w:tr w14:paraId="61AC90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2B4AB51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95</w:t>
            </w:r>
          </w:p>
        </w:tc>
        <w:tc>
          <w:tcPr>
            <w:tcW w:w="1550" w:type="dxa"/>
            <w:vMerge w:val="restart"/>
            <w:tcBorders>
              <w:tl2br w:val="nil"/>
              <w:tr2bl w:val="nil"/>
            </w:tcBorders>
            <w:vAlign w:val="center"/>
          </w:tcPr>
          <w:p w14:paraId="211C3D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3697B6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43B00D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93183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994FA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涉及建筑主体或者承重结构变动的装修工程，没有设计方案擅自施工的；</w:t>
            </w:r>
          </w:p>
          <w:p w14:paraId="4AB15F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房屋建筑使用者在装修过程中擅自变动房屋建筑主体和承重结构的</w:t>
            </w:r>
          </w:p>
        </w:tc>
        <w:tc>
          <w:tcPr>
            <w:tcW w:w="4820" w:type="dxa"/>
            <w:vMerge w:val="restart"/>
            <w:tcBorders>
              <w:tl2br w:val="nil"/>
              <w:tr2bl w:val="nil"/>
            </w:tcBorders>
            <w:vAlign w:val="center"/>
          </w:tcPr>
          <w:p w14:paraId="030F38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689FF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EDC29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4149C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F21F6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《建设工程质量管理条例》第六十九条</w:t>
            </w:r>
          </w:p>
          <w:p w14:paraId="372BED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14:paraId="21AD4D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有前款所列行为，造成损失的，依法承担赔偿责任。</w:t>
            </w:r>
          </w:p>
          <w:p w14:paraId="288882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F18F1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0A8DE3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p w14:paraId="1A493AF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p>
        </w:tc>
        <w:tc>
          <w:tcPr>
            <w:tcW w:w="823" w:type="dxa"/>
            <w:vMerge w:val="restart"/>
            <w:tcBorders>
              <w:tl2br w:val="nil"/>
              <w:tr2bl w:val="nil"/>
            </w:tcBorders>
            <w:vAlign w:val="center"/>
          </w:tcPr>
          <w:p w14:paraId="14740B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23005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（1）涉及建筑主体或者承重结构变动的装修工程，没有设计方案擅自施工，未造成质量事故，不需要加固补强的。</w:t>
            </w:r>
          </w:p>
        </w:tc>
        <w:tc>
          <w:tcPr>
            <w:tcW w:w="3058" w:type="dxa"/>
            <w:tcBorders>
              <w:tl2br w:val="nil"/>
              <w:tr2bl w:val="nil"/>
            </w:tcBorders>
            <w:vAlign w:val="center"/>
          </w:tcPr>
          <w:p w14:paraId="4264CD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责令改正，处50万元以上65万元以下的罚款，对单位直接负责的主管人员和其他直接责任人员处单位罚款数额百分之五以上百分之六点五以下的罚款。</w:t>
            </w:r>
          </w:p>
        </w:tc>
      </w:tr>
      <w:tr w14:paraId="4BD269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53E9C9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D7A61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tc>
        <w:tc>
          <w:tcPr>
            <w:tcW w:w="4820" w:type="dxa"/>
            <w:vMerge w:val="continue"/>
            <w:tcBorders>
              <w:tl2br w:val="nil"/>
              <w:tr2bl w:val="nil"/>
            </w:tcBorders>
            <w:vAlign w:val="center"/>
          </w:tcPr>
          <w:p w14:paraId="3E7D3A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p>
        </w:tc>
        <w:tc>
          <w:tcPr>
            <w:tcW w:w="823" w:type="dxa"/>
            <w:vMerge w:val="continue"/>
            <w:tcBorders>
              <w:tl2br w:val="nil"/>
              <w:tr2bl w:val="nil"/>
            </w:tcBorders>
            <w:vAlign w:val="center"/>
          </w:tcPr>
          <w:p w14:paraId="3ECCE9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D4C47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（2）房屋建筑使用者在装修过程中擅自变动房屋建筑主体和承重结构，未造成质量事故，不需要加固补强的。</w:t>
            </w:r>
          </w:p>
        </w:tc>
        <w:tc>
          <w:tcPr>
            <w:tcW w:w="3058" w:type="dxa"/>
            <w:tcBorders>
              <w:tl2br w:val="nil"/>
              <w:tr2bl w:val="nil"/>
            </w:tcBorders>
            <w:vAlign w:val="center"/>
          </w:tcPr>
          <w:p w14:paraId="3013A9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责令改正，处5万元以上6.5万元以下的罚款，对单位直接负责的主管人员和其他直接责任人员处单位罚款数额百分之五以上百分之六点五以下的罚款。</w:t>
            </w:r>
          </w:p>
        </w:tc>
      </w:tr>
      <w:tr w14:paraId="65B01E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28B622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EF080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37EDD5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4212A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5A95D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（1）涉及建筑主体或者承重结构变动的装修工程，没有设计方案擅自施工，造成一般质量事故；或不满足结构安全，需局部加固补强的。</w:t>
            </w:r>
          </w:p>
        </w:tc>
        <w:tc>
          <w:tcPr>
            <w:tcW w:w="3058" w:type="dxa"/>
            <w:tcBorders>
              <w:tl2br w:val="nil"/>
              <w:tr2bl w:val="nil"/>
            </w:tcBorders>
            <w:vAlign w:val="center"/>
          </w:tcPr>
          <w:p w14:paraId="5A792D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责令改正，处65万元以上85万元以下的罚款，对单位直接负责的主管人员和其他直接责任人员处单位罚款数额百分之六点五以上百分之八点五以下的罚款。</w:t>
            </w:r>
          </w:p>
        </w:tc>
      </w:tr>
      <w:tr w14:paraId="10AD93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4CE001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BAB2C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9DC32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36B7D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3C2E0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（2）房屋建筑使用者在装修过程中擅自变动房屋建筑主体和承重结构，造成一般质量事故；或不满足结构安全，需局部加固补强的。</w:t>
            </w:r>
          </w:p>
        </w:tc>
        <w:tc>
          <w:tcPr>
            <w:tcW w:w="3058" w:type="dxa"/>
            <w:tcBorders>
              <w:tl2br w:val="nil"/>
              <w:tr2bl w:val="nil"/>
            </w:tcBorders>
            <w:vAlign w:val="center"/>
          </w:tcPr>
          <w:p w14:paraId="137CAD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责令改正，处6.5万元以上8.5万元以下的罚款，对单位直接负责的主管人员和其他直接责任人员处单位罚款数额百分之六点五以上百分之八点五以下的罚款。</w:t>
            </w:r>
          </w:p>
        </w:tc>
      </w:tr>
      <w:tr w14:paraId="583B04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48" w:hRule="atLeast"/>
          <w:jc w:val="center"/>
        </w:trPr>
        <w:tc>
          <w:tcPr>
            <w:tcW w:w="443" w:type="dxa"/>
            <w:gridSpan w:val="2"/>
            <w:vMerge w:val="continue"/>
            <w:tcBorders>
              <w:tl2br w:val="nil"/>
              <w:tr2bl w:val="nil"/>
            </w:tcBorders>
            <w:vAlign w:val="center"/>
          </w:tcPr>
          <w:p w14:paraId="57BB55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A3590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DF4A1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9F751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00CBC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（1）涉及建筑主体或者承重结构变动的装修工程，没有设计方案擅自施工，造成较大以上质量事故；或影响结构安全，需全面加固处理的。</w:t>
            </w:r>
          </w:p>
        </w:tc>
        <w:tc>
          <w:tcPr>
            <w:tcW w:w="3058" w:type="dxa"/>
            <w:tcBorders>
              <w:tl2br w:val="nil"/>
              <w:tr2bl w:val="nil"/>
            </w:tcBorders>
            <w:vAlign w:val="center"/>
          </w:tcPr>
          <w:p w14:paraId="2B3569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责令改正，处85万元以上100万元以下的罚款，对单位直接负责的主管人员和其他直接责任人员处单位罚款数额百分之八点五以上百分之十以下的罚款。</w:t>
            </w:r>
          </w:p>
        </w:tc>
      </w:tr>
      <w:tr w14:paraId="10F578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5" w:hRule="atLeast"/>
          <w:jc w:val="center"/>
        </w:trPr>
        <w:tc>
          <w:tcPr>
            <w:tcW w:w="443" w:type="dxa"/>
            <w:gridSpan w:val="2"/>
            <w:vMerge w:val="continue"/>
            <w:tcBorders>
              <w:tl2br w:val="nil"/>
              <w:tr2bl w:val="nil"/>
            </w:tcBorders>
            <w:vAlign w:val="center"/>
          </w:tcPr>
          <w:p w14:paraId="0DE93E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74552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7FD023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D335B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BC2D1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（2）房屋建筑使用者在装修过程中擅自变动房屋建筑主体和承重结构，造成较大以上质量事故；或影响结构安全，需全面加固处理的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或造成特别严重的社会影响。</w:t>
            </w:r>
          </w:p>
        </w:tc>
        <w:tc>
          <w:tcPr>
            <w:tcW w:w="3058" w:type="dxa"/>
            <w:tcBorders>
              <w:tl2br w:val="nil"/>
              <w:tr2bl w:val="nil"/>
            </w:tcBorders>
            <w:vAlign w:val="center"/>
          </w:tcPr>
          <w:p w14:paraId="3A5D80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责令改正，处8.5万元以上10万元以下的罚款，对单位直接负责的主管人员和其他直接责任人员处单位罚款数额百分之八点五以上百分之十以下的罚款。</w:t>
            </w:r>
          </w:p>
        </w:tc>
      </w:tr>
      <w:tr w14:paraId="3E7E78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71C7143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96</w:t>
            </w:r>
          </w:p>
        </w:tc>
        <w:tc>
          <w:tcPr>
            <w:tcW w:w="1550" w:type="dxa"/>
            <w:vMerge w:val="restart"/>
            <w:tcBorders>
              <w:tl2br w:val="nil"/>
              <w:tr2bl w:val="nil"/>
            </w:tcBorders>
            <w:vAlign w:val="center"/>
          </w:tcPr>
          <w:p w14:paraId="5F78EF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注册建筑师、注册结构工程师、监理工程师等注册执业人员因过错造成质量事故的</w:t>
            </w:r>
          </w:p>
        </w:tc>
        <w:tc>
          <w:tcPr>
            <w:tcW w:w="4820" w:type="dxa"/>
            <w:vMerge w:val="restart"/>
            <w:tcBorders>
              <w:tl2br w:val="nil"/>
              <w:tr2bl w:val="nil"/>
            </w:tcBorders>
            <w:vAlign w:val="center"/>
          </w:tcPr>
          <w:p w14:paraId="7C3ED0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《建设工程质量管理条例》第七十二条</w:t>
            </w:r>
          </w:p>
          <w:p w14:paraId="25789E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823" w:type="dxa"/>
            <w:tcBorders>
              <w:tl2br w:val="nil"/>
              <w:tr2bl w:val="nil"/>
            </w:tcBorders>
            <w:vAlign w:val="center"/>
          </w:tcPr>
          <w:p w14:paraId="72A1D6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E6992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造成一般质量事故或者其他较严重后果的。</w:t>
            </w:r>
          </w:p>
        </w:tc>
        <w:tc>
          <w:tcPr>
            <w:tcW w:w="3058" w:type="dxa"/>
            <w:tcBorders>
              <w:tl2br w:val="nil"/>
              <w:tr2bl w:val="nil"/>
            </w:tcBorders>
            <w:vAlign w:val="center"/>
          </w:tcPr>
          <w:p w14:paraId="024DD6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责令停止执业1年。</w:t>
            </w:r>
          </w:p>
        </w:tc>
      </w:tr>
      <w:tr w14:paraId="78156E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B71BA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5E4E1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C63A1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F47A5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82D8C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重</w:t>
            </w:r>
            <w:r>
              <w:rPr>
                <w:rFonts w:hint="eastAsia" w:ascii="仿宋_GB2312" w:hAnsi="宋体" w:eastAsia="仿宋_GB2312"/>
                <w:color w:val="auto"/>
                <w:kern w:val="0"/>
                <w:sz w:val="13"/>
                <w:szCs w:val="13"/>
                <w:highlight w:val="none"/>
              </w:rPr>
              <w:t>大质量事故或者其他严重后果的。</w:t>
            </w:r>
          </w:p>
        </w:tc>
        <w:tc>
          <w:tcPr>
            <w:tcW w:w="3058" w:type="dxa"/>
            <w:tcBorders>
              <w:tl2br w:val="nil"/>
              <w:tr2bl w:val="nil"/>
            </w:tcBorders>
            <w:vAlign w:val="center"/>
          </w:tcPr>
          <w:p w14:paraId="6F2B1F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吊销执业资格证书，5年内不予注册。</w:t>
            </w:r>
          </w:p>
        </w:tc>
      </w:tr>
      <w:tr w14:paraId="1E4BBB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4A7D9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F3005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D4AA6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3C2BE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B0689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造成特别重大质量事故或者其他特别严重后果的。</w:t>
            </w:r>
          </w:p>
        </w:tc>
        <w:tc>
          <w:tcPr>
            <w:tcW w:w="3058" w:type="dxa"/>
            <w:tcBorders>
              <w:tl2br w:val="nil"/>
              <w:tr2bl w:val="nil"/>
            </w:tcBorders>
            <w:vAlign w:val="center"/>
          </w:tcPr>
          <w:p w14:paraId="7638C1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吊销执业资格证书，终身不予注册。</w:t>
            </w:r>
          </w:p>
        </w:tc>
      </w:tr>
      <w:tr w14:paraId="639CA8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1B5DF38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97</w:t>
            </w:r>
          </w:p>
        </w:tc>
        <w:tc>
          <w:tcPr>
            <w:tcW w:w="1550" w:type="dxa"/>
            <w:vMerge w:val="restart"/>
            <w:tcBorders>
              <w:tl2br w:val="nil"/>
              <w:tr2bl w:val="nil"/>
            </w:tcBorders>
            <w:vAlign w:val="center"/>
          </w:tcPr>
          <w:p w14:paraId="601CBF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方正书宋简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w:t>
            </w:r>
            <w:r>
              <w:rPr>
                <w:rFonts w:hint="eastAsia" w:ascii="仿宋_GB2312" w:hAnsi="方正书宋简体" w:eastAsia="仿宋_GB2312"/>
                <w:color w:val="auto"/>
                <w:kern w:val="0"/>
                <w:sz w:val="13"/>
                <w:szCs w:val="13"/>
                <w:highlight w:val="none"/>
              </w:rPr>
              <w:t>将备案机关决定重新组织竣工验收的工程，在重新组织竣工验收前，擅自使用</w:t>
            </w:r>
          </w:p>
        </w:tc>
        <w:tc>
          <w:tcPr>
            <w:tcW w:w="4820" w:type="dxa"/>
            <w:vMerge w:val="restart"/>
            <w:tcBorders>
              <w:tl2br w:val="nil"/>
              <w:tr2bl w:val="nil"/>
            </w:tcBorders>
            <w:vAlign w:val="center"/>
          </w:tcPr>
          <w:p w14:paraId="20ED865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房屋建筑工程和市政基础设施工程竣工验收备案管理暂行办法</w:t>
            </w:r>
            <w:r>
              <w:rPr>
                <w:rFonts w:hint="eastAsia" w:ascii="仿宋_GB2312" w:hAnsi="宋体" w:eastAsia="仿宋_GB2312"/>
                <w:color w:val="auto"/>
                <w:kern w:val="0"/>
                <w:sz w:val="13"/>
                <w:szCs w:val="13"/>
                <w:highlight w:val="none"/>
              </w:rPr>
              <w:t>》第十条</w:t>
            </w:r>
          </w:p>
          <w:p w14:paraId="19325A3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建设单位将备案机关决定重新组织竣工验收的工程，在重新组织竣工验收前，擅自使用的，备案机关责令停止使用，处工程合同价款2％以上4％以下罚款。</w:t>
            </w:r>
          </w:p>
        </w:tc>
        <w:tc>
          <w:tcPr>
            <w:tcW w:w="823" w:type="dxa"/>
            <w:tcBorders>
              <w:tl2br w:val="nil"/>
              <w:tr2bl w:val="nil"/>
            </w:tcBorders>
            <w:vAlign w:val="center"/>
          </w:tcPr>
          <w:p w14:paraId="59D0B1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C1630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1E8306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责令停止使用，处工程合同价款2％以上2.2％以下罚款。</w:t>
            </w:r>
          </w:p>
        </w:tc>
      </w:tr>
      <w:tr w14:paraId="4A0B95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026A4D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0A1C4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4820" w:type="dxa"/>
            <w:vMerge w:val="continue"/>
            <w:tcBorders>
              <w:tl2br w:val="nil"/>
              <w:tr2bl w:val="nil"/>
            </w:tcBorders>
            <w:vAlign w:val="center"/>
          </w:tcPr>
          <w:p w14:paraId="43C44EC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方正书宋简体" w:eastAsia="仿宋_GB2312"/>
                <w:color w:val="auto"/>
                <w:kern w:val="0"/>
                <w:sz w:val="13"/>
                <w:szCs w:val="13"/>
                <w:highlight w:val="none"/>
              </w:rPr>
            </w:pPr>
          </w:p>
        </w:tc>
        <w:tc>
          <w:tcPr>
            <w:tcW w:w="823" w:type="dxa"/>
            <w:tcBorders>
              <w:tl2br w:val="nil"/>
              <w:tr2bl w:val="nil"/>
            </w:tcBorders>
            <w:vAlign w:val="center"/>
          </w:tcPr>
          <w:p w14:paraId="6C6B60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B9B5C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3A4B73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责令停止使用，处工程合同价款2.2％以上3.5％以下罚款。</w:t>
            </w:r>
          </w:p>
        </w:tc>
      </w:tr>
      <w:tr w14:paraId="3C2F40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1E4486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62B56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4820" w:type="dxa"/>
            <w:vMerge w:val="continue"/>
            <w:tcBorders>
              <w:tl2br w:val="nil"/>
              <w:tr2bl w:val="nil"/>
            </w:tcBorders>
            <w:vAlign w:val="center"/>
          </w:tcPr>
          <w:p w14:paraId="5B520C6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方正书宋简体" w:eastAsia="仿宋_GB2312"/>
                <w:color w:val="auto"/>
                <w:kern w:val="0"/>
                <w:sz w:val="13"/>
                <w:szCs w:val="13"/>
                <w:highlight w:val="none"/>
              </w:rPr>
            </w:pPr>
          </w:p>
        </w:tc>
        <w:tc>
          <w:tcPr>
            <w:tcW w:w="823" w:type="dxa"/>
            <w:tcBorders>
              <w:tl2br w:val="nil"/>
              <w:tr2bl w:val="nil"/>
            </w:tcBorders>
            <w:vAlign w:val="center"/>
          </w:tcPr>
          <w:p w14:paraId="6B1D21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CEC92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（1）曾因该违法行为被依法查处，再次实施该违法行为的；</w:t>
            </w:r>
          </w:p>
          <w:p w14:paraId="263F61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（2）造成工程质量事故的；</w:t>
            </w:r>
          </w:p>
          <w:p w14:paraId="5029F2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（3）经有关部门确认，存在商业贿赂情形的。</w:t>
            </w:r>
          </w:p>
          <w:p w14:paraId="5BBD12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4EF4E4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责令停止使用，处工程合同价款3.5％以上4％以下罚款。</w:t>
            </w:r>
          </w:p>
        </w:tc>
      </w:tr>
      <w:tr w14:paraId="4D1D54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018915A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98</w:t>
            </w:r>
          </w:p>
        </w:tc>
        <w:tc>
          <w:tcPr>
            <w:tcW w:w="1550" w:type="dxa"/>
            <w:vMerge w:val="restart"/>
            <w:tcBorders>
              <w:tl2br w:val="nil"/>
              <w:tr2bl w:val="nil"/>
            </w:tcBorders>
            <w:vAlign w:val="center"/>
          </w:tcPr>
          <w:p w14:paraId="7D0B3F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方正书宋简体" w:eastAsia="仿宋_GB2312"/>
                <w:color w:val="auto"/>
                <w:kern w:val="0"/>
                <w:sz w:val="13"/>
                <w:szCs w:val="13"/>
                <w:highlight w:val="none"/>
              </w:rPr>
            </w:pPr>
            <w:r>
              <w:rPr>
                <w:rFonts w:hint="eastAsia" w:ascii="仿宋_GB2312" w:hAnsi="方正书宋简体" w:eastAsia="仿宋_GB2312"/>
                <w:color w:val="auto"/>
                <w:kern w:val="0"/>
                <w:sz w:val="13"/>
                <w:szCs w:val="13"/>
                <w:highlight w:val="none"/>
              </w:rPr>
              <w:t>建设单位采用虚假证明文件办理工程竣工验收备案</w:t>
            </w:r>
          </w:p>
        </w:tc>
        <w:tc>
          <w:tcPr>
            <w:tcW w:w="4820" w:type="dxa"/>
            <w:vMerge w:val="restart"/>
            <w:tcBorders>
              <w:tl2br w:val="nil"/>
              <w:tr2bl w:val="nil"/>
            </w:tcBorders>
            <w:vAlign w:val="center"/>
          </w:tcPr>
          <w:p w14:paraId="504AD8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0" w:firstLineChars="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房屋建筑工程和市政基础设施工程竣工验收备案管理暂行办法</w:t>
            </w:r>
            <w:r>
              <w:rPr>
                <w:rFonts w:hint="eastAsia" w:ascii="仿宋_GB2312" w:hAnsi="宋体" w:eastAsia="仿宋_GB2312"/>
                <w:color w:val="auto"/>
                <w:kern w:val="0"/>
                <w:sz w:val="13"/>
                <w:szCs w:val="13"/>
                <w:highlight w:val="none"/>
              </w:rPr>
              <w:t>》第十一条</w:t>
            </w:r>
          </w:p>
          <w:p w14:paraId="336A98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建设单位采用虚假证明文件办理工程竣工验收备案的，工程竣工验收无效，备案机关责令停止使用，重新组织竣工验收，处20万元以上50万元以下罚款；构成犯罪的，依法追究刑事责任。</w:t>
            </w:r>
          </w:p>
          <w:p w14:paraId="42D141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380045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46E345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E741E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336D9E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责令停止使用，重新组织竣工验收，处20万元以上25万元以下罚款。</w:t>
            </w:r>
          </w:p>
        </w:tc>
      </w:tr>
      <w:tr w14:paraId="24612F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D5B47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07675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95F3C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B442F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3B567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15A93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责令停止使用，重新组织竣工验收，处25万元以上40万元以下罚款。</w:t>
            </w:r>
          </w:p>
        </w:tc>
      </w:tr>
      <w:tr w14:paraId="32F0F2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6F6C63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2927F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C6424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54234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DE87D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（1）曾因该违法行为被依法查处，再次实施该违法行为的；</w:t>
            </w:r>
          </w:p>
          <w:p w14:paraId="3BC94F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（2）造成工程质量事故的；</w:t>
            </w:r>
          </w:p>
          <w:p w14:paraId="49476B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（3）经有关部门确认，存在商业贿赂情形的；</w:t>
            </w:r>
          </w:p>
          <w:p w14:paraId="6815ED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6AC3BA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责令停止使用，重新组织竣工验收，处40万元以上50万元以下罚款。</w:t>
            </w:r>
          </w:p>
        </w:tc>
      </w:tr>
      <w:tr w14:paraId="2F9D2F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3C44522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99</w:t>
            </w:r>
          </w:p>
        </w:tc>
        <w:tc>
          <w:tcPr>
            <w:tcW w:w="1550" w:type="dxa"/>
            <w:vMerge w:val="restart"/>
            <w:tcBorders>
              <w:tl2br w:val="nil"/>
              <w:tr2bl w:val="nil"/>
            </w:tcBorders>
            <w:vAlign w:val="center"/>
          </w:tcPr>
          <w:p w14:paraId="7F8C42E0">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施工单位有下列行为之一的：</w:t>
            </w:r>
          </w:p>
          <w:p w14:paraId="7D4E7E75">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工程竣工验收后，不向建设单位出具质量保修书的；</w:t>
            </w:r>
          </w:p>
          <w:p w14:paraId="7193F5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方正书宋简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质量保修的内容、期限违反本办法规定的。</w:t>
            </w:r>
          </w:p>
        </w:tc>
        <w:tc>
          <w:tcPr>
            <w:tcW w:w="4820" w:type="dxa"/>
            <w:vMerge w:val="restart"/>
            <w:tcBorders>
              <w:tl2br w:val="nil"/>
              <w:tr2bl w:val="nil"/>
            </w:tcBorders>
            <w:vAlign w:val="center"/>
          </w:tcPr>
          <w:p w14:paraId="69DCD2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《房屋建筑工程质量保修办法》第十八条</w:t>
            </w:r>
          </w:p>
          <w:p w14:paraId="751863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施工单位有下列行为之一的，由建设行政主管部门责令改正，并处1万元以上3万元以下的罚款。</w:t>
            </w:r>
          </w:p>
          <w:p w14:paraId="22DE0D5B">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工程竣工验收后，不向建设单位出具质量保修书的；</w:t>
            </w:r>
          </w:p>
          <w:p w14:paraId="66FC908D">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质量保修的内容、期限违反本办法规定的。</w:t>
            </w:r>
          </w:p>
        </w:tc>
        <w:tc>
          <w:tcPr>
            <w:tcW w:w="823" w:type="dxa"/>
            <w:tcBorders>
              <w:tl2br w:val="nil"/>
              <w:tr2bl w:val="nil"/>
            </w:tcBorders>
            <w:vAlign w:val="center"/>
          </w:tcPr>
          <w:p w14:paraId="09DE03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方正书宋简体" w:eastAsia="仿宋_GB2312"/>
                <w:color w:val="auto"/>
                <w:kern w:val="0"/>
                <w:sz w:val="13"/>
                <w:szCs w:val="13"/>
                <w:highlight w:val="none"/>
                <w:lang w:eastAsia="zh-CN"/>
              </w:rPr>
            </w:pPr>
            <w:r>
              <w:rPr>
                <w:rFonts w:hint="eastAsia" w:ascii="仿宋_GB2312" w:hAnsi="方正书宋简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DAB4B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604C6D4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责令改正，处1万元以上1.5万元以下的罚款。</w:t>
            </w:r>
          </w:p>
        </w:tc>
      </w:tr>
      <w:tr w14:paraId="04F3E3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662BD2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F8460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4820" w:type="dxa"/>
            <w:vMerge w:val="continue"/>
            <w:tcBorders>
              <w:tl2br w:val="nil"/>
              <w:tr2bl w:val="nil"/>
            </w:tcBorders>
            <w:vAlign w:val="center"/>
          </w:tcPr>
          <w:p w14:paraId="16310E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BF189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方正书宋简体" w:eastAsia="仿宋_GB2312"/>
                <w:color w:val="auto"/>
                <w:kern w:val="0"/>
                <w:sz w:val="13"/>
                <w:szCs w:val="13"/>
                <w:highlight w:val="none"/>
                <w:lang w:eastAsia="zh-CN"/>
              </w:rPr>
            </w:pPr>
            <w:r>
              <w:rPr>
                <w:rFonts w:hint="eastAsia" w:ascii="仿宋_GB2312" w:hAnsi="方正书宋简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5DDE2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C62F0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责令改正，处1.5万元以上2.5万元以下的罚款。</w:t>
            </w:r>
          </w:p>
        </w:tc>
      </w:tr>
      <w:tr w14:paraId="3BA940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3F8D11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53E60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4820" w:type="dxa"/>
            <w:vMerge w:val="continue"/>
            <w:tcBorders>
              <w:tl2br w:val="nil"/>
              <w:tr2bl w:val="nil"/>
            </w:tcBorders>
            <w:vAlign w:val="center"/>
          </w:tcPr>
          <w:p w14:paraId="030F64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5A6482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方正书宋简体" w:eastAsia="仿宋_GB2312"/>
                <w:color w:val="auto"/>
                <w:kern w:val="0"/>
                <w:sz w:val="13"/>
                <w:szCs w:val="13"/>
                <w:highlight w:val="none"/>
                <w:lang w:eastAsia="zh-CN"/>
              </w:rPr>
            </w:pPr>
            <w:r>
              <w:rPr>
                <w:rFonts w:hint="eastAsia" w:ascii="仿宋_GB2312" w:hAnsi="方正书宋简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4A283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7326EB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45AE13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7D1193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6D3D379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责令改正，处2.5万元以上3万元以下的罚款。</w:t>
            </w:r>
          </w:p>
        </w:tc>
      </w:tr>
      <w:tr w14:paraId="06D665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23630AD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100</w:t>
            </w:r>
          </w:p>
        </w:tc>
        <w:tc>
          <w:tcPr>
            <w:tcW w:w="1550" w:type="dxa"/>
            <w:vMerge w:val="restart"/>
            <w:tcBorders>
              <w:tl2br w:val="nil"/>
              <w:tr2bl w:val="nil"/>
            </w:tcBorders>
            <w:vAlign w:val="center"/>
          </w:tcPr>
          <w:p w14:paraId="0B330D7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方正书宋简体" w:eastAsia="仿宋_GB2312"/>
                <w:color w:val="auto"/>
                <w:kern w:val="0"/>
                <w:sz w:val="13"/>
                <w:szCs w:val="13"/>
                <w:highlight w:val="none"/>
              </w:rPr>
            </w:pPr>
          </w:p>
          <w:p w14:paraId="2A6C121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方正书宋简体" w:eastAsia="仿宋_GB2312"/>
                <w:color w:val="auto"/>
                <w:kern w:val="0"/>
                <w:sz w:val="13"/>
                <w:szCs w:val="13"/>
                <w:highlight w:val="none"/>
              </w:rPr>
            </w:pPr>
          </w:p>
          <w:p w14:paraId="6CF54AB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方正书宋简体" w:eastAsia="仿宋_GB2312"/>
                <w:color w:val="auto"/>
                <w:kern w:val="0"/>
                <w:sz w:val="13"/>
                <w:szCs w:val="13"/>
                <w:highlight w:val="none"/>
              </w:rPr>
            </w:pPr>
          </w:p>
          <w:p w14:paraId="3C3806C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方正书宋简体" w:eastAsia="仿宋_GB2312"/>
                <w:color w:val="auto"/>
                <w:kern w:val="0"/>
                <w:sz w:val="13"/>
                <w:szCs w:val="13"/>
                <w:highlight w:val="none"/>
              </w:rPr>
            </w:pPr>
            <w:r>
              <w:rPr>
                <w:rFonts w:hint="eastAsia" w:ascii="仿宋_GB2312" w:hAnsi="宋体" w:eastAsia="仿宋_GB2312"/>
                <w:color w:val="auto"/>
                <w:kern w:val="0"/>
                <w:sz w:val="13"/>
                <w:szCs w:val="13"/>
                <w:highlight w:val="none"/>
              </w:rPr>
              <w:t>未取得相应资质、资质证书已过有效期或者超出资质许可范围从事建设工程质量检测活动</w:t>
            </w:r>
          </w:p>
        </w:tc>
        <w:tc>
          <w:tcPr>
            <w:tcW w:w="4820" w:type="dxa"/>
            <w:vMerge w:val="restart"/>
            <w:tcBorders>
              <w:tl2br w:val="nil"/>
              <w:tr2bl w:val="nil"/>
            </w:tcBorders>
            <w:vAlign w:val="center"/>
          </w:tcPr>
          <w:p w14:paraId="2383A9D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《建设工程质量检测管理办法》第三十九条　</w:t>
            </w:r>
          </w:p>
          <w:p w14:paraId="3A59D4D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办法规定，未取得相应资质、资质证书已过有效期或者超出资质许可范围从事建设工程质量检测活动的，其检测报告无效，由县级以上地方人民政府住房和城乡建设主管部门处5万元以上10万元以下罚款；造成危害后果的，处10万元以上20万元以下罚款；构成犯罪的，依法追究刑事责任。</w:t>
            </w:r>
          </w:p>
          <w:p w14:paraId="7AB872F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p>
          <w:p w14:paraId="1FF8EB1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《建设工程质量检测管理办法》第四十八条　</w:t>
            </w:r>
          </w:p>
          <w:p w14:paraId="378DC35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依照本办法规定，给予单位罚款处罚的，对单位直接负责的主管人员和其他直接责任人员处3万元以下罚款。</w:t>
            </w:r>
          </w:p>
        </w:tc>
        <w:tc>
          <w:tcPr>
            <w:tcW w:w="823" w:type="dxa"/>
            <w:tcBorders>
              <w:tl2br w:val="nil"/>
              <w:tr2bl w:val="nil"/>
            </w:tcBorders>
            <w:vAlign w:val="center"/>
          </w:tcPr>
          <w:p w14:paraId="3A07A0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33F50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vAlign w:val="center"/>
          </w:tcPr>
          <w:p w14:paraId="3F84E4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1万元以下</w:t>
            </w:r>
            <w:r>
              <w:rPr>
                <w:rFonts w:hint="eastAsia" w:ascii="仿宋_GB2312" w:hAnsi="宋体" w:eastAsia="仿宋_GB2312"/>
                <w:color w:val="auto"/>
                <w:kern w:val="0"/>
                <w:sz w:val="13"/>
                <w:szCs w:val="13"/>
                <w:highlight w:val="none"/>
              </w:rPr>
              <w:t>的罚款。</w:t>
            </w:r>
          </w:p>
        </w:tc>
      </w:tr>
      <w:tr w14:paraId="7F9DBD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22791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BF146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4820" w:type="dxa"/>
            <w:vMerge w:val="continue"/>
            <w:tcBorders>
              <w:tl2br w:val="nil"/>
              <w:tr2bl w:val="nil"/>
            </w:tcBorders>
          </w:tcPr>
          <w:p w14:paraId="5929B8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823" w:type="dxa"/>
            <w:tcBorders>
              <w:tl2br w:val="nil"/>
              <w:tr2bl w:val="nil"/>
            </w:tcBorders>
            <w:vAlign w:val="center"/>
          </w:tcPr>
          <w:p w14:paraId="0501D1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07F46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C33E5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1万元以上2万元以下</w:t>
            </w:r>
            <w:r>
              <w:rPr>
                <w:rFonts w:hint="eastAsia" w:ascii="仿宋_GB2312" w:hAnsi="宋体" w:eastAsia="仿宋_GB2312"/>
                <w:color w:val="auto"/>
                <w:kern w:val="0"/>
                <w:sz w:val="13"/>
                <w:szCs w:val="13"/>
                <w:highlight w:val="none"/>
              </w:rPr>
              <w:t>的罚款。</w:t>
            </w:r>
          </w:p>
        </w:tc>
      </w:tr>
      <w:tr w14:paraId="2725E7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5" w:hRule="atLeast"/>
          <w:jc w:val="center"/>
        </w:trPr>
        <w:tc>
          <w:tcPr>
            <w:tcW w:w="443" w:type="dxa"/>
            <w:gridSpan w:val="2"/>
            <w:vMerge w:val="continue"/>
            <w:tcBorders>
              <w:tl2br w:val="nil"/>
              <w:tr2bl w:val="nil"/>
            </w:tcBorders>
            <w:vAlign w:val="center"/>
          </w:tcPr>
          <w:p w14:paraId="60F9A6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A5D43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4820" w:type="dxa"/>
            <w:vMerge w:val="continue"/>
            <w:tcBorders>
              <w:tl2br w:val="nil"/>
              <w:tr2bl w:val="nil"/>
            </w:tcBorders>
            <w:vAlign w:val="center"/>
          </w:tcPr>
          <w:p w14:paraId="3601B3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823" w:type="dxa"/>
            <w:vMerge w:val="restart"/>
            <w:tcBorders>
              <w:tl2br w:val="nil"/>
              <w:tr2bl w:val="nil"/>
            </w:tcBorders>
            <w:vAlign w:val="center"/>
          </w:tcPr>
          <w:p w14:paraId="20DD07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4F6DB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0BEB13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tc>
        <w:tc>
          <w:tcPr>
            <w:tcW w:w="3058" w:type="dxa"/>
            <w:tcBorders>
              <w:tl2br w:val="nil"/>
              <w:tr2bl w:val="nil"/>
            </w:tcBorders>
            <w:vAlign w:val="center"/>
          </w:tcPr>
          <w:p w14:paraId="61D7E7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3万元罚款</w:t>
            </w:r>
            <w:r>
              <w:rPr>
                <w:rFonts w:hint="eastAsia" w:ascii="仿宋_GB2312" w:hAnsi="宋体" w:eastAsia="仿宋_GB2312"/>
                <w:color w:val="auto"/>
                <w:kern w:val="0"/>
                <w:sz w:val="13"/>
                <w:szCs w:val="13"/>
                <w:highlight w:val="none"/>
              </w:rPr>
              <w:t>。</w:t>
            </w:r>
          </w:p>
        </w:tc>
      </w:tr>
      <w:tr w14:paraId="08DF1E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5" w:hRule="atLeast"/>
          <w:jc w:val="center"/>
        </w:trPr>
        <w:tc>
          <w:tcPr>
            <w:tcW w:w="443" w:type="dxa"/>
            <w:gridSpan w:val="2"/>
            <w:vMerge w:val="continue"/>
            <w:tcBorders>
              <w:tl2br w:val="nil"/>
              <w:tr2bl w:val="nil"/>
            </w:tcBorders>
            <w:vAlign w:val="center"/>
          </w:tcPr>
          <w:p w14:paraId="2BF01E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1D686D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4F9956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40E8B3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6CCD8D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rPr>
              <w:t>）造成工程质量事故的；</w:t>
            </w:r>
          </w:p>
          <w:p w14:paraId="57D330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）经有关部门确认，存在贿赂情形的；</w:t>
            </w:r>
          </w:p>
          <w:p w14:paraId="3EEAB4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）其他依法应予从重处罚的情形。</w:t>
            </w:r>
          </w:p>
        </w:tc>
        <w:tc>
          <w:tcPr>
            <w:tcW w:w="3058" w:type="dxa"/>
            <w:tcBorders>
              <w:tl2br w:val="nil"/>
              <w:tr2bl w:val="nil"/>
            </w:tcBorders>
            <w:vAlign w:val="center"/>
          </w:tcPr>
          <w:p w14:paraId="3A42F4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20</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3万元罚款</w:t>
            </w:r>
            <w:r>
              <w:rPr>
                <w:rFonts w:hint="eastAsia" w:ascii="仿宋_GB2312" w:hAnsi="宋体" w:eastAsia="仿宋_GB2312"/>
                <w:color w:val="auto"/>
                <w:kern w:val="0"/>
                <w:sz w:val="13"/>
                <w:szCs w:val="13"/>
                <w:highlight w:val="none"/>
              </w:rPr>
              <w:t>。</w:t>
            </w:r>
          </w:p>
        </w:tc>
      </w:tr>
      <w:tr w14:paraId="73E8BE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restart"/>
            <w:tcBorders>
              <w:tl2br w:val="nil"/>
              <w:tr2bl w:val="nil"/>
            </w:tcBorders>
            <w:vAlign w:val="center"/>
          </w:tcPr>
          <w:p w14:paraId="2BEE8EF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01</w:t>
            </w:r>
          </w:p>
        </w:tc>
        <w:tc>
          <w:tcPr>
            <w:tcW w:w="1550" w:type="dxa"/>
            <w:vMerge w:val="restart"/>
            <w:tcBorders>
              <w:tl2br w:val="nil"/>
              <w:tr2bl w:val="nil"/>
            </w:tcBorders>
            <w:vAlign w:val="center"/>
          </w:tcPr>
          <w:p w14:paraId="37DE5E1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09C014E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2188B81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检测机构以欺骗、贿赂等不正当手段取得资质证书</w:t>
            </w:r>
          </w:p>
        </w:tc>
        <w:tc>
          <w:tcPr>
            <w:tcW w:w="4820" w:type="dxa"/>
            <w:vMerge w:val="restart"/>
            <w:tcBorders>
              <w:tl2br w:val="nil"/>
              <w:tr2bl w:val="nil"/>
            </w:tcBorders>
            <w:vAlign w:val="center"/>
          </w:tcPr>
          <w:p w14:paraId="28717F7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《建设工程质量检测管理办法》第四十一条　</w:t>
            </w:r>
          </w:p>
          <w:p w14:paraId="6E22F22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贿赂等不正当手段取得资质证书的，由资质许可机关予以撤销；由县级以上地方人民政府住房和城乡建设主管部门给予警告或者通报批评，并处5万元以上10万元以下罚款；检测机构3年内不得再次申请资质；构成犯罪的，依法追究刑事责任。</w:t>
            </w:r>
          </w:p>
          <w:p w14:paraId="60B87B2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DBB17F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《建设工程质量检测管理办法》第四十八条　依照本办法规定，给予单位罚款处罚的，对单位直接负责的主管人员和其他直接责任人员处3万元以下罚款。</w:t>
            </w:r>
          </w:p>
        </w:tc>
        <w:tc>
          <w:tcPr>
            <w:tcW w:w="823" w:type="dxa"/>
            <w:tcBorders>
              <w:tl2br w:val="nil"/>
              <w:tr2bl w:val="nil"/>
            </w:tcBorders>
            <w:vAlign w:val="center"/>
          </w:tcPr>
          <w:p w14:paraId="7C1BEF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6B195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vAlign w:val="center"/>
          </w:tcPr>
          <w:p w14:paraId="499EB2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撤销其资质证书，3年内不得再次申请资质证书，</w:t>
            </w:r>
            <w:r>
              <w:rPr>
                <w:rFonts w:hint="eastAsia" w:ascii="仿宋_GB2312" w:hAnsi="宋体" w:eastAsia="仿宋_GB2312"/>
                <w:color w:val="auto"/>
                <w:kern w:val="0"/>
                <w:sz w:val="13"/>
                <w:szCs w:val="13"/>
                <w:highlight w:val="none"/>
                <w:lang w:val="en-US" w:eastAsia="zh-CN"/>
              </w:rPr>
              <w:t>给予警告并</w:t>
            </w:r>
            <w:r>
              <w:rPr>
                <w:rFonts w:hint="eastAsia"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6</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1万元以下</w:t>
            </w:r>
            <w:r>
              <w:rPr>
                <w:rFonts w:hint="eastAsia" w:ascii="仿宋_GB2312" w:hAnsi="宋体" w:eastAsia="仿宋_GB2312"/>
                <w:color w:val="auto"/>
                <w:kern w:val="0"/>
                <w:sz w:val="13"/>
                <w:szCs w:val="13"/>
                <w:highlight w:val="none"/>
              </w:rPr>
              <w:t>的罚款。</w:t>
            </w:r>
          </w:p>
        </w:tc>
      </w:tr>
      <w:tr w14:paraId="73BEF0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55" w:hRule="atLeast"/>
          <w:jc w:val="center"/>
        </w:trPr>
        <w:tc>
          <w:tcPr>
            <w:tcW w:w="443" w:type="dxa"/>
            <w:gridSpan w:val="2"/>
            <w:vMerge w:val="continue"/>
            <w:tcBorders>
              <w:tl2br w:val="nil"/>
              <w:tr2bl w:val="nil"/>
            </w:tcBorders>
            <w:vAlign w:val="center"/>
          </w:tcPr>
          <w:p w14:paraId="15437E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0E141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81F42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87DF4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ED5EF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B65C5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撤销其资质证书，3年内不得再次申请资质证书，</w:t>
            </w:r>
            <w:r>
              <w:rPr>
                <w:rFonts w:hint="eastAsia" w:ascii="仿宋_GB2312" w:hAnsi="宋体" w:eastAsia="仿宋_GB2312"/>
                <w:color w:val="auto"/>
                <w:kern w:val="0"/>
                <w:sz w:val="13"/>
                <w:szCs w:val="13"/>
                <w:highlight w:val="none"/>
                <w:lang w:val="en-US" w:eastAsia="zh-CN"/>
              </w:rPr>
              <w:t>给予通报批评并</w:t>
            </w:r>
            <w:r>
              <w:rPr>
                <w:rFonts w:hint="eastAsia"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lang w:val="en-US" w:eastAsia="zh-CN"/>
              </w:rPr>
              <w:t>6</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1.万元以上2万元以下</w:t>
            </w:r>
            <w:r>
              <w:rPr>
                <w:rFonts w:hint="eastAsia" w:ascii="仿宋_GB2312" w:hAnsi="宋体" w:eastAsia="仿宋_GB2312"/>
                <w:color w:val="auto"/>
                <w:kern w:val="0"/>
                <w:sz w:val="13"/>
                <w:szCs w:val="13"/>
                <w:highlight w:val="none"/>
              </w:rPr>
              <w:t>的罚款。</w:t>
            </w:r>
          </w:p>
        </w:tc>
      </w:tr>
      <w:tr w14:paraId="65676A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51" w:hRule="atLeast"/>
          <w:jc w:val="center"/>
        </w:trPr>
        <w:tc>
          <w:tcPr>
            <w:tcW w:w="443" w:type="dxa"/>
            <w:gridSpan w:val="2"/>
            <w:vMerge w:val="continue"/>
            <w:tcBorders>
              <w:tl2br w:val="nil"/>
              <w:tr2bl w:val="nil"/>
            </w:tcBorders>
            <w:vAlign w:val="center"/>
          </w:tcPr>
          <w:p w14:paraId="1A8957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1F05E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6F97E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01BB0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7B86B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0" w:firstLine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（1）曾因该违法行为被依法查处，再次实施该违法行为的；</w:t>
            </w:r>
          </w:p>
          <w:p w14:paraId="3D7B79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（2）造成工程质量事故的；</w:t>
            </w:r>
          </w:p>
          <w:p w14:paraId="2A4271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（3）经有关部门确认，存在贿赂情形的；</w:t>
            </w:r>
          </w:p>
          <w:p w14:paraId="378D12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002742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撤销其资质证书，3年内不得再次申请资质证书，</w:t>
            </w:r>
            <w:r>
              <w:rPr>
                <w:rFonts w:hint="eastAsia" w:ascii="仿宋_GB2312" w:hAnsi="宋体" w:eastAsia="仿宋_GB2312"/>
                <w:color w:val="auto"/>
                <w:kern w:val="0"/>
                <w:sz w:val="13"/>
                <w:szCs w:val="13"/>
                <w:highlight w:val="none"/>
                <w:lang w:val="en-US" w:eastAsia="zh-CN"/>
              </w:rPr>
              <w:t>给予通报批评并</w:t>
            </w:r>
            <w:r>
              <w:rPr>
                <w:rFonts w:hint="eastAsia"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2万元以上3万元以下</w:t>
            </w:r>
            <w:r>
              <w:rPr>
                <w:rFonts w:hint="eastAsia" w:ascii="仿宋_GB2312" w:hAnsi="宋体" w:eastAsia="仿宋_GB2312"/>
                <w:color w:val="auto"/>
                <w:kern w:val="0"/>
                <w:sz w:val="13"/>
                <w:szCs w:val="13"/>
                <w:highlight w:val="none"/>
              </w:rPr>
              <w:t>的罚款。</w:t>
            </w:r>
          </w:p>
        </w:tc>
      </w:tr>
      <w:tr w14:paraId="6CC338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7" w:hRule="atLeast"/>
          <w:jc w:val="center"/>
        </w:trPr>
        <w:tc>
          <w:tcPr>
            <w:tcW w:w="443" w:type="dxa"/>
            <w:gridSpan w:val="2"/>
            <w:vMerge w:val="restart"/>
            <w:tcBorders>
              <w:tl2br w:val="nil"/>
              <w:tr2bl w:val="nil"/>
            </w:tcBorders>
            <w:vAlign w:val="center"/>
          </w:tcPr>
          <w:p w14:paraId="06377FD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102</w:t>
            </w:r>
          </w:p>
        </w:tc>
        <w:tc>
          <w:tcPr>
            <w:tcW w:w="1550" w:type="dxa"/>
            <w:vMerge w:val="restart"/>
            <w:tcBorders>
              <w:tl2br w:val="nil"/>
              <w:tr2bl w:val="nil"/>
            </w:tcBorders>
            <w:vAlign w:val="center"/>
          </w:tcPr>
          <w:p w14:paraId="7B3815A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检测机构</w:t>
            </w:r>
            <w:r>
              <w:rPr>
                <w:rFonts w:hint="eastAsia" w:ascii="仿宋_GB2312" w:hAnsi="宋体" w:eastAsia="仿宋_GB2312"/>
                <w:color w:val="auto"/>
                <w:kern w:val="0"/>
                <w:sz w:val="13"/>
                <w:szCs w:val="13"/>
                <w:highlight w:val="none"/>
                <w:lang w:val="en-US" w:eastAsia="zh-CN"/>
              </w:rPr>
              <w:t>未</w:t>
            </w:r>
            <w:r>
              <w:rPr>
                <w:rFonts w:hint="eastAsia" w:ascii="仿宋_GB2312" w:hAnsi="宋体" w:eastAsia="仿宋_GB2312"/>
                <w:color w:val="auto"/>
                <w:kern w:val="0"/>
                <w:sz w:val="13"/>
                <w:szCs w:val="13"/>
                <w:highlight w:val="none"/>
              </w:rPr>
              <w:t>建立建设工程过程数据和结果数据、检测影像资料及检测报告记录与留存制度</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非建设工程抗震活动中的违法行为</w:t>
            </w:r>
            <w:r>
              <w:rPr>
                <w:rFonts w:hint="eastAsia" w:ascii="仿宋_GB2312" w:hAnsi="宋体" w:eastAsia="仿宋_GB2312"/>
                <w:color w:val="auto"/>
                <w:kern w:val="0"/>
                <w:sz w:val="13"/>
                <w:szCs w:val="13"/>
                <w:highlight w:val="none"/>
                <w:lang w:eastAsia="zh-CN"/>
              </w:rPr>
              <w:t>）</w:t>
            </w:r>
          </w:p>
        </w:tc>
        <w:tc>
          <w:tcPr>
            <w:tcW w:w="4820" w:type="dxa"/>
            <w:vMerge w:val="restart"/>
            <w:tcBorders>
              <w:tl2br w:val="nil"/>
              <w:tr2bl w:val="nil"/>
            </w:tcBorders>
            <w:vAlign w:val="center"/>
          </w:tcPr>
          <w:p w14:paraId="260FEF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《建设工程质量检测管理办法》第四十三条</w:t>
            </w:r>
            <w:r>
              <w:rPr>
                <w:rFonts w:hint="eastAsia" w:ascii="仿宋_GB2312" w:hAnsi="宋体" w:eastAsia="仿宋_GB2312"/>
                <w:color w:val="auto"/>
                <w:kern w:val="0"/>
                <w:sz w:val="13"/>
                <w:szCs w:val="13"/>
                <w:highlight w:val="none"/>
                <w:lang w:val="en-US" w:eastAsia="zh-CN"/>
              </w:rPr>
              <w:t>第一款</w:t>
            </w:r>
            <w:r>
              <w:rPr>
                <w:rFonts w:hint="eastAsia" w:ascii="仿宋_GB2312" w:hAnsi="宋体" w:eastAsia="仿宋_GB2312"/>
                <w:color w:val="auto"/>
                <w:kern w:val="0"/>
                <w:sz w:val="13"/>
                <w:szCs w:val="13"/>
                <w:highlight w:val="none"/>
              </w:rPr>
              <w:t>　检测机构违反本办法第二十二条、第三十条第六项规定的，由县级以上地方人民政府住房和城乡建设主管部门责令改正，处5万元以上10万元以下罚款；造成危害后果的，处10万元以上20万元以下罚款；构成犯罪的，依法追究刑事责任。</w:t>
            </w:r>
          </w:p>
          <w:p w14:paraId="027B1F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检测机构在建设工程抗震活动中有前款行为的，依照《建设工程抗震管理条例》有关规定给予处罚。</w:t>
            </w:r>
          </w:p>
          <w:p w14:paraId="4B59EB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第二十二条　检测机构应当建立建设工程过程数据和结果数据、检测影像资料及检测报告记录与留存制度，对检测数据和检测报告的真实性、准确性负责</w:t>
            </w:r>
            <w:r>
              <w:rPr>
                <w:rFonts w:hint="eastAsia" w:ascii="仿宋_GB2312" w:hAnsi="宋体" w:eastAsia="仿宋_GB2312"/>
                <w:color w:val="auto"/>
                <w:kern w:val="0"/>
                <w:sz w:val="13"/>
                <w:szCs w:val="13"/>
                <w:highlight w:val="none"/>
                <w:lang w:eastAsia="zh-CN"/>
              </w:rPr>
              <w:t>。</w:t>
            </w:r>
          </w:p>
          <w:p w14:paraId="08A131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第三十条　检测机构不得有下列行为：</w:t>
            </w:r>
          </w:p>
          <w:p w14:paraId="5A1970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color w:val="auto"/>
                <w:highlight w:val="none"/>
              </w:rPr>
            </w:pPr>
            <w:r>
              <w:rPr>
                <w:rFonts w:hint="eastAsia" w:ascii="仿宋_GB2312" w:hAnsi="宋体" w:eastAsia="仿宋_GB2312"/>
                <w:color w:val="auto"/>
                <w:kern w:val="0"/>
                <w:sz w:val="13"/>
                <w:szCs w:val="13"/>
                <w:highlight w:val="none"/>
                <w:lang w:eastAsia="zh-CN"/>
              </w:rPr>
              <w:t>（六）出具虚假的检测数据或者检测报告。</w:t>
            </w:r>
          </w:p>
          <w:p w14:paraId="2DF4B0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p w14:paraId="33299F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color w:val="auto"/>
                <w:highlight w:val="none"/>
                <w:lang w:eastAsia="zh-CN"/>
              </w:rPr>
            </w:pPr>
            <w:r>
              <w:rPr>
                <w:rFonts w:hint="eastAsia" w:ascii="仿宋_GB2312" w:hAnsi="宋体" w:eastAsia="仿宋_GB2312"/>
                <w:color w:val="auto"/>
                <w:kern w:val="0"/>
                <w:sz w:val="13"/>
                <w:szCs w:val="13"/>
                <w:highlight w:val="none"/>
              </w:rPr>
              <w:t>《建设工程质量检测管理办法》第四十八条　依照本办法规定，给予单位罚款处罚的，对单位直接负责的主管人员和其他直接责任人员处3万元以下罚款。</w:t>
            </w:r>
          </w:p>
        </w:tc>
        <w:tc>
          <w:tcPr>
            <w:tcW w:w="823" w:type="dxa"/>
            <w:tcBorders>
              <w:tl2br w:val="nil"/>
              <w:tr2bl w:val="nil"/>
            </w:tcBorders>
            <w:vAlign w:val="center"/>
          </w:tcPr>
          <w:p w14:paraId="37C3DB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5D904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vAlign w:val="center"/>
          </w:tcPr>
          <w:p w14:paraId="0ED28C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1万元以下</w:t>
            </w:r>
            <w:r>
              <w:rPr>
                <w:rFonts w:hint="eastAsia" w:ascii="仿宋_GB2312" w:hAnsi="宋体" w:eastAsia="仿宋_GB2312"/>
                <w:color w:val="auto"/>
                <w:kern w:val="0"/>
                <w:sz w:val="13"/>
                <w:szCs w:val="13"/>
                <w:highlight w:val="none"/>
              </w:rPr>
              <w:t>的罚款。</w:t>
            </w:r>
          </w:p>
        </w:tc>
      </w:tr>
      <w:tr w14:paraId="78E509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66" w:hRule="atLeast"/>
          <w:jc w:val="center"/>
        </w:trPr>
        <w:tc>
          <w:tcPr>
            <w:tcW w:w="443" w:type="dxa"/>
            <w:gridSpan w:val="2"/>
            <w:vMerge w:val="continue"/>
            <w:tcBorders>
              <w:tl2br w:val="nil"/>
              <w:tr2bl w:val="nil"/>
            </w:tcBorders>
            <w:vAlign w:val="center"/>
          </w:tcPr>
          <w:p w14:paraId="29FB71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D2001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B577B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A750E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90B5C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0F04BD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1.万元以上2万元以下</w:t>
            </w:r>
            <w:r>
              <w:rPr>
                <w:rFonts w:hint="eastAsia" w:ascii="仿宋_GB2312" w:hAnsi="宋体" w:eastAsia="仿宋_GB2312"/>
                <w:color w:val="auto"/>
                <w:kern w:val="0"/>
                <w:sz w:val="13"/>
                <w:szCs w:val="13"/>
                <w:highlight w:val="none"/>
              </w:rPr>
              <w:t>的罚款。</w:t>
            </w:r>
          </w:p>
        </w:tc>
      </w:tr>
      <w:tr w14:paraId="623230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5" w:hRule="atLeast"/>
          <w:jc w:val="center"/>
        </w:trPr>
        <w:tc>
          <w:tcPr>
            <w:tcW w:w="443" w:type="dxa"/>
            <w:gridSpan w:val="2"/>
            <w:vMerge w:val="continue"/>
            <w:tcBorders>
              <w:tl2br w:val="nil"/>
              <w:tr2bl w:val="nil"/>
            </w:tcBorders>
            <w:vAlign w:val="center"/>
          </w:tcPr>
          <w:p w14:paraId="6E38D9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77287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84620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68AA6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739D0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4327F2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（2）2年内2次及以上同类型违法；</w:t>
            </w:r>
          </w:p>
          <w:p w14:paraId="5A3C33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曾因该违法行为被依法查处，再次实施该违法行为的</w:t>
            </w:r>
          </w:p>
          <w:p w14:paraId="62D83E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（4）法律法规规定的其他应当从重处罚的情形。</w:t>
            </w:r>
          </w:p>
        </w:tc>
        <w:tc>
          <w:tcPr>
            <w:tcW w:w="3058" w:type="dxa"/>
            <w:tcBorders>
              <w:tl2br w:val="nil"/>
              <w:tr2bl w:val="nil"/>
            </w:tcBorders>
            <w:vAlign w:val="center"/>
          </w:tcPr>
          <w:p w14:paraId="29ADC5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3万元罚款</w:t>
            </w:r>
            <w:r>
              <w:rPr>
                <w:rFonts w:hint="eastAsia" w:ascii="仿宋_GB2312" w:hAnsi="宋体" w:eastAsia="仿宋_GB2312"/>
                <w:color w:val="auto"/>
                <w:kern w:val="0"/>
                <w:sz w:val="13"/>
                <w:szCs w:val="13"/>
                <w:highlight w:val="none"/>
              </w:rPr>
              <w:t>。</w:t>
            </w:r>
          </w:p>
        </w:tc>
      </w:tr>
      <w:tr w14:paraId="518ABF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5" w:hRule="atLeast"/>
          <w:jc w:val="center"/>
        </w:trPr>
        <w:tc>
          <w:tcPr>
            <w:tcW w:w="443" w:type="dxa"/>
            <w:gridSpan w:val="2"/>
            <w:vMerge w:val="continue"/>
            <w:tcBorders>
              <w:tl2br w:val="nil"/>
              <w:tr2bl w:val="nil"/>
            </w:tcBorders>
            <w:vAlign w:val="center"/>
          </w:tcPr>
          <w:p w14:paraId="32D076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0AF50F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6F61BB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07B3B9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650E32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造成质量、安全事故，或造成其他严重危害后果的；</w:t>
            </w:r>
          </w:p>
          <w:p w14:paraId="3F0A37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）足以影响建设市场秩序和社会稳定的；</w:t>
            </w:r>
          </w:p>
          <w:p w14:paraId="2BC19D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）经有关部门确认，存在贿赂情形的；</w:t>
            </w:r>
          </w:p>
          <w:p w14:paraId="093C42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）其他依法应予从重处罚的情形。</w:t>
            </w:r>
          </w:p>
        </w:tc>
        <w:tc>
          <w:tcPr>
            <w:tcW w:w="3058" w:type="dxa"/>
            <w:tcBorders>
              <w:tl2br w:val="nil"/>
              <w:tr2bl w:val="nil"/>
            </w:tcBorders>
            <w:vAlign w:val="center"/>
          </w:tcPr>
          <w:p w14:paraId="72A4C2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20</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3万元罚款</w:t>
            </w:r>
            <w:r>
              <w:rPr>
                <w:rFonts w:hint="eastAsia" w:ascii="仿宋_GB2312" w:hAnsi="宋体" w:eastAsia="仿宋_GB2312"/>
                <w:color w:val="auto"/>
                <w:kern w:val="0"/>
                <w:sz w:val="13"/>
                <w:szCs w:val="13"/>
                <w:highlight w:val="none"/>
              </w:rPr>
              <w:t>。</w:t>
            </w:r>
          </w:p>
        </w:tc>
      </w:tr>
      <w:tr w14:paraId="18859C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79" w:hRule="atLeast"/>
          <w:jc w:val="center"/>
        </w:trPr>
        <w:tc>
          <w:tcPr>
            <w:tcW w:w="443" w:type="dxa"/>
            <w:gridSpan w:val="2"/>
            <w:vMerge w:val="restart"/>
            <w:tcBorders>
              <w:tl2br w:val="nil"/>
              <w:tr2bl w:val="nil"/>
            </w:tcBorders>
            <w:vAlign w:val="center"/>
          </w:tcPr>
          <w:p w14:paraId="2AADE16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103</w:t>
            </w:r>
          </w:p>
        </w:tc>
        <w:tc>
          <w:tcPr>
            <w:tcW w:w="1550" w:type="dxa"/>
            <w:vMerge w:val="restart"/>
            <w:tcBorders>
              <w:tl2br w:val="nil"/>
              <w:tr2bl w:val="nil"/>
            </w:tcBorders>
            <w:vAlign w:val="center"/>
          </w:tcPr>
          <w:p w14:paraId="543ECE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出具虚假的检测数据或者检测报告</w:t>
            </w:r>
          </w:p>
        </w:tc>
        <w:tc>
          <w:tcPr>
            <w:tcW w:w="4820" w:type="dxa"/>
            <w:vMerge w:val="restart"/>
            <w:tcBorders>
              <w:tl2br w:val="nil"/>
              <w:tr2bl w:val="nil"/>
            </w:tcBorders>
            <w:vAlign w:val="center"/>
          </w:tcPr>
          <w:p w14:paraId="1D6F08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ab/>
            </w:r>
            <w:r>
              <w:rPr>
                <w:rFonts w:hint="eastAsia" w:ascii="仿宋_GB2312" w:hAnsi="宋体" w:eastAsia="仿宋_GB2312"/>
                <w:color w:val="auto"/>
                <w:kern w:val="0"/>
                <w:sz w:val="13"/>
                <w:szCs w:val="13"/>
                <w:highlight w:val="none"/>
              </w:rPr>
              <w:t>《建设工程质量检测管理办法》第四十三条</w:t>
            </w:r>
            <w:r>
              <w:rPr>
                <w:rFonts w:hint="eastAsia" w:ascii="仿宋_GB2312" w:hAnsi="宋体" w:eastAsia="仿宋_GB2312"/>
                <w:color w:val="auto"/>
                <w:kern w:val="0"/>
                <w:sz w:val="13"/>
                <w:szCs w:val="13"/>
                <w:highlight w:val="none"/>
                <w:lang w:val="en-US" w:eastAsia="zh-CN"/>
              </w:rPr>
              <w:t>第一款</w:t>
            </w:r>
            <w:r>
              <w:rPr>
                <w:rFonts w:hint="eastAsia" w:ascii="仿宋_GB2312" w:hAnsi="宋体" w:eastAsia="仿宋_GB2312"/>
                <w:color w:val="auto"/>
                <w:kern w:val="0"/>
                <w:sz w:val="13"/>
                <w:szCs w:val="13"/>
                <w:highlight w:val="none"/>
              </w:rPr>
              <w:t>　检测机构违反本办法第二十二条、第三十条第六项规定的，由县级以上地方人民政府住房和城乡建设主管部门责令改正，处5万元以上10万元以下罚款；造成危害后果的，处10万元以上20万元以下罚款；构成犯罪的，依法追究刑事责任。</w:t>
            </w:r>
          </w:p>
          <w:p w14:paraId="7B4B34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第三十条　检测机构不得有下列行为：</w:t>
            </w:r>
          </w:p>
          <w:p w14:paraId="07D8EC46">
            <w:pPr>
              <w:keepNext w:val="0"/>
              <w:keepLines w:val="0"/>
              <w:pageBreakBefore w:val="0"/>
              <w:widowControl/>
              <w:numPr>
                <w:ilvl w:val="0"/>
                <w:numId w:val="1"/>
              </w:numPr>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出具虚假的检测数据或者检测报告。</w:t>
            </w:r>
          </w:p>
          <w:p w14:paraId="1076E641">
            <w:pPr>
              <w:keepNext w:val="0"/>
              <w:keepLines w:val="0"/>
              <w:pageBreakBefore w:val="0"/>
              <w:tabs>
                <w:tab w:val="left" w:pos="1857"/>
              </w:tabs>
              <w:kinsoku/>
              <w:overflowPunct/>
              <w:topLinePunct w:val="0"/>
              <w:autoSpaceDE/>
              <w:autoSpaceDN/>
              <w:bidi w:val="0"/>
              <w:adjustRightInd/>
              <w:snapToGrid/>
              <w:spacing w:beforeAutospacing="0" w:afterAutospacing="0" w:line="260" w:lineRule="exact"/>
              <w:ind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第四十八条　依照本办法规定，给予单位罚款处罚的，对单位直接负责的主管人员和其他直接责任人员处3万元以下罚款。</w:t>
            </w:r>
          </w:p>
        </w:tc>
        <w:tc>
          <w:tcPr>
            <w:tcW w:w="823" w:type="dxa"/>
            <w:tcBorders>
              <w:tl2br w:val="nil"/>
              <w:tr2bl w:val="nil"/>
            </w:tcBorders>
            <w:vAlign w:val="center"/>
          </w:tcPr>
          <w:p w14:paraId="037061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3A441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vAlign w:val="center"/>
          </w:tcPr>
          <w:p w14:paraId="1C5150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1万元以下</w:t>
            </w:r>
            <w:r>
              <w:rPr>
                <w:rFonts w:hint="eastAsia" w:ascii="仿宋_GB2312" w:hAnsi="宋体" w:eastAsia="仿宋_GB2312"/>
                <w:color w:val="auto"/>
                <w:kern w:val="0"/>
                <w:sz w:val="13"/>
                <w:szCs w:val="13"/>
                <w:highlight w:val="none"/>
              </w:rPr>
              <w:t>的罚款。</w:t>
            </w:r>
          </w:p>
        </w:tc>
      </w:tr>
      <w:tr w14:paraId="3CD91B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99" w:hRule="atLeast"/>
          <w:jc w:val="center"/>
        </w:trPr>
        <w:tc>
          <w:tcPr>
            <w:tcW w:w="443" w:type="dxa"/>
            <w:gridSpan w:val="2"/>
            <w:vMerge w:val="continue"/>
            <w:tcBorders>
              <w:tl2br w:val="nil"/>
              <w:tr2bl w:val="nil"/>
            </w:tcBorders>
            <w:vAlign w:val="center"/>
          </w:tcPr>
          <w:p w14:paraId="42815FB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1E5E89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95888F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0E33F3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5CDCC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7773C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1元以上2万元以下</w:t>
            </w:r>
            <w:r>
              <w:rPr>
                <w:rFonts w:hint="eastAsia" w:ascii="仿宋_GB2312" w:hAnsi="宋体" w:eastAsia="仿宋_GB2312"/>
                <w:color w:val="auto"/>
                <w:kern w:val="0"/>
                <w:sz w:val="13"/>
                <w:szCs w:val="13"/>
                <w:highlight w:val="none"/>
              </w:rPr>
              <w:t>的罚款。</w:t>
            </w:r>
          </w:p>
        </w:tc>
      </w:tr>
      <w:tr w14:paraId="0A7BDE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94" w:hRule="atLeast"/>
          <w:jc w:val="center"/>
        </w:trPr>
        <w:tc>
          <w:tcPr>
            <w:tcW w:w="443" w:type="dxa"/>
            <w:gridSpan w:val="2"/>
            <w:vMerge w:val="continue"/>
            <w:tcBorders>
              <w:tl2br w:val="nil"/>
              <w:tr2bl w:val="nil"/>
            </w:tcBorders>
            <w:vAlign w:val="center"/>
          </w:tcPr>
          <w:p w14:paraId="617E50A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151933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4BD039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60017A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488B9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rPr>
              <w:t>）2年内2次及以上同类型违法；</w:t>
            </w:r>
          </w:p>
          <w:p w14:paraId="2A19B4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曾因该违法行为被依法查处，再次实施该违法行为的</w:t>
            </w:r>
          </w:p>
          <w:p w14:paraId="4A089A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）法律法规规定的其他应当从重处罚的情形。</w:t>
            </w:r>
          </w:p>
        </w:tc>
        <w:tc>
          <w:tcPr>
            <w:tcW w:w="3058" w:type="dxa"/>
            <w:tcBorders>
              <w:tl2br w:val="nil"/>
              <w:tr2bl w:val="nil"/>
            </w:tcBorders>
            <w:vAlign w:val="center"/>
          </w:tcPr>
          <w:p w14:paraId="54AA89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3万元罚款</w:t>
            </w:r>
            <w:r>
              <w:rPr>
                <w:rFonts w:hint="eastAsia" w:ascii="仿宋_GB2312" w:hAnsi="宋体" w:eastAsia="仿宋_GB2312"/>
                <w:color w:val="auto"/>
                <w:kern w:val="0"/>
                <w:sz w:val="13"/>
                <w:szCs w:val="13"/>
                <w:highlight w:val="none"/>
              </w:rPr>
              <w:t>。</w:t>
            </w:r>
          </w:p>
        </w:tc>
      </w:tr>
      <w:tr w14:paraId="689BC1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94" w:hRule="atLeast"/>
          <w:jc w:val="center"/>
        </w:trPr>
        <w:tc>
          <w:tcPr>
            <w:tcW w:w="443" w:type="dxa"/>
            <w:gridSpan w:val="2"/>
            <w:vMerge w:val="continue"/>
            <w:tcBorders>
              <w:tl2br w:val="nil"/>
              <w:tr2bl w:val="nil"/>
            </w:tcBorders>
            <w:vAlign w:val="center"/>
          </w:tcPr>
          <w:p w14:paraId="5753D8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1CD2B8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322835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55125E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7E6DCE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造成质量、安全事故，或造成其他严重危害后果的；</w:t>
            </w:r>
          </w:p>
          <w:p w14:paraId="7B1F6D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）足以影响建设市场秩序和社会稳定的；</w:t>
            </w:r>
          </w:p>
          <w:p w14:paraId="53A0BD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）经有关部门确认，存在贿赂情形的；</w:t>
            </w:r>
          </w:p>
          <w:p w14:paraId="139BB9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）其他依法应予从重处罚的情形。</w:t>
            </w:r>
          </w:p>
        </w:tc>
        <w:tc>
          <w:tcPr>
            <w:tcW w:w="3058" w:type="dxa"/>
            <w:tcBorders>
              <w:tl2br w:val="nil"/>
              <w:tr2bl w:val="nil"/>
            </w:tcBorders>
            <w:vAlign w:val="center"/>
          </w:tcPr>
          <w:p w14:paraId="03F82F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20</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3万元罚款</w:t>
            </w:r>
            <w:r>
              <w:rPr>
                <w:rFonts w:hint="eastAsia" w:ascii="仿宋_GB2312" w:hAnsi="宋体" w:eastAsia="仿宋_GB2312"/>
                <w:color w:val="auto"/>
                <w:kern w:val="0"/>
                <w:sz w:val="13"/>
                <w:szCs w:val="13"/>
                <w:highlight w:val="none"/>
              </w:rPr>
              <w:t>。</w:t>
            </w:r>
          </w:p>
        </w:tc>
      </w:tr>
      <w:tr w14:paraId="0BB784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99" w:hRule="atLeast"/>
          <w:jc w:val="center"/>
        </w:trPr>
        <w:tc>
          <w:tcPr>
            <w:tcW w:w="443" w:type="dxa"/>
            <w:gridSpan w:val="2"/>
            <w:vMerge w:val="restart"/>
            <w:tcBorders>
              <w:tl2br w:val="nil"/>
              <w:tr2bl w:val="nil"/>
            </w:tcBorders>
            <w:vAlign w:val="center"/>
          </w:tcPr>
          <w:p w14:paraId="6036868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104</w:t>
            </w:r>
          </w:p>
        </w:tc>
        <w:tc>
          <w:tcPr>
            <w:tcW w:w="1550" w:type="dxa"/>
            <w:vMerge w:val="restart"/>
            <w:tcBorders>
              <w:tl2br w:val="nil"/>
              <w:tr2bl w:val="nil"/>
            </w:tcBorders>
            <w:vAlign w:val="center"/>
          </w:tcPr>
          <w:p w14:paraId="6A63BB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（二）转包或者违法分包建设工程质量检测业务；</w:t>
            </w:r>
          </w:p>
          <w:p w14:paraId="24E747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（三）涂改、倒卖、出租、出借或者以其他形式非法转让资质证书；</w:t>
            </w:r>
          </w:p>
          <w:p w14:paraId="043C26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（四）违反工程建设强制性标准进行检测；</w:t>
            </w:r>
          </w:p>
          <w:p w14:paraId="63B5CE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（五）使用不能满足所开展建设工程质量检测活动要求的检测人员或者仪器设备；</w:t>
            </w:r>
          </w:p>
        </w:tc>
        <w:tc>
          <w:tcPr>
            <w:tcW w:w="4820" w:type="dxa"/>
            <w:vMerge w:val="restart"/>
            <w:tcBorders>
              <w:tl2br w:val="nil"/>
              <w:tr2bl w:val="nil"/>
            </w:tcBorders>
            <w:vAlign w:val="center"/>
          </w:tcPr>
          <w:p w14:paraId="6FB3BD0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《建设工程质量检测管理办法》第四十四条</w:t>
            </w:r>
            <w:r>
              <w:rPr>
                <w:rFonts w:hint="eastAsia" w:ascii="仿宋_GB2312" w:hAnsi="宋体" w:eastAsia="仿宋_GB2312"/>
                <w:color w:val="auto"/>
                <w:kern w:val="0"/>
                <w:sz w:val="13"/>
                <w:szCs w:val="13"/>
                <w:highlight w:val="none"/>
                <w:lang w:val="en-US" w:eastAsia="zh-CN"/>
              </w:rPr>
              <w:t>第一款</w:t>
            </w:r>
            <w:r>
              <w:rPr>
                <w:rFonts w:hint="eastAsia" w:ascii="仿宋_GB2312" w:hAnsi="宋体" w:eastAsia="仿宋_GB2312"/>
                <w:color w:val="auto"/>
                <w:kern w:val="0"/>
                <w:sz w:val="13"/>
                <w:szCs w:val="13"/>
                <w:highlight w:val="none"/>
              </w:rPr>
              <w:t>　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p w14:paraId="36113CB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检测人员违反本办法规定，有第三十一条行为之一的，由县级以上地方人民政府住房和城乡建设主管部门责令改正，处3万元以下罚款。</w:t>
            </w:r>
          </w:p>
          <w:p w14:paraId="1352A6F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第三十条　检测机构不得有下列行为：</w:t>
            </w:r>
          </w:p>
          <w:p w14:paraId="37100DC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（二）转包或者违法分包建设工程质量检测业务；</w:t>
            </w:r>
          </w:p>
          <w:p w14:paraId="257B4CC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（三）涂改、倒卖、出租、出借或者以其他形式非法转让资质证书；</w:t>
            </w:r>
          </w:p>
          <w:p w14:paraId="6ED8E9A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（四）违反工程建设强制性标准进行检测；</w:t>
            </w:r>
          </w:p>
          <w:p w14:paraId="5E9249E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（五）使用不能满足所开展建设工程质量检测活动要求的检测人员或者仪器设备；</w:t>
            </w:r>
          </w:p>
          <w:p w14:paraId="6793C61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p w14:paraId="017FE0C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《建设工程质量检测管理办法》第四十八条　依照本办法规定，给予单位罚款处罚的，对单位直接负责的主管人员和其他直接责任人员处3万元以下罚款。</w:t>
            </w:r>
          </w:p>
        </w:tc>
        <w:tc>
          <w:tcPr>
            <w:tcW w:w="823" w:type="dxa"/>
            <w:tcBorders>
              <w:tl2br w:val="nil"/>
              <w:tr2bl w:val="nil"/>
            </w:tcBorders>
            <w:vAlign w:val="center"/>
          </w:tcPr>
          <w:p w14:paraId="3B4C8E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heme="minorBidi"/>
                <w:color w:val="auto"/>
                <w:kern w:val="2"/>
                <w:sz w:val="13"/>
                <w:szCs w:val="13"/>
                <w:highlight w:val="none"/>
                <w:lang w:val="en-US" w:eastAsia="zh-CN" w:bidi="ar-SA"/>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653A2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vAlign w:val="center"/>
          </w:tcPr>
          <w:p w14:paraId="631F27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1万元以下</w:t>
            </w:r>
            <w:r>
              <w:rPr>
                <w:rFonts w:hint="eastAsia" w:ascii="仿宋_GB2312" w:hAnsi="宋体" w:eastAsia="仿宋_GB2312"/>
                <w:color w:val="auto"/>
                <w:kern w:val="0"/>
                <w:sz w:val="13"/>
                <w:szCs w:val="13"/>
                <w:highlight w:val="none"/>
              </w:rPr>
              <w:t>的罚款。</w:t>
            </w:r>
          </w:p>
        </w:tc>
      </w:tr>
      <w:tr w14:paraId="463B4D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75" w:hRule="atLeast"/>
          <w:jc w:val="center"/>
        </w:trPr>
        <w:tc>
          <w:tcPr>
            <w:tcW w:w="443" w:type="dxa"/>
            <w:gridSpan w:val="2"/>
            <w:vMerge w:val="continue"/>
            <w:tcBorders>
              <w:tl2br w:val="nil"/>
              <w:tr2bl w:val="nil"/>
            </w:tcBorders>
            <w:vAlign w:val="center"/>
          </w:tcPr>
          <w:p w14:paraId="6985C54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3D003C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93D0F0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6D55C5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heme="minorBidi"/>
                <w:color w:val="auto"/>
                <w:kern w:val="2"/>
                <w:sz w:val="13"/>
                <w:szCs w:val="13"/>
                <w:highlight w:val="none"/>
                <w:lang w:val="en-US" w:eastAsia="zh-CN" w:bidi="ar-SA"/>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A2153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C4271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1万元以上2万元以下</w:t>
            </w:r>
            <w:r>
              <w:rPr>
                <w:rFonts w:hint="eastAsia" w:ascii="仿宋_GB2312" w:hAnsi="宋体" w:eastAsia="仿宋_GB2312"/>
                <w:color w:val="auto"/>
                <w:kern w:val="0"/>
                <w:sz w:val="13"/>
                <w:szCs w:val="13"/>
                <w:highlight w:val="none"/>
              </w:rPr>
              <w:t>的罚款。</w:t>
            </w:r>
          </w:p>
        </w:tc>
      </w:tr>
      <w:tr w14:paraId="09B71E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5" w:hRule="atLeast"/>
          <w:jc w:val="center"/>
        </w:trPr>
        <w:tc>
          <w:tcPr>
            <w:tcW w:w="443" w:type="dxa"/>
            <w:gridSpan w:val="2"/>
            <w:vMerge w:val="continue"/>
            <w:tcBorders>
              <w:tl2br w:val="nil"/>
              <w:tr2bl w:val="nil"/>
            </w:tcBorders>
            <w:vAlign w:val="center"/>
          </w:tcPr>
          <w:p w14:paraId="310E711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0A01B4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6D7F18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5982DC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E51E8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（1）2年内2次及以上同类型违法；</w:t>
            </w:r>
          </w:p>
          <w:p w14:paraId="2AED2E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olor w:val="auto"/>
                <w:kern w:val="0"/>
                <w:sz w:val="13"/>
                <w:szCs w:val="13"/>
                <w:highlight w:val="none"/>
              </w:rPr>
              <w:t>（2）法律法规规定的其他应当从重处罚的情形。</w:t>
            </w:r>
          </w:p>
        </w:tc>
        <w:tc>
          <w:tcPr>
            <w:tcW w:w="3058" w:type="dxa"/>
            <w:tcBorders>
              <w:tl2br w:val="nil"/>
              <w:tr2bl w:val="nil"/>
            </w:tcBorders>
            <w:vAlign w:val="center"/>
          </w:tcPr>
          <w:p w14:paraId="7980DE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3万元罚款</w:t>
            </w:r>
            <w:r>
              <w:rPr>
                <w:rFonts w:hint="eastAsia" w:ascii="仿宋_GB2312" w:hAnsi="宋体" w:eastAsia="仿宋_GB2312"/>
                <w:color w:val="auto"/>
                <w:kern w:val="0"/>
                <w:sz w:val="13"/>
                <w:szCs w:val="13"/>
                <w:highlight w:val="none"/>
              </w:rPr>
              <w:t>。</w:t>
            </w:r>
          </w:p>
        </w:tc>
      </w:tr>
      <w:tr w14:paraId="58875D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5" w:hRule="atLeast"/>
          <w:jc w:val="center"/>
        </w:trPr>
        <w:tc>
          <w:tcPr>
            <w:tcW w:w="443" w:type="dxa"/>
            <w:gridSpan w:val="2"/>
            <w:vMerge w:val="continue"/>
            <w:tcBorders>
              <w:tl2br w:val="nil"/>
              <w:tr2bl w:val="nil"/>
            </w:tcBorders>
            <w:vAlign w:val="center"/>
          </w:tcPr>
          <w:p w14:paraId="460A30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01C758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6090DE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65CD7D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327D56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造成质量、安全事故，或造成其他严重危害后果的；</w:t>
            </w:r>
          </w:p>
          <w:p w14:paraId="1C3729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）足以影响建设市场秩序和社会稳定的；</w:t>
            </w:r>
          </w:p>
          <w:p w14:paraId="60C594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）经有关部门确认，存在贿赂情形的；</w:t>
            </w:r>
          </w:p>
          <w:p w14:paraId="335C7D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）其他依法应予从重处罚的情形。</w:t>
            </w:r>
          </w:p>
        </w:tc>
        <w:tc>
          <w:tcPr>
            <w:tcW w:w="3058" w:type="dxa"/>
            <w:tcBorders>
              <w:tl2br w:val="nil"/>
              <w:tr2bl w:val="nil"/>
            </w:tcBorders>
            <w:vAlign w:val="center"/>
          </w:tcPr>
          <w:p w14:paraId="59734E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20</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3万元罚款</w:t>
            </w:r>
            <w:r>
              <w:rPr>
                <w:rFonts w:hint="eastAsia" w:ascii="仿宋_GB2312" w:hAnsi="宋体" w:eastAsia="仿宋_GB2312"/>
                <w:color w:val="auto"/>
                <w:kern w:val="0"/>
                <w:sz w:val="13"/>
                <w:szCs w:val="13"/>
                <w:highlight w:val="none"/>
              </w:rPr>
              <w:t>。</w:t>
            </w:r>
          </w:p>
        </w:tc>
      </w:tr>
      <w:tr w14:paraId="04B2E7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319D4F4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105</w:t>
            </w:r>
          </w:p>
        </w:tc>
        <w:tc>
          <w:tcPr>
            <w:tcW w:w="1550" w:type="dxa"/>
            <w:vMerge w:val="restart"/>
            <w:tcBorders>
              <w:tl2br w:val="nil"/>
              <w:tr2bl w:val="nil"/>
            </w:tcBorders>
            <w:vAlign w:val="center"/>
          </w:tcPr>
          <w:p w14:paraId="4A9A1807">
            <w:pPr>
              <w:keepNext w:val="0"/>
              <w:keepLines w:val="0"/>
              <w:pageBreakBefore w:val="0"/>
              <w:overflowPunct/>
              <w:topLinePunct w:val="0"/>
              <w:bidi w:val="0"/>
              <w:spacing w:beforeAutospacing="0" w:afterAutospacing="0" w:line="260" w:lineRule="exact"/>
              <w:rPr>
                <w:rFonts w:ascii="仿宋_GB2312" w:hAnsi="宋体" w:eastAsia="仿宋_GB2312"/>
                <w:color w:val="auto"/>
                <w:kern w:val="0"/>
                <w:szCs w:val="21"/>
                <w:highlight w:val="none"/>
              </w:rPr>
            </w:pPr>
            <w:r>
              <w:rPr>
                <w:rFonts w:hint="eastAsia" w:ascii="仿宋_GB2312" w:hAnsi="宋体" w:eastAsia="仿宋_GB2312"/>
                <w:color w:val="auto"/>
                <w:kern w:val="0"/>
                <w:sz w:val="13"/>
                <w:szCs w:val="13"/>
                <w:highlight w:val="none"/>
              </w:rPr>
              <w:t>检测人员同时受聘于两家或者两家以上检测机构；违反工程建设强制性标准进行检测；出具虚假的检测数据；违反工程建设强制性标准进行结论判定或者出具虚假判定结论。</w:t>
            </w:r>
          </w:p>
          <w:p w14:paraId="3DC7EF12">
            <w:pPr>
              <w:keepNext w:val="0"/>
              <w:keepLines w:val="0"/>
              <w:pageBreakBefore w:val="0"/>
              <w:overflowPunct/>
              <w:topLinePunct w:val="0"/>
              <w:bidi w:val="0"/>
              <w:spacing w:beforeAutospacing="0" w:afterAutospacing="0" w:line="260" w:lineRule="exact"/>
              <w:rPr>
                <w:rFonts w:hint="eastAsia" w:ascii="仿宋_GB2312" w:hAnsi="宋体" w:eastAsia="仿宋_GB2312"/>
                <w:color w:val="auto"/>
                <w:kern w:val="0"/>
                <w:sz w:val="13"/>
                <w:szCs w:val="13"/>
                <w:highlight w:val="none"/>
                <w:lang w:val="en-US" w:eastAsia="zh-CN"/>
              </w:rPr>
            </w:pPr>
          </w:p>
        </w:tc>
        <w:tc>
          <w:tcPr>
            <w:tcW w:w="4820" w:type="dxa"/>
            <w:vMerge w:val="restart"/>
            <w:tcBorders>
              <w:tl2br w:val="nil"/>
              <w:tr2bl w:val="nil"/>
            </w:tcBorders>
            <w:vAlign w:val="center"/>
          </w:tcPr>
          <w:p w14:paraId="377A32A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p>
          <w:p w14:paraId="6A8DF41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《建设工程质量检测管理办法》第四十四条第二款</w:t>
            </w:r>
          </w:p>
          <w:p w14:paraId="6D786E7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检测人员违反本办法规定，有第三十一条行为之一的，由县级以上地方人民政府住房和城乡建设主管部门责令改正，处3万元以下罚款。</w:t>
            </w:r>
          </w:p>
          <w:p w14:paraId="6A10AA1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第三十一条　检测人员不得有下列行为：</w:t>
            </w:r>
          </w:p>
          <w:p w14:paraId="2A96101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（一）同时受聘于两家或者两家以上检测机构；</w:t>
            </w:r>
          </w:p>
          <w:p w14:paraId="1DF5399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（二）违反工程建设强制性标准进行检测；</w:t>
            </w:r>
          </w:p>
          <w:p w14:paraId="022013B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（三）出具虚假的检测数据；</w:t>
            </w:r>
          </w:p>
          <w:p w14:paraId="082F7CD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（四）违反工程建设强制性标准进行结论判定或者出具虚假判定结论。</w:t>
            </w:r>
          </w:p>
        </w:tc>
        <w:tc>
          <w:tcPr>
            <w:tcW w:w="823" w:type="dxa"/>
            <w:tcBorders>
              <w:tl2br w:val="nil"/>
              <w:tr2bl w:val="nil"/>
            </w:tcBorders>
            <w:vAlign w:val="center"/>
          </w:tcPr>
          <w:p w14:paraId="692051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从轻情形</w:t>
            </w:r>
          </w:p>
        </w:tc>
        <w:tc>
          <w:tcPr>
            <w:tcW w:w="3437" w:type="dxa"/>
            <w:gridSpan w:val="2"/>
            <w:tcBorders>
              <w:tl2br w:val="nil"/>
              <w:tr2bl w:val="nil"/>
            </w:tcBorders>
            <w:vAlign w:val="center"/>
          </w:tcPr>
          <w:p w14:paraId="106B45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2B1B50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责令改正，对检测人员处1万元以下的罚款。</w:t>
            </w:r>
          </w:p>
        </w:tc>
      </w:tr>
      <w:tr w14:paraId="10E355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50ECDE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76B441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vAlign w:val="center"/>
          </w:tcPr>
          <w:p w14:paraId="3FF9810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470612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一般情形</w:t>
            </w:r>
          </w:p>
        </w:tc>
        <w:tc>
          <w:tcPr>
            <w:tcW w:w="3437" w:type="dxa"/>
            <w:gridSpan w:val="2"/>
            <w:tcBorders>
              <w:tl2br w:val="nil"/>
              <w:tr2bl w:val="nil"/>
            </w:tcBorders>
            <w:vAlign w:val="center"/>
          </w:tcPr>
          <w:p w14:paraId="51F56F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不具有从轻、从重情形的。</w:t>
            </w:r>
          </w:p>
        </w:tc>
        <w:tc>
          <w:tcPr>
            <w:tcW w:w="3058" w:type="dxa"/>
            <w:tcBorders>
              <w:tl2br w:val="nil"/>
              <w:tr2bl w:val="nil"/>
            </w:tcBorders>
            <w:vAlign w:val="center"/>
          </w:tcPr>
          <w:p w14:paraId="45EDB9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责令改正，对检测人员处1万元以上2万元以下罚款。</w:t>
            </w:r>
          </w:p>
        </w:tc>
      </w:tr>
      <w:tr w14:paraId="14C03F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07DDC0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2A6BDD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vAlign w:val="center"/>
          </w:tcPr>
          <w:p w14:paraId="6E91B12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617895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从重情形</w:t>
            </w:r>
          </w:p>
        </w:tc>
        <w:tc>
          <w:tcPr>
            <w:tcW w:w="3437" w:type="dxa"/>
            <w:gridSpan w:val="2"/>
            <w:tcBorders>
              <w:tl2br w:val="nil"/>
              <w:tr2bl w:val="nil"/>
            </w:tcBorders>
            <w:vAlign w:val="center"/>
          </w:tcPr>
          <w:p w14:paraId="6B9ABE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（1）曾因该违法行为被依法查处，再次实施该违法行为的；</w:t>
            </w:r>
          </w:p>
          <w:p w14:paraId="4069C4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（2）造成质量、安全事故，或造成其他严重危害后果的</w:t>
            </w:r>
            <w:r>
              <w:rPr>
                <w:rFonts w:hint="eastAsia" w:ascii="仿宋_GB2312" w:hAnsi="宋体" w:eastAsia="仿宋_GB2312"/>
                <w:color w:val="auto"/>
                <w:kern w:val="0"/>
                <w:sz w:val="13"/>
                <w:szCs w:val="13"/>
                <w:highlight w:val="none"/>
                <w:lang w:eastAsia="zh-CN"/>
              </w:rPr>
              <w:t>；</w:t>
            </w:r>
          </w:p>
          <w:p w14:paraId="53B76A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2年内2次及以上同类型违法；</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适用第三十条（一）</w:t>
            </w:r>
            <w:r>
              <w:rPr>
                <w:rFonts w:hint="eastAsia" w:ascii="仿宋_GB2312" w:hAnsi="宋体" w:eastAsia="仿宋_GB2312"/>
                <w:color w:val="auto"/>
                <w:kern w:val="0"/>
                <w:sz w:val="13"/>
                <w:szCs w:val="13"/>
                <w:highlight w:val="none"/>
              </w:rPr>
              <w:t>同时受聘于两家或者两家以上检测机构</w:t>
            </w:r>
            <w:r>
              <w:rPr>
                <w:rFonts w:hint="eastAsia" w:ascii="仿宋_GB2312" w:hAnsi="宋体" w:eastAsia="仿宋_GB2312"/>
                <w:color w:val="auto"/>
                <w:kern w:val="0"/>
                <w:sz w:val="13"/>
                <w:szCs w:val="13"/>
                <w:highlight w:val="none"/>
                <w:lang w:val="en-US" w:eastAsia="zh-CN"/>
              </w:rPr>
              <w:t>时，要求同时受聘情形持续两年以上</w:t>
            </w:r>
            <w:r>
              <w:rPr>
                <w:rFonts w:hint="eastAsia" w:ascii="仿宋_GB2312" w:hAnsi="宋体" w:eastAsia="仿宋_GB2312"/>
                <w:color w:val="auto"/>
                <w:kern w:val="0"/>
                <w:sz w:val="13"/>
                <w:szCs w:val="13"/>
                <w:highlight w:val="none"/>
                <w:lang w:eastAsia="zh-CN"/>
              </w:rPr>
              <w:t>）</w:t>
            </w:r>
          </w:p>
          <w:p w14:paraId="7848D9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sz w:val="13"/>
                <w:szCs w:val="13"/>
                <w:highlight w:val="none"/>
                <w:lang w:eastAsia="zh-CN"/>
              </w:rPr>
              <w:t>（</w:t>
            </w:r>
            <w:r>
              <w:rPr>
                <w:rFonts w:hint="eastAsia" w:ascii="仿宋_GB2312" w:hAnsi="宋体" w:eastAsia="仿宋_GB2312"/>
                <w:color w:val="auto"/>
                <w:sz w:val="13"/>
                <w:szCs w:val="13"/>
                <w:highlight w:val="none"/>
                <w:lang w:val="en-US" w:eastAsia="zh-CN"/>
              </w:rPr>
              <w:t>4</w:t>
            </w:r>
            <w:r>
              <w:rPr>
                <w:rFonts w:hint="eastAsia" w:ascii="仿宋_GB2312" w:hAnsi="宋体" w:eastAsia="仿宋_GB2312"/>
                <w:color w:val="auto"/>
                <w:sz w:val="13"/>
                <w:szCs w:val="13"/>
                <w:highlight w:val="none"/>
                <w:lang w:eastAsia="zh-CN"/>
              </w:rPr>
              <w:t>）</w:t>
            </w:r>
            <w:r>
              <w:rPr>
                <w:rFonts w:hint="eastAsia" w:ascii="仿宋_GB2312" w:hAnsi="宋体" w:eastAsia="仿宋_GB2312"/>
                <w:color w:val="auto"/>
                <w:kern w:val="0"/>
                <w:sz w:val="13"/>
                <w:szCs w:val="13"/>
                <w:highlight w:val="none"/>
              </w:rPr>
              <w:t>其他依法应予从重处罚的情形。</w:t>
            </w:r>
          </w:p>
        </w:tc>
        <w:tc>
          <w:tcPr>
            <w:tcW w:w="3058" w:type="dxa"/>
            <w:tcBorders>
              <w:tl2br w:val="nil"/>
              <w:tr2bl w:val="nil"/>
            </w:tcBorders>
            <w:vAlign w:val="center"/>
          </w:tcPr>
          <w:p w14:paraId="5A6876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责令改正，对检测人员处2万元以上3万元以下罚款。</w:t>
            </w:r>
          </w:p>
        </w:tc>
      </w:tr>
      <w:tr w14:paraId="43AA40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30791C3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06</w:t>
            </w:r>
          </w:p>
        </w:tc>
        <w:tc>
          <w:tcPr>
            <w:tcW w:w="1550" w:type="dxa"/>
            <w:vMerge w:val="restart"/>
            <w:tcBorders>
              <w:tl2br w:val="nil"/>
              <w:tr2bl w:val="nil"/>
            </w:tcBorders>
            <w:vAlign w:val="center"/>
          </w:tcPr>
          <w:p w14:paraId="0E460D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检测机构有</w:t>
            </w:r>
            <w:r>
              <w:rPr>
                <w:rFonts w:hint="eastAsia" w:ascii="仿宋_GB2312" w:hAnsi="宋体" w:eastAsia="仿宋_GB2312"/>
                <w:color w:val="auto"/>
                <w:kern w:val="0"/>
                <w:sz w:val="13"/>
                <w:szCs w:val="13"/>
                <w:highlight w:val="none"/>
              </w:rPr>
              <w:t>《建设工程质量检测管理办法》</w:t>
            </w:r>
            <w:r>
              <w:rPr>
                <w:rFonts w:hint="eastAsia" w:ascii="仿宋_GB2312" w:hAnsi="宋体" w:eastAsia="仿宋_GB2312"/>
                <w:color w:val="auto"/>
                <w:kern w:val="0"/>
                <w:sz w:val="13"/>
                <w:szCs w:val="13"/>
                <w:highlight w:val="none"/>
                <w:lang w:val="en-US" w:eastAsia="zh-CN"/>
              </w:rPr>
              <w:t>第四十五条规定的相关行为</w:t>
            </w:r>
          </w:p>
        </w:tc>
        <w:tc>
          <w:tcPr>
            <w:tcW w:w="4820" w:type="dxa"/>
            <w:vMerge w:val="restart"/>
            <w:tcBorders>
              <w:tl2br w:val="nil"/>
              <w:tr2bl w:val="nil"/>
            </w:tcBorders>
            <w:vAlign w:val="center"/>
          </w:tcPr>
          <w:p w14:paraId="2C56C7D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w:t>
            </w:r>
          </w:p>
          <w:p w14:paraId="7071C4E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第四十五条　检测机构违反本办法规定，有下列行为之一的，由县级以上地方人民政府住房和城乡建设主管部门责令改正，处1万元以上5万元以下罚款：</w:t>
            </w:r>
          </w:p>
          <w:p w14:paraId="47C5581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（一）与所检测建设工程相关的建设、施工、监理单位，以及建筑材料、建筑构配件和设备供应单位有隶属关系或者其他利害关系的；</w:t>
            </w:r>
          </w:p>
          <w:p w14:paraId="7480978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（二）推荐或者监制建筑材料、建筑构配件和设备的；</w:t>
            </w:r>
          </w:p>
          <w:p w14:paraId="4F60C60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（三）未按照规定在检测报告上签字盖章的；</w:t>
            </w:r>
          </w:p>
          <w:p w14:paraId="469FE6A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（四）未及时报告发现的违反有关法律法规规定和工程建设强制性标准等行为的；</w:t>
            </w:r>
          </w:p>
          <w:p w14:paraId="1CEC5C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　　（五）未及时报告涉及结构安全、主要使用功能的不合格检测结果的；</w:t>
            </w:r>
          </w:p>
          <w:p w14:paraId="4F6A9C3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（六）未按照规定进行档案和台账管理的；</w:t>
            </w:r>
          </w:p>
          <w:p w14:paraId="277326C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（七）未建立并使用信息化管理系统对检测活动进行管理的；</w:t>
            </w:r>
          </w:p>
          <w:p w14:paraId="2DA9302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（八）不满足跨省、自治区、直辖市承担检测业务的要求开展相应建设工程质量检测活动的；</w:t>
            </w:r>
          </w:p>
          <w:p w14:paraId="5AAF83B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（九）接受监督检查时不如实提供有关资料、不按照要求参加能力验证和比对试验，或者拒绝、阻碍监督检查的。</w:t>
            </w:r>
          </w:p>
        </w:tc>
        <w:tc>
          <w:tcPr>
            <w:tcW w:w="823" w:type="dxa"/>
            <w:tcBorders>
              <w:tl2br w:val="nil"/>
              <w:tr2bl w:val="nil"/>
            </w:tcBorders>
            <w:vAlign w:val="center"/>
          </w:tcPr>
          <w:p w14:paraId="1B7F84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7F262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vAlign w:val="center"/>
          </w:tcPr>
          <w:p w14:paraId="4D8BB2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责令改正，处1万元以上</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万元以下罚款，对检测机构的直接负责的主管人员和其他直接责任人员处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1万元以下</w:t>
            </w:r>
            <w:r>
              <w:rPr>
                <w:rFonts w:hint="eastAsia" w:ascii="仿宋_GB2312" w:hAnsi="宋体" w:eastAsia="仿宋_GB2312"/>
                <w:color w:val="auto"/>
                <w:kern w:val="0"/>
                <w:sz w:val="13"/>
                <w:szCs w:val="13"/>
                <w:highlight w:val="none"/>
              </w:rPr>
              <w:t>的罚款。</w:t>
            </w:r>
          </w:p>
        </w:tc>
      </w:tr>
      <w:tr w14:paraId="00C333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61528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4E78A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72B438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75400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7665B6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61C04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万元以下罚款，对检测机构的直接负责的主管人员和其他直接责任人员处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1.5万元以上2万元以下</w:t>
            </w:r>
            <w:r>
              <w:rPr>
                <w:rFonts w:hint="eastAsia" w:ascii="仿宋_GB2312" w:hAnsi="宋体" w:eastAsia="仿宋_GB2312"/>
                <w:color w:val="auto"/>
                <w:kern w:val="0"/>
                <w:sz w:val="13"/>
                <w:szCs w:val="13"/>
                <w:highlight w:val="none"/>
              </w:rPr>
              <w:t>的罚款。</w:t>
            </w:r>
          </w:p>
        </w:tc>
      </w:tr>
      <w:tr w14:paraId="37F863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29" w:hRule="atLeast"/>
          <w:jc w:val="center"/>
        </w:trPr>
        <w:tc>
          <w:tcPr>
            <w:tcW w:w="443" w:type="dxa"/>
            <w:gridSpan w:val="2"/>
            <w:vMerge w:val="continue"/>
            <w:tcBorders>
              <w:tl2br w:val="nil"/>
              <w:tr2bl w:val="nil"/>
            </w:tcBorders>
            <w:vAlign w:val="center"/>
          </w:tcPr>
          <w:p w14:paraId="28ED5E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D408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1A2CB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7EB6C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639C8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有下列情形之一的：</w:t>
            </w:r>
          </w:p>
          <w:p w14:paraId="633517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（1）经责令改正后，逾期未改正的；</w:t>
            </w:r>
          </w:p>
          <w:p w14:paraId="6AFEAA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2D0B1B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41EE8E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（4）经有关部门确认，存在贿赂情形的；</w:t>
            </w:r>
          </w:p>
          <w:p w14:paraId="7F1EA5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vAlign w:val="center"/>
          </w:tcPr>
          <w:p w14:paraId="724103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万元以下罚款，对检测机构的直接负责的主管人员和其他直接责任人员处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3万元罚款</w:t>
            </w:r>
            <w:r>
              <w:rPr>
                <w:rFonts w:hint="eastAsia" w:ascii="仿宋_GB2312" w:hAnsi="宋体" w:eastAsia="仿宋_GB2312"/>
                <w:color w:val="auto"/>
                <w:kern w:val="0"/>
                <w:sz w:val="13"/>
                <w:szCs w:val="13"/>
                <w:highlight w:val="none"/>
              </w:rPr>
              <w:t>。</w:t>
            </w:r>
          </w:p>
        </w:tc>
      </w:tr>
      <w:tr w14:paraId="182166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2" w:hRule="atLeast"/>
          <w:jc w:val="center"/>
        </w:trPr>
        <w:tc>
          <w:tcPr>
            <w:tcW w:w="443" w:type="dxa"/>
            <w:gridSpan w:val="2"/>
            <w:vMerge w:val="restart"/>
            <w:tcBorders>
              <w:tl2br w:val="nil"/>
              <w:tr2bl w:val="nil"/>
            </w:tcBorders>
            <w:vAlign w:val="center"/>
          </w:tcPr>
          <w:p w14:paraId="388B33C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107</w:t>
            </w:r>
          </w:p>
        </w:tc>
        <w:tc>
          <w:tcPr>
            <w:tcW w:w="1550" w:type="dxa"/>
            <w:vMerge w:val="restart"/>
            <w:tcBorders>
              <w:tl2br w:val="nil"/>
              <w:tr2bl w:val="nil"/>
            </w:tcBorders>
            <w:vAlign w:val="center"/>
          </w:tcPr>
          <w:p w14:paraId="2A33AA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（一）委托未取得相应资质的检测机构进行检测的；</w:t>
            </w:r>
          </w:p>
          <w:p w14:paraId="17D69F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（二）未将建设工程质量检测费用列入工程概预算并单独列支的；</w:t>
            </w:r>
          </w:p>
          <w:p w14:paraId="0DC525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（三）未按照规定实施见证的；</w:t>
            </w:r>
          </w:p>
          <w:p w14:paraId="5E2E16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（四）提供的检测试样不满足符合性、真实性、代表性要求的；</w:t>
            </w:r>
          </w:p>
          <w:p w14:paraId="4F5F47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（五）明示或者暗示检测机构出具虚假检测报告的；　（六）篡改或者伪造检测报告的；</w:t>
            </w:r>
          </w:p>
          <w:p w14:paraId="6CA03D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（七）取样、制样和送检试样不符合规定和工程建设强制性标准的</w:t>
            </w:r>
          </w:p>
        </w:tc>
        <w:tc>
          <w:tcPr>
            <w:tcW w:w="4820" w:type="dxa"/>
            <w:vMerge w:val="restart"/>
            <w:tcBorders>
              <w:tl2br w:val="nil"/>
              <w:tr2bl w:val="nil"/>
            </w:tcBorders>
            <w:vAlign w:val="center"/>
          </w:tcPr>
          <w:p w14:paraId="6972F68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《建设工程质量检测管理办法》第四十七条</w:t>
            </w:r>
          </w:p>
          <w:p w14:paraId="40351B1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p>
          <w:p w14:paraId="3551C3B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（一）委托未取得相应资质的检测机构进行检测的；</w:t>
            </w:r>
          </w:p>
          <w:p w14:paraId="1AE1E55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（二）未将建设工程质量检测费用列入工程概预算并单独列支的；</w:t>
            </w:r>
          </w:p>
          <w:p w14:paraId="7EFBA2E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（三）未按照规定实施见证的；</w:t>
            </w:r>
          </w:p>
          <w:p w14:paraId="241E532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（四）提供的检测试样不满足符合性、真实性、代表性要求的；</w:t>
            </w:r>
          </w:p>
          <w:p w14:paraId="7EEAF3D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（五）明示或者暗示检测机构出具虚假检测报告的；　</w:t>
            </w:r>
          </w:p>
          <w:p w14:paraId="3B7AD26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（六）篡改或者伪造检测报告的；</w:t>
            </w:r>
          </w:p>
          <w:p w14:paraId="4103B18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（七）取样、制样和送检试样不符合规定和工程建设强制性标准的。</w:t>
            </w:r>
          </w:p>
          <w:p w14:paraId="5B971CF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《建设工程质量检测管理办法》第四十八条</w:t>
            </w:r>
          </w:p>
          <w:p w14:paraId="40A5514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依照本办法规定，给予单位罚款处罚的，对单位直接负责的主管人员和其他直接责任人员处3万元以下罚款。</w:t>
            </w:r>
          </w:p>
        </w:tc>
        <w:tc>
          <w:tcPr>
            <w:tcW w:w="823" w:type="dxa"/>
            <w:tcBorders>
              <w:tl2br w:val="nil"/>
              <w:tr2bl w:val="nil"/>
            </w:tcBorders>
            <w:vAlign w:val="center"/>
          </w:tcPr>
          <w:p w14:paraId="6B5477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从轻情形</w:t>
            </w:r>
          </w:p>
        </w:tc>
        <w:tc>
          <w:tcPr>
            <w:tcW w:w="3437" w:type="dxa"/>
            <w:gridSpan w:val="2"/>
            <w:tcBorders>
              <w:tl2br w:val="nil"/>
              <w:tr2bl w:val="nil"/>
            </w:tcBorders>
            <w:vAlign w:val="center"/>
          </w:tcPr>
          <w:p w14:paraId="230D57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未造成危害后果的。</w:t>
            </w:r>
          </w:p>
        </w:tc>
        <w:tc>
          <w:tcPr>
            <w:tcW w:w="3058" w:type="dxa"/>
            <w:tcBorders>
              <w:tl2br w:val="nil"/>
              <w:tr2bl w:val="nil"/>
            </w:tcBorders>
            <w:vAlign w:val="center"/>
          </w:tcPr>
          <w:p w14:paraId="259D53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处3万元以上10万元以下罚款，对单位直接负责的主管人员和其他直接责任人员处1万元以下的罚款。</w:t>
            </w:r>
          </w:p>
        </w:tc>
      </w:tr>
      <w:tr w14:paraId="30120E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2" w:hRule="atLeast"/>
          <w:jc w:val="center"/>
        </w:trPr>
        <w:tc>
          <w:tcPr>
            <w:tcW w:w="443" w:type="dxa"/>
            <w:gridSpan w:val="2"/>
            <w:vMerge w:val="continue"/>
            <w:tcBorders>
              <w:tl2br w:val="nil"/>
              <w:tr2bl w:val="nil"/>
            </w:tcBorders>
            <w:vAlign w:val="center"/>
          </w:tcPr>
          <w:p w14:paraId="6F43AC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7EAE41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4820" w:type="dxa"/>
            <w:vMerge w:val="continue"/>
            <w:tcBorders>
              <w:tl2br w:val="nil"/>
              <w:tr2bl w:val="nil"/>
            </w:tcBorders>
            <w:vAlign w:val="center"/>
          </w:tcPr>
          <w:p w14:paraId="3425D5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823" w:type="dxa"/>
            <w:tcBorders>
              <w:tl2br w:val="nil"/>
              <w:tr2bl w:val="nil"/>
            </w:tcBorders>
            <w:vAlign w:val="center"/>
          </w:tcPr>
          <w:p w14:paraId="23E3BD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一般情形</w:t>
            </w:r>
          </w:p>
        </w:tc>
        <w:tc>
          <w:tcPr>
            <w:tcW w:w="3437" w:type="dxa"/>
            <w:gridSpan w:val="2"/>
            <w:tcBorders>
              <w:tl2br w:val="nil"/>
              <w:tr2bl w:val="nil"/>
            </w:tcBorders>
            <w:vAlign w:val="center"/>
          </w:tcPr>
          <w:p w14:paraId="380456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造成一般危害后果的。</w:t>
            </w:r>
          </w:p>
        </w:tc>
        <w:tc>
          <w:tcPr>
            <w:tcW w:w="3058" w:type="dxa"/>
            <w:tcBorders>
              <w:tl2br w:val="nil"/>
              <w:tr2bl w:val="nil"/>
            </w:tcBorders>
            <w:vAlign w:val="center"/>
          </w:tcPr>
          <w:p w14:paraId="390F3C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处10万元以上15万元以下罚款，对单位直接负责的主管人员和其他直接责任人员处1万元以上2万元以下的罚款。</w:t>
            </w:r>
          </w:p>
        </w:tc>
      </w:tr>
      <w:tr w14:paraId="3972E5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2" w:hRule="atLeast"/>
          <w:jc w:val="center"/>
        </w:trPr>
        <w:tc>
          <w:tcPr>
            <w:tcW w:w="443" w:type="dxa"/>
            <w:gridSpan w:val="2"/>
            <w:vMerge w:val="continue"/>
            <w:tcBorders>
              <w:tl2br w:val="nil"/>
              <w:tr2bl w:val="nil"/>
            </w:tcBorders>
            <w:vAlign w:val="center"/>
          </w:tcPr>
          <w:p w14:paraId="7742C6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23F242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4820" w:type="dxa"/>
            <w:vMerge w:val="continue"/>
            <w:tcBorders>
              <w:tl2br w:val="nil"/>
              <w:tr2bl w:val="nil"/>
            </w:tcBorders>
            <w:vAlign w:val="center"/>
          </w:tcPr>
          <w:p w14:paraId="3AD62E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823" w:type="dxa"/>
            <w:tcBorders>
              <w:tl2br w:val="nil"/>
              <w:tr2bl w:val="nil"/>
            </w:tcBorders>
            <w:vAlign w:val="center"/>
          </w:tcPr>
          <w:p w14:paraId="4DCB44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从重情形</w:t>
            </w:r>
          </w:p>
        </w:tc>
        <w:tc>
          <w:tcPr>
            <w:tcW w:w="3437" w:type="dxa"/>
            <w:gridSpan w:val="2"/>
            <w:tcBorders>
              <w:tl2br w:val="nil"/>
              <w:tr2bl w:val="nil"/>
            </w:tcBorders>
            <w:vAlign w:val="center"/>
          </w:tcPr>
          <w:p w14:paraId="3313C2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p>
          <w:p w14:paraId="179EA4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造成严重危害后果的。</w:t>
            </w:r>
          </w:p>
        </w:tc>
        <w:tc>
          <w:tcPr>
            <w:tcW w:w="3058" w:type="dxa"/>
            <w:tcBorders>
              <w:tl2br w:val="nil"/>
              <w:tr2bl w:val="nil"/>
            </w:tcBorders>
            <w:vAlign w:val="center"/>
          </w:tcPr>
          <w:p w14:paraId="4BADCF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处15万元以上20万元以下罚款，对单位直接负责的主管人员和其他直接责任人员处2万元以上3万元以下的罚款。</w:t>
            </w:r>
          </w:p>
        </w:tc>
      </w:tr>
      <w:tr w14:paraId="3716AF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restart"/>
            <w:tcBorders>
              <w:tl2br w:val="nil"/>
              <w:tr2bl w:val="nil"/>
            </w:tcBorders>
            <w:vAlign w:val="center"/>
          </w:tcPr>
          <w:p w14:paraId="62D8F17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108</w:t>
            </w:r>
          </w:p>
        </w:tc>
        <w:tc>
          <w:tcPr>
            <w:tcW w:w="1550" w:type="dxa"/>
            <w:vMerge w:val="restart"/>
            <w:tcBorders>
              <w:tl2br w:val="nil"/>
              <w:tr2bl w:val="nil"/>
            </w:tcBorders>
            <w:vAlign w:val="center"/>
          </w:tcPr>
          <w:p w14:paraId="6002C7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未取得施工许可证或者为规避办理施工许可证将工程项目分解后擅自施工</w:t>
            </w:r>
          </w:p>
        </w:tc>
        <w:tc>
          <w:tcPr>
            <w:tcW w:w="4820" w:type="dxa"/>
            <w:vMerge w:val="restart"/>
            <w:tcBorders>
              <w:tl2br w:val="nil"/>
              <w:tr2bl w:val="nil"/>
            </w:tcBorders>
            <w:vAlign w:val="center"/>
          </w:tcPr>
          <w:p w14:paraId="0FA9414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《建筑工程施工许可管理办法》</w:t>
            </w:r>
          </w:p>
          <w:p w14:paraId="0653AB5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第十二条对于未取得施工许可证或者为规避办理施工许可证将工程项目分解后擅自施工的，由有管辖权的发证机关责令停止施工，限期改正，对建设单位处工程合同价款1%以上2%以下罚款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对施工单位处3万元以下罚款。</w:t>
            </w:r>
          </w:p>
          <w:p w14:paraId="0E42B92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10"/>
              <w:jc w:val="left"/>
              <w:rPr>
                <w:rFonts w:ascii="仿宋_GB2312" w:hAnsi="宋体" w:eastAsia="仿宋_GB2312"/>
                <w:color w:val="auto"/>
                <w:kern w:val="0"/>
                <w:sz w:val="13"/>
                <w:szCs w:val="13"/>
                <w:highlight w:val="none"/>
              </w:rPr>
            </w:pPr>
          </w:p>
          <w:p w14:paraId="69A0F41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《建筑工程施工许可管理办法》</w:t>
            </w:r>
          </w:p>
          <w:p w14:paraId="2A9178B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第十五条依照本办法规定，给予单位罚款处罚的，对单位直接负责的主管人员和其他直接责任人员处单位罚款数额5%以上10%以下罚款。</w:t>
            </w:r>
          </w:p>
          <w:p w14:paraId="74AD32D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单位及相关责任人受到处罚的，作为不良行为记录予以通报。</w:t>
            </w:r>
          </w:p>
        </w:tc>
        <w:tc>
          <w:tcPr>
            <w:tcW w:w="823" w:type="dxa"/>
            <w:tcBorders>
              <w:tl2br w:val="nil"/>
              <w:tr2bl w:val="nil"/>
            </w:tcBorders>
            <w:vAlign w:val="center"/>
          </w:tcPr>
          <w:p w14:paraId="1DF827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EF274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初次违法，危害后果轻微，主动采取措施消除或减轻违法行为危害后果。</w:t>
            </w:r>
          </w:p>
        </w:tc>
        <w:tc>
          <w:tcPr>
            <w:tcW w:w="3058" w:type="dxa"/>
            <w:tcBorders>
              <w:tl2br w:val="nil"/>
              <w:tr2bl w:val="nil"/>
            </w:tcBorders>
            <w:vAlign w:val="center"/>
          </w:tcPr>
          <w:p w14:paraId="027D1B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限期改正，</w:t>
            </w:r>
            <w:r>
              <w:rPr>
                <w:rFonts w:ascii="仿宋_GB2312" w:hAnsi="宋体" w:eastAsia="仿宋_GB2312"/>
                <w:color w:val="auto"/>
                <w:kern w:val="0"/>
                <w:sz w:val="13"/>
                <w:szCs w:val="13"/>
                <w:highlight w:val="none"/>
              </w:rPr>
              <w:t>对建设单位处工程合同价款</w:t>
            </w:r>
            <w:r>
              <w:rPr>
                <w:rFonts w:hint="eastAsia" w:ascii="仿宋_GB2312" w:hAnsi="宋体" w:eastAsia="仿宋_GB2312"/>
                <w:color w:val="auto"/>
                <w:kern w:val="0"/>
                <w:sz w:val="13"/>
                <w:szCs w:val="13"/>
                <w:highlight w:val="none"/>
              </w:rPr>
              <w:t>百分之一</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百分之一点二</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对施工单位处</w:t>
            </w:r>
            <w:r>
              <w:rPr>
                <w:rFonts w:hint="eastAsia" w:ascii="仿宋_GB2312" w:hAnsi="宋体" w:eastAsia="仿宋_GB2312"/>
                <w:color w:val="auto"/>
                <w:kern w:val="0"/>
                <w:sz w:val="13"/>
                <w:szCs w:val="13"/>
                <w:highlight w:val="none"/>
              </w:rPr>
              <w:t>1</w:t>
            </w:r>
            <w:r>
              <w:rPr>
                <w:rFonts w:ascii="仿宋_GB2312" w:hAnsi="宋体" w:eastAsia="仿宋_GB2312"/>
                <w:color w:val="auto"/>
                <w:kern w:val="0"/>
                <w:sz w:val="13"/>
                <w:szCs w:val="13"/>
                <w:highlight w:val="none"/>
              </w:rPr>
              <w:t>万元以</w:t>
            </w:r>
            <w:r>
              <w:rPr>
                <w:rFonts w:hint="eastAsia" w:ascii="仿宋_GB2312" w:hAnsi="宋体" w:eastAsia="仿宋_GB2312"/>
                <w:color w:val="auto"/>
                <w:kern w:val="0"/>
                <w:sz w:val="13"/>
                <w:szCs w:val="13"/>
                <w:highlight w:val="none"/>
              </w:rPr>
              <w:t>上1.5</w:t>
            </w:r>
            <w:r>
              <w:rPr>
                <w:rFonts w:ascii="仿宋_GB2312" w:hAnsi="宋体" w:eastAsia="仿宋_GB2312"/>
                <w:color w:val="auto"/>
                <w:kern w:val="0"/>
                <w:sz w:val="13"/>
                <w:szCs w:val="13"/>
                <w:highlight w:val="none"/>
              </w:rPr>
              <w:t>万元以下罚款罚款。对单位直接负责的主管人员和其他直接责任人员处单位罚款数额</w:t>
            </w:r>
            <w:r>
              <w:rPr>
                <w:rFonts w:hint="eastAsia" w:ascii="仿宋_GB2312" w:hAnsi="宋体" w:eastAsia="仿宋_GB2312"/>
                <w:color w:val="auto"/>
                <w:kern w:val="0"/>
                <w:sz w:val="13"/>
                <w:szCs w:val="13"/>
                <w:highlight w:val="none"/>
              </w:rPr>
              <w:t>百分之五</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百分之六</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p>
        </w:tc>
      </w:tr>
      <w:tr w14:paraId="6A52BF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3DCB06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98427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4E0E8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DFB30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DCFDB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非初次违法，造成一般危害后果的。</w:t>
            </w:r>
          </w:p>
        </w:tc>
        <w:tc>
          <w:tcPr>
            <w:tcW w:w="3058" w:type="dxa"/>
            <w:tcBorders>
              <w:tl2br w:val="nil"/>
              <w:tr2bl w:val="nil"/>
            </w:tcBorders>
            <w:vAlign w:val="center"/>
          </w:tcPr>
          <w:p w14:paraId="028156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限期改正，</w:t>
            </w:r>
            <w:r>
              <w:rPr>
                <w:rFonts w:ascii="仿宋_GB2312" w:hAnsi="宋体" w:eastAsia="仿宋_GB2312"/>
                <w:color w:val="auto"/>
                <w:kern w:val="0"/>
                <w:sz w:val="13"/>
                <w:szCs w:val="13"/>
                <w:highlight w:val="none"/>
              </w:rPr>
              <w:t>对建设单位处工程合同价款</w:t>
            </w:r>
            <w:r>
              <w:rPr>
                <w:rFonts w:hint="eastAsia" w:ascii="仿宋_GB2312" w:hAnsi="宋体" w:eastAsia="仿宋_GB2312"/>
                <w:color w:val="auto"/>
                <w:kern w:val="0"/>
                <w:sz w:val="13"/>
                <w:szCs w:val="13"/>
                <w:highlight w:val="none"/>
              </w:rPr>
              <w:t>百分之一点二</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百分之一点七</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对施工单位处</w:t>
            </w:r>
            <w:r>
              <w:rPr>
                <w:rFonts w:hint="eastAsia" w:ascii="仿宋_GB2312" w:hAnsi="宋体" w:eastAsia="仿宋_GB2312"/>
                <w:color w:val="auto"/>
                <w:kern w:val="0"/>
                <w:sz w:val="13"/>
                <w:szCs w:val="13"/>
                <w:highlight w:val="none"/>
              </w:rPr>
              <w:t>1.5</w:t>
            </w:r>
            <w:r>
              <w:rPr>
                <w:rFonts w:ascii="仿宋_GB2312" w:hAnsi="宋体" w:eastAsia="仿宋_GB2312"/>
                <w:color w:val="auto"/>
                <w:kern w:val="0"/>
                <w:sz w:val="13"/>
                <w:szCs w:val="13"/>
                <w:highlight w:val="none"/>
              </w:rPr>
              <w:t>万元以</w:t>
            </w:r>
            <w:r>
              <w:rPr>
                <w:rFonts w:hint="eastAsia" w:ascii="仿宋_GB2312" w:hAnsi="宋体" w:eastAsia="仿宋_GB2312"/>
                <w:color w:val="auto"/>
                <w:kern w:val="0"/>
                <w:sz w:val="13"/>
                <w:szCs w:val="13"/>
                <w:highlight w:val="none"/>
              </w:rPr>
              <w:t>上2</w:t>
            </w:r>
            <w:r>
              <w:rPr>
                <w:rFonts w:ascii="仿宋_GB2312" w:hAnsi="宋体" w:eastAsia="仿宋_GB2312"/>
                <w:color w:val="auto"/>
                <w:kern w:val="0"/>
                <w:sz w:val="13"/>
                <w:szCs w:val="13"/>
                <w:highlight w:val="none"/>
              </w:rPr>
              <w:t>万元以下罚款罚款。对单位直接负责的主管人员和其他直接责任人员处单位罚款数额</w:t>
            </w:r>
            <w:r>
              <w:rPr>
                <w:rFonts w:hint="eastAsia" w:ascii="仿宋_GB2312" w:hAnsi="宋体" w:eastAsia="仿宋_GB2312"/>
                <w:color w:val="auto"/>
                <w:kern w:val="0"/>
                <w:sz w:val="13"/>
                <w:szCs w:val="13"/>
                <w:highlight w:val="none"/>
              </w:rPr>
              <w:t>百分之六</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百分之八点五</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p>
        </w:tc>
      </w:tr>
      <w:tr w14:paraId="648612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25CF84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6EBFF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30F38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6CE44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B29C1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工程项目不符合发放施工许可或开工报告条件，无法补办施工许可证或开工报告的；其他情节恶劣，或造成严重后果的违法行为。</w:t>
            </w:r>
          </w:p>
        </w:tc>
        <w:tc>
          <w:tcPr>
            <w:tcW w:w="3058" w:type="dxa"/>
            <w:tcBorders>
              <w:tl2br w:val="nil"/>
              <w:tr2bl w:val="nil"/>
            </w:tcBorders>
            <w:vAlign w:val="center"/>
          </w:tcPr>
          <w:p w14:paraId="0674E0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限期改正，</w:t>
            </w:r>
            <w:r>
              <w:rPr>
                <w:rFonts w:ascii="仿宋_GB2312" w:hAnsi="宋体" w:eastAsia="仿宋_GB2312"/>
                <w:color w:val="auto"/>
                <w:kern w:val="0"/>
                <w:sz w:val="13"/>
                <w:szCs w:val="13"/>
                <w:highlight w:val="none"/>
              </w:rPr>
              <w:t>对建设单位处工程合同价款</w:t>
            </w:r>
            <w:r>
              <w:rPr>
                <w:rFonts w:hint="eastAsia" w:ascii="仿宋_GB2312" w:hAnsi="宋体" w:eastAsia="仿宋_GB2312"/>
                <w:color w:val="auto"/>
                <w:kern w:val="0"/>
                <w:sz w:val="13"/>
                <w:szCs w:val="13"/>
                <w:highlight w:val="none"/>
              </w:rPr>
              <w:t>百分之一点七</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百分之二</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对施工单位处</w:t>
            </w:r>
            <w:r>
              <w:rPr>
                <w:rFonts w:hint="eastAsia" w:ascii="仿宋_GB2312" w:hAnsi="宋体" w:eastAsia="仿宋_GB2312"/>
                <w:color w:val="auto"/>
                <w:kern w:val="0"/>
                <w:sz w:val="13"/>
                <w:szCs w:val="13"/>
                <w:highlight w:val="none"/>
              </w:rPr>
              <w:t>2</w:t>
            </w:r>
            <w:r>
              <w:rPr>
                <w:rFonts w:ascii="仿宋_GB2312" w:hAnsi="宋体" w:eastAsia="仿宋_GB2312"/>
                <w:color w:val="auto"/>
                <w:kern w:val="0"/>
                <w:sz w:val="13"/>
                <w:szCs w:val="13"/>
                <w:highlight w:val="none"/>
              </w:rPr>
              <w:t>万元以</w:t>
            </w:r>
            <w:r>
              <w:rPr>
                <w:rFonts w:hint="eastAsia" w:ascii="仿宋_GB2312" w:hAnsi="宋体" w:eastAsia="仿宋_GB2312"/>
                <w:color w:val="auto"/>
                <w:kern w:val="0"/>
                <w:sz w:val="13"/>
                <w:szCs w:val="13"/>
                <w:highlight w:val="none"/>
              </w:rPr>
              <w:t>上3</w:t>
            </w:r>
            <w:r>
              <w:rPr>
                <w:rFonts w:ascii="仿宋_GB2312" w:hAnsi="宋体" w:eastAsia="仿宋_GB2312"/>
                <w:color w:val="auto"/>
                <w:kern w:val="0"/>
                <w:sz w:val="13"/>
                <w:szCs w:val="13"/>
                <w:highlight w:val="none"/>
              </w:rPr>
              <w:t>万元以下罚款。对单位直接负责的主管人员和其他直接责任人员处单位罚款数额</w:t>
            </w:r>
            <w:r>
              <w:rPr>
                <w:rFonts w:hint="eastAsia" w:ascii="仿宋_GB2312" w:hAnsi="宋体" w:eastAsia="仿宋_GB2312"/>
                <w:color w:val="auto"/>
                <w:kern w:val="0"/>
                <w:sz w:val="13"/>
                <w:szCs w:val="13"/>
                <w:highlight w:val="none"/>
              </w:rPr>
              <w:t>百分之八点五</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百分之十</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p>
        </w:tc>
      </w:tr>
      <w:tr w14:paraId="05D589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0B6E7D5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109</w:t>
            </w:r>
          </w:p>
        </w:tc>
        <w:tc>
          <w:tcPr>
            <w:tcW w:w="1550" w:type="dxa"/>
            <w:vMerge w:val="restart"/>
            <w:tcBorders>
              <w:tl2br w:val="nil"/>
              <w:tr2bl w:val="nil"/>
            </w:tcBorders>
            <w:vAlign w:val="center"/>
          </w:tcPr>
          <w:p w14:paraId="602A79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建设单位采用欺骗、贿赂等不正当手段取得施工许可证</w:t>
            </w:r>
          </w:p>
        </w:tc>
        <w:tc>
          <w:tcPr>
            <w:tcW w:w="4820" w:type="dxa"/>
            <w:vMerge w:val="restart"/>
            <w:tcBorders>
              <w:tl2br w:val="nil"/>
              <w:tr2bl w:val="nil"/>
            </w:tcBorders>
            <w:vAlign w:val="center"/>
          </w:tcPr>
          <w:p w14:paraId="42C235D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《建筑工程施工许可管理办法》</w:t>
            </w:r>
          </w:p>
          <w:p w14:paraId="7BDD858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第十三条建设单位采用欺骗、贿赂等不正当手段取得施工许可证的，由原发证机关撤销施工许可证，责令停止施工，并处1万元以上3万元以下罚款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构成犯罪的，依法追究刑事责任。</w:t>
            </w:r>
          </w:p>
          <w:p w14:paraId="594055F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BECB9E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《建筑工程施工许可管理办法》</w:t>
            </w:r>
          </w:p>
          <w:p w14:paraId="16B854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第十五条依照本办法规定，给予单位罚款处罚的，对单位直接负责的主管人员和其他直接责任人员处单位罚款数额5%以上10%以下罚款。</w:t>
            </w:r>
          </w:p>
          <w:p w14:paraId="2FBE2BF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单位及相关责任人受到处罚的，作为不良行为记录予以通报。</w:t>
            </w:r>
          </w:p>
        </w:tc>
        <w:tc>
          <w:tcPr>
            <w:tcW w:w="823" w:type="dxa"/>
            <w:tcBorders>
              <w:tl2br w:val="nil"/>
              <w:tr2bl w:val="nil"/>
            </w:tcBorders>
            <w:vAlign w:val="center"/>
          </w:tcPr>
          <w:p w14:paraId="0F33F9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CAE10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4739C2B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撤销施工许可证，责令停止施工，</w:t>
            </w:r>
            <w:r>
              <w:rPr>
                <w:rFonts w:ascii="仿宋_GB2312" w:hAnsi="宋体" w:eastAsia="仿宋_GB2312"/>
                <w:color w:val="auto"/>
                <w:kern w:val="0"/>
                <w:sz w:val="13"/>
                <w:szCs w:val="13"/>
                <w:highlight w:val="none"/>
              </w:rPr>
              <w:t>处1万元以上</w:t>
            </w:r>
            <w:r>
              <w:rPr>
                <w:rFonts w:hint="eastAsia" w:ascii="仿宋_GB2312" w:hAnsi="宋体" w:eastAsia="仿宋_GB2312"/>
                <w:color w:val="auto"/>
                <w:kern w:val="0"/>
                <w:sz w:val="13"/>
                <w:szCs w:val="13"/>
                <w:highlight w:val="none"/>
              </w:rPr>
              <w:t>1.5</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对单位直接负责的主管人员和其他直接责任人员处单位罚款数额</w:t>
            </w:r>
            <w:r>
              <w:rPr>
                <w:rFonts w:hint="eastAsia" w:ascii="仿宋_GB2312" w:hAnsi="宋体" w:eastAsia="仿宋_GB2312"/>
                <w:color w:val="auto"/>
                <w:kern w:val="0"/>
                <w:sz w:val="13"/>
                <w:szCs w:val="13"/>
                <w:highlight w:val="none"/>
              </w:rPr>
              <w:t>百分之五</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百分之六</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p>
        </w:tc>
      </w:tr>
      <w:tr w14:paraId="6B09D7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4" w:hRule="atLeast"/>
          <w:jc w:val="center"/>
        </w:trPr>
        <w:tc>
          <w:tcPr>
            <w:tcW w:w="443" w:type="dxa"/>
            <w:gridSpan w:val="2"/>
            <w:vMerge w:val="continue"/>
            <w:tcBorders>
              <w:tl2br w:val="nil"/>
              <w:tr2bl w:val="nil"/>
            </w:tcBorders>
            <w:vAlign w:val="center"/>
          </w:tcPr>
          <w:p w14:paraId="7B3B06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3A84C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4820" w:type="dxa"/>
            <w:vMerge w:val="continue"/>
            <w:tcBorders>
              <w:tl2br w:val="nil"/>
              <w:tr2bl w:val="nil"/>
            </w:tcBorders>
          </w:tcPr>
          <w:p w14:paraId="580DAB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823" w:type="dxa"/>
            <w:tcBorders>
              <w:tl2br w:val="nil"/>
              <w:tr2bl w:val="nil"/>
            </w:tcBorders>
            <w:vAlign w:val="center"/>
          </w:tcPr>
          <w:p w14:paraId="55FF20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4326A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268B80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撤销施工许可证，责令停止施工，</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1.5</w:t>
            </w:r>
            <w:r>
              <w:rPr>
                <w:rFonts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rPr>
              <w:t>2.5</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对单位直接负责的主管人员和其他直接责任人员处单位罚款数额</w:t>
            </w:r>
            <w:r>
              <w:rPr>
                <w:rFonts w:hint="eastAsia" w:ascii="仿宋_GB2312" w:hAnsi="宋体" w:eastAsia="仿宋_GB2312"/>
                <w:color w:val="auto"/>
                <w:kern w:val="0"/>
                <w:sz w:val="13"/>
                <w:szCs w:val="13"/>
                <w:highlight w:val="none"/>
              </w:rPr>
              <w:t>百分之六</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百分之八点五</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p>
        </w:tc>
      </w:tr>
      <w:tr w14:paraId="69DB89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30372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E6184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4820" w:type="dxa"/>
            <w:vMerge w:val="continue"/>
            <w:tcBorders>
              <w:tl2br w:val="nil"/>
              <w:tr2bl w:val="nil"/>
            </w:tcBorders>
            <w:vAlign w:val="center"/>
          </w:tcPr>
          <w:p w14:paraId="45A83F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823" w:type="dxa"/>
            <w:tcBorders>
              <w:tl2br w:val="nil"/>
              <w:tr2bl w:val="nil"/>
            </w:tcBorders>
            <w:vAlign w:val="center"/>
          </w:tcPr>
          <w:p w14:paraId="7FA21B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7C7F6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（1）曾因该违法行为被依法查处，再次实施该违法行为的；</w:t>
            </w:r>
          </w:p>
          <w:p w14:paraId="2003CF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（2）造成工程质量事故的；</w:t>
            </w:r>
          </w:p>
          <w:p w14:paraId="00B820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（3）经有关部门确认，存在商业贿赂情形的；</w:t>
            </w:r>
          </w:p>
          <w:p w14:paraId="2A8E51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38CA175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撤销施工许可证，责令停止施工，</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2.5</w:t>
            </w:r>
            <w:r>
              <w:rPr>
                <w:rFonts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rPr>
              <w:t>3</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对单位直接负责的主管人员和其他直接责任人员处单位罚款数额</w:t>
            </w:r>
            <w:r>
              <w:rPr>
                <w:rFonts w:hint="eastAsia" w:ascii="仿宋_GB2312" w:hAnsi="宋体" w:eastAsia="仿宋_GB2312"/>
                <w:color w:val="auto"/>
                <w:kern w:val="0"/>
                <w:sz w:val="13"/>
                <w:szCs w:val="13"/>
                <w:highlight w:val="none"/>
              </w:rPr>
              <w:t>百分之八点五</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百分之十</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p>
        </w:tc>
      </w:tr>
      <w:tr w14:paraId="316FFA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120F475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110</w:t>
            </w:r>
          </w:p>
        </w:tc>
        <w:tc>
          <w:tcPr>
            <w:tcW w:w="1550" w:type="dxa"/>
            <w:vMerge w:val="restart"/>
            <w:tcBorders>
              <w:tl2br w:val="nil"/>
              <w:tr2bl w:val="nil"/>
            </w:tcBorders>
            <w:vAlign w:val="center"/>
          </w:tcPr>
          <w:p w14:paraId="3BFD76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25EE28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1718A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建设单位隐瞒有关情况或者提供虚假材料申请施工许可证</w:t>
            </w:r>
          </w:p>
        </w:tc>
        <w:tc>
          <w:tcPr>
            <w:tcW w:w="4820" w:type="dxa"/>
            <w:vMerge w:val="restart"/>
            <w:tcBorders>
              <w:tl2br w:val="nil"/>
              <w:tr2bl w:val="nil"/>
            </w:tcBorders>
            <w:vAlign w:val="center"/>
          </w:tcPr>
          <w:p w14:paraId="1CF83E7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《建筑工程施工许可管理办法》</w:t>
            </w:r>
          </w:p>
          <w:p w14:paraId="575DF1E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第十四条</w:t>
            </w:r>
            <w:r>
              <w:rPr>
                <w:rFonts w:hint="eastAsia" w:ascii="仿宋_GB2312" w:hAnsi="宋体" w:eastAsia="仿宋_GB2312"/>
                <w:color w:val="auto"/>
                <w:kern w:val="0"/>
                <w:sz w:val="13"/>
                <w:szCs w:val="13"/>
                <w:highlight w:val="none"/>
              </w:rPr>
              <w:t>第一款</w:t>
            </w:r>
            <w:r>
              <w:rPr>
                <w:rFonts w:ascii="仿宋_GB2312" w:hAnsi="宋体" w:eastAsia="仿宋_GB2312"/>
                <w:color w:val="auto"/>
                <w:kern w:val="0"/>
                <w:sz w:val="13"/>
                <w:szCs w:val="13"/>
                <w:highlight w:val="none"/>
              </w:rPr>
              <w:t>建设单位隐瞒有关情况或者提供虚假材料申请施工许可证的，发证机关不予受理或者不予许可，并处1万元以上3万元以下罚款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构成犯罪的，依法追究刑事责任。</w:t>
            </w:r>
          </w:p>
          <w:p w14:paraId="118E33B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p>
          <w:p w14:paraId="458F207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《建筑工程施工许可管理办法》</w:t>
            </w:r>
          </w:p>
          <w:p w14:paraId="1BEB570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第十五条依照本办法规定，给予单位罚款处罚的，对单位直接负责的主管人员和其他直接责任人员处单位罚款数额5%以上10%以下罚款。</w:t>
            </w:r>
          </w:p>
          <w:p w14:paraId="1465DF5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单位及相关责任人受到处罚的，作为不良行为记录予以通报。</w:t>
            </w:r>
          </w:p>
        </w:tc>
        <w:tc>
          <w:tcPr>
            <w:tcW w:w="823" w:type="dxa"/>
            <w:tcBorders>
              <w:tl2br w:val="nil"/>
              <w:tr2bl w:val="nil"/>
            </w:tcBorders>
            <w:vAlign w:val="center"/>
          </w:tcPr>
          <w:p w14:paraId="6E14A5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FB02A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62E970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处1万元以上</w:t>
            </w:r>
            <w:r>
              <w:rPr>
                <w:rFonts w:hint="eastAsia" w:ascii="仿宋_GB2312" w:hAnsi="宋体" w:eastAsia="仿宋_GB2312"/>
                <w:color w:val="auto"/>
                <w:kern w:val="0"/>
                <w:sz w:val="13"/>
                <w:szCs w:val="13"/>
                <w:highlight w:val="none"/>
              </w:rPr>
              <w:t>1.5</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对单位直接负责的主管人员和其他直接责任人员处单位罚款数额</w:t>
            </w:r>
            <w:r>
              <w:rPr>
                <w:rFonts w:hint="eastAsia" w:ascii="仿宋_GB2312" w:hAnsi="宋体" w:eastAsia="仿宋_GB2312"/>
                <w:color w:val="auto"/>
                <w:kern w:val="0"/>
                <w:sz w:val="13"/>
                <w:szCs w:val="13"/>
                <w:highlight w:val="none"/>
              </w:rPr>
              <w:t>百分之五</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百分之八点五</w:t>
            </w:r>
            <w:r>
              <w:rPr>
                <w:rFonts w:ascii="仿宋_GB2312" w:hAnsi="宋体" w:eastAsia="仿宋_GB2312"/>
                <w:color w:val="auto"/>
                <w:kern w:val="0"/>
                <w:sz w:val="13"/>
                <w:szCs w:val="13"/>
                <w:highlight w:val="none"/>
              </w:rPr>
              <w:t>以下罚款</w:t>
            </w:r>
          </w:p>
        </w:tc>
      </w:tr>
      <w:tr w14:paraId="0E4BE0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DEF22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ACC07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7348A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823" w:type="dxa"/>
            <w:tcBorders>
              <w:tl2br w:val="nil"/>
              <w:tr2bl w:val="nil"/>
            </w:tcBorders>
            <w:vAlign w:val="center"/>
          </w:tcPr>
          <w:p w14:paraId="7DC9B4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6B50A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05CC28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1.5</w:t>
            </w:r>
            <w:r>
              <w:rPr>
                <w:rFonts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rPr>
              <w:t>2.5</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对单位直接负责的主管人员和其他直接责任人员处单位罚款数额</w:t>
            </w:r>
            <w:r>
              <w:rPr>
                <w:rFonts w:hint="eastAsia" w:ascii="仿宋_GB2312" w:hAnsi="宋体" w:eastAsia="仿宋_GB2312"/>
                <w:color w:val="auto"/>
                <w:kern w:val="0"/>
                <w:sz w:val="13"/>
                <w:szCs w:val="13"/>
                <w:highlight w:val="none"/>
              </w:rPr>
              <w:t>百分之六</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百分之八点五</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p>
        </w:tc>
      </w:tr>
      <w:tr w14:paraId="43A8E8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295A8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A662E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CF463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823" w:type="dxa"/>
            <w:tcBorders>
              <w:tl2br w:val="nil"/>
              <w:tr2bl w:val="nil"/>
            </w:tcBorders>
            <w:vAlign w:val="center"/>
          </w:tcPr>
          <w:p w14:paraId="2CAF30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3282E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196970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（2）足以影响建设市场秩序和社会稳定的。</w:t>
            </w:r>
          </w:p>
        </w:tc>
        <w:tc>
          <w:tcPr>
            <w:tcW w:w="3058" w:type="dxa"/>
            <w:tcBorders>
              <w:tl2br w:val="nil"/>
              <w:tr2bl w:val="nil"/>
            </w:tcBorders>
            <w:vAlign w:val="center"/>
          </w:tcPr>
          <w:p w14:paraId="62DDF4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2.5</w:t>
            </w:r>
            <w:r>
              <w:rPr>
                <w:rFonts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rPr>
              <w:t>3</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对单位直接负责的主管人员和其他直接责任人员处单位罚款数额</w:t>
            </w:r>
            <w:r>
              <w:rPr>
                <w:rFonts w:hint="eastAsia" w:ascii="仿宋_GB2312" w:hAnsi="宋体" w:eastAsia="仿宋_GB2312"/>
                <w:color w:val="auto"/>
                <w:kern w:val="0"/>
                <w:sz w:val="13"/>
                <w:szCs w:val="13"/>
                <w:highlight w:val="none"/>
              </w:rPr>
              <w:t>百分之八点五</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百分之十</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p>
        </w:tc>
      </w:tr>
      <w:tr w14:paraId="0BC85A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restart"/>
            <w:tcBorders>
              <w:tl2br w:val="nil"/>
              <w:tr2bl w:val="nil"/>
            </w:tcBorders>
            <w:vAlign w:val="center"/>
          </w:tcPr>
          <w:p w14:paraId="65616A1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11</w:t>
            </w:r>
          </w:p>
        </w:tc>
        <w:tc>
          <w:tcPr>
            <w:tcW w:w="1550" w:type="dxa"/>
            <w:vMerge w:val="restart"/>
            <w:tcBorders>
              <w:tl2br w:val="nil"/>
              <w:tr2bl w:val="nil"/>
            </w:tcBorders>
            <w:vAlign w:val="center"/>
          </w:tcPr>
          <w:p w14:paraId="606973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1F0F7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40F4D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建设单位伪造或者涂改施工许可证</w:t>
            </w:r>
          </w:p>
        </w:tc>
        <w:tc>
          <w:tcPr>
            <w:tcW w:w="4820" w:type="dxa"/>
            <w:vMerge w:val="restart"/>
            <w:tcBorders>
              <w:tl2br w:val="nil"/>
              <w:tr2bl w:val="nil"/>
            </w:tcBorders>
            <w:vAlign w:val="center"/>
          </w:tcPr>
          <w:p w14:paraId="535B190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《建筑工程施工许可管理办法》</w:t>
            </w:r>
          </w:p>
          <w:p w14:paraId="4837628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第十四条</w:t>
            </w:r>
            <w:r>
              <w:rPr>
                <w:rFonts w:hint="eastAsia" w:ascii="仿宋_GB2312" w:hAnsi="宋体" w:eastAsia="仿宋_GB2312"/>
                <w:color w:val="auto"/>
                <w:kern w:val="0"/>
                <w:sz w:val="13"/>
                <w:szCs w:val="13"/>
                <w:highlight w:val="none"/>
              </w:rPr>
              <w:t>第二款</w:t>
            </w:r>
            <w:r>
              <w:rPr>
                <w:rFonts w:ascii="仿宋_GB2312" w:hAnsi="宋体" w:eastAsia="仿宋_GB2312"/>
                <w:color w:val="auto"/>
                <w:kern w:val="0"/>
                <w:sz w:val="13"/>
                <w:szCs w:val="13"/>
                <w:highlight w:val="none"/>
              </w:rPr>
              <w:t>建设单位伪造或者涂改施工许可证的，由发证机关责令停止施工，并处1万元以上3万元以下罚款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构成犯罪的，依法追究刑事责任。</w:t>
            </w:r>
          </w:p>
          <w:p w14:paraId="1E867A3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p>
          <w:p w14:paraId="25D743A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《建筑工程施工许可管理办法》</w:t>
            </w:r>
          </w:p>
          <w:p w14:paraId="534E56F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第十五条依照本办法规定，给予单位罚款处罚的，对单位直接负责的主管人员和其他直接责任人员处单位罚款数额5%以上10%以下罚款。</w:t>
            </w:r>
          </w:p>
          <w:p w14:paraId="40F0BB5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单位及相关责任人受到处罚的，作为不良行为记录予以通报。</w:t>
            </w:r>
          </w:p>
        </w:tc>
        <w:tc>
          <w:tcPr>
            <w:tcW w:w="823" w:type="dxa"/>
            <w:tcBorders>
              <w:tl2br w:val="nil"/>
              <w:tr2bl w:val="nil"/>
            </w:tcBorders>
            <w:vAlign w:val="center"/>
          </w:tcPr>
          <w:p w14:paraId="47BF72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0DB55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004825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责令停止施工，并</w:t>
            </w:r>
            <w:r>
              <w:rPr>
                <w:rFonts w:ascii="仿宋_GB2312" w:hAnsi="宋体" w:eastAsia="仿宋_GB2312"/>
                <w:color w:val="auto"/>
                <w:kern w:val="0"/>
                <w:sz w:val="13"/>
                <w:szCs w:val="13"/>
                <w:highlight w:val="none"/>
              </w:rPr>
              <w:t>处1万元以上</w:t>
            </w:r>
            <w:r>
              <w:rPr>
                <w:rFonts w:hint="eastAsia" w:ascii="仿宋_GB2312" w:hAnsi="宋体" w:eastAsia="仿宋_GB2312"/>
                <w:color w:val="auto"/>
                <w:kern w:val="0"/>
                <w:sz w:val="13"/>
                <w:szCs w:val="13"/>
                <w:highlight w:val="none"/>
              </w:rPr>
              <w:t>1.5</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对单位直接负责的主管人员和其他直接责任人员处单位罚款数额</w:t>
            </w:r>
            <w:r>
              <w:rPr>
                <w:rFonts w:hint="eastAsia" w:ascii="仿宋_GB2312" w:hAnsi="宋体" w:eastAsia="仿宋_GB2312"/>
                <w:color w:val="auto"/>
                <w:kern w:val="0"/>
                <w:sz w:val="13"/>
                <w:szCs w:val="13"/>
                <w:highlight w:val="none"/>
              </w:rPr>
              <w:t>百分之五</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百分之六</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单位及相关责任人受到处罚的，作为不良行为记录予以通报</w:t>
            </w:r>
            <w:r>
              <w:rPr>
                <w:rFonts w:hint="eastAsia" w:ascii="仿宋_GB2312" w:hAnsi="宋体" w:eastAsia="仿宋_GB2312"/>
                <w:color w:val="auto"/>
                <w:kern w:val="0"/>
                <w:sz w:val="13"/>
                <w:szCs w:val="13"/>
                <w:highlight w:val="none"/>
              </w:rPr>
              <w:t>。</w:t>
            </w:r>
          </w:p>
        </w:tc>
      </w:tr>
      <w:tr w14:paraId="7ABA7E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11F022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78BD9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F2B5E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39300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0176D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6170C7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责令停止施工，并</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1.5</w:t>
            </w:r>
            <w:r>
              <w:rPr>
                <w:rFonts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rPr>
              <w:t>2.5</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对单位直接负责的主管人员和其他直接责任人员处单位罚款数额</w:t>
            </w:r>
            <w:r>
              <w:rPr>
                <w:rFonts w:hint="eastAsia" w:ascii="仿宋_GB2312" w:hAnsi="宋体" w:eastAsia="仿宋_GB2312"/>
                <w:color w:val="auto"/>
                <w:kern w:val="0"/>
                <w:sz w:val="13"/>
                <w:szCs w:val="13"/>
                <w:highlight w:val="none"/>
              </w:rPr>
              <w:t>百分之六</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百分之八点五</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单位及相关责任人受到处罚的，作为不良行为记录予以通报</w:t>
            </w:r>
            <w:r>
              <w:rPr>
                <w:rFonts w:hint="eastAsia" w:ascii="仿宋_GB2312" w:hAnsi="宋体" w:eastAsia="仿宋_GB2312"/>
                <w:color w:val="auto"/>
                <w:kern w:val="0"/>
                <w:sz w:val="13"/>
                <w:szCs w:val="13"/>
                <w:highlight w:val="none"/>
              </w:rPr>
              <w:t>。</w:t>
            </w:r>
          </w:p>
        </w:tc>
      </w:tr>
      <w:tr w14:paraId="11C975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37EAF7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E9BE1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92EEC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723EF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5C2D9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（1）曾因该违法行为被依法查处，再次实施该违法行为的；</w:t>
            </w:r>
          </w:p>
          <w:p w14:paraId="09227C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（2）造成工程质量事故的；</w:t>
            </w:r>
          </w:p>
          <w:p w14:paraId="33BDD4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（3）其他依法应予从重处罚的情形。</w:t>
            </w:r>
          </w:p>
        </w:tc>
        <w:tc>
          <w:tcPr>
            <w:tcW w:w="3058" w:type="dxa"/>
            <w:tcBorders>
              <w:tl2br w:val="nil"/>
              <w:tr2bl w:val="nil"/>
            </w:tcBorders>
            <w:vAlign w:val="center"/>
          </w:tcPr>
          <w:p w14:paraId="68342E0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责令停止施工，并</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2.5</w:t>
            </w:r>
            <w:r>
              <w:rPr>
                <w:rFonts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rPr>
              <w:t>3</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对单位直接负责的主管人员和其他直接责任人员处单位罚款数额</w:t>
            </w:r>
            <w:r>
              <w:rPr>
                <w:rFonts w:hint="eastAsia" w:ascii="仿宋_GB2312" w:hAnsi="宋体" w:eastAsia="仿宋_GB2312"/>
                <w:color w:val="auto"/>
                <w:kern w:val="0"/>
                <w:sz w:val="13"/>
                <w:szCs w:val="13"/>
                <w:highlight w:val="none"/>
              </w:rPr>
              <w:t>百分之八点五</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百分之十</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单位及相关责任人受到处罚的，作为不良行为记录予以通报</w:t>
            </w:r>
            <w:r>
              <w:rPr>
                <w:rFonts w:hint="eastAsia" w:ascii="仿宋_GB2312" w:hAnsi="宋体" w:eastAsia="仿宋_GB2312"/>
                <w:color w:val="auto"/>
                <w:kern w:val="0"/>
                <w:sz w:val="13"/>
                <w:szCs w:val="13"/>
                <w:highlight w:val="none"/>
              </w:rPr>
              <w:t>。</w:t>
            </w:r>
          </w:p>
        </w:tc>
      </w:tr>
      <w:tr w14:paraId="169303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9" w:hRule="atLeast"/>
          <w:jc w:val="center"/>
        </w:trPr>
        <w:tc>
          <w:tcPr>
            <w:tcW w:w="443" w:type="dxa"/>
            <w:gridSpan w:val="2"/>
            <w:vMerge w:val="restart"/>
            <w:tcBorders>
              <w:tl2br w:val="nil"/>
              <w:tr2bl w:val="nil"/>
            </w:tcBorders>
            <w:vAlign w:val="center"/>
          </w:tcPr>
          <w:p w14:paraId="092263B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12</w:t>
            </w:r>
          </w:p>
        </w:tc>
        <w:tc>
          <w:tcPr>
            <w:tcW w:w="1550" w:type="dxa"/>
            <w:vMerge w:val="restart"/>
            <w:tcBorders>
              <w:tl2br w:val="nil"/>
              <w:tr2bl w:val="nil"/>
            </w:tcBorders>
            <w:vAlign w:val="center"/>
          </w:tcPr>
          <w:p w14:paraId="021B80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530998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建设单位对勘察、设计、施工、工程监理等单位提出不符合安全生产法律、法规和强制性标准规定的要求</w:t>
            </w:r>
          </w:p>
        </w:tc>
        <w:tc>
          <w:tcPr>
            <w:tcW w:w="4820" w:type="dxa"/>
            <w:vMerge w:val="restart"/>
            <w:tcBorders>
              <w:tl2br w:val="nil"/>
              <w:tr2bl w:val="nil"/>
            </w:tcBorders>
            <w:vAlign w:val="center"/>
          </w:tcPr>
          <w:p w14:paraId="443EA6B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7C691CB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第五十五条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项违反本条例的规定，建设单位有下列行为之一的，责令限期改正，处20万元以上50万元以下的罚款；造成重大安全事故，构成犯罪的，对直接责任人员，依照刑法有关规定追究刑事责任；造成损失的，依法承担赔偿责任：</w:t>
            </w:r>
          </w:p>
          <w:p w14:paraId="18D9DD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(一)对勘察、设计、施工、工程监理等单位提出不符合安全生产法律、法规和强制性标准规定的要求的；</w:t>
            </w:r>
          </w:p>
        </w:tc>
        <w:tc>
          <w:tcPr>
            <w:tcW w:w="823" w:type="dxa"/>
            <w:tcBorders>
              <w:tl2br w:val="nil"/>
              <w:tr2bl w:val="nil"/>
            </w:tcBorders>
            <w:vAlign w:val="center"/>
          </w:tcPr>
          <w:p w14:paraId="108047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15D61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314AC29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责令限期改正，处20万元以上</w:t>
            </w:r>
            <w:r>
              <w:rPr>
                <w:rFonts w:hint="eastAsia" w:ascii="仿宋_GB2312" w:hAnsi="宋体" w:eastAsia="仿宋_GB2312"/>
                <w:color w:val="auto"/>
                <w:kern w:val="0"/>
                <w:sz w:val="13"/>
                <w:szCs w:val="13"/>
                <w:highlight w:val="none"/>
                <w:lang w:val="en-US" w:eastAsia="zh-CN"/>
              </w:rPr>
              <w:t>30</w:t>
            </w:r>
            <w:r>
              <w:rPr>
                <w:rFonts w:hint="eastAsia" w:ascii="仿宋_GB2312" w:hAnsi="宋体" w:eastAsia="仿宋_GB2312"/>
                <w:color w:val="auto"/>
                <w:kern w:val="0"/>
                <w:sz w:val="13"/>
                <w:szCs w:val="13"/>
                <w:highlight w:val="none"/>
              </w:rPr>
              <w:t>万元以下的罚款。</w:t>
            </w:r>
          </w:p>
        </w:tc>
      </w:tr>
      <w:tr w14:paraId="497D59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5" w:hRule="atLeast"/>
          <w:jc w:val="center"/>
        </w:trPr>
        <w:tc>
          <w:tcPr>
            <w:tcW w:w="443" w:type="dxa"/>
            <w:gridSpan w:val="2"/>
            <w:vMerge w:val="continue"/>
            <w:tcBorders>
              <w:tl2br w:val="nil"/>
              <w:tr2bl w:val="nil"/>
            </w:tcBorders>
            <w:vAlign w:val="center"/>
          </w:tcPr>
          <w:p w14:paraId="7C1AF9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9D922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6CC29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43AAB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0A45C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37AAFA5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w:t>
            </w:r>
            <w:r>
              <w:rPr>
                <w:rFonts w:hint="eastAsia" w:ascii="仿宋_GB2312" w:hAnsi="宋体" w:eastAsia="仿宋_GB2312"/>
                <w:color w:val="auto"/>
                <w:kern w:val="0"/>
                <w:sz w:val="13"/>
                <w:szCs w:val="13"/>
                <w:highlight w:val="none"/>
                <w:lang w:val="en-US" w:eastAsia="zh-CN"/>
              </w:rPr>
              <w:t>30</w:t>
            </w:r>
            <w:r>
              <w:rPr>
                <w:rFonts w:hint="eastAsia" w:ascii="仿宋_GB2312" w:hAnsi="宋体" w:eastAsia="仿宋_GB2312"/>
                <w:color w:val="auto"/>
                <w:kern w:val="0"/>
                <w:sz w:val="13"/>
                <w:szCs w:val="13"/>
                <w:highlight w:val="none"/>
              </w:rPr>
              <w:t>万元以上40万元以下的罚款。</w:t>
            </w:r>
          </w:p>
        </w:tc>
      </w:tr>
      <w:tr w14:paraId="51F00D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738281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12363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C3459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57800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BFDC8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2C12B0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157FB7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15F992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4CA0269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责令限期改正，处40万元以上50万元以下的罚款。</w:t>
            </w:r>
          </w:p>
        </w:tc>
      </w:tr>
      <w:tr w14:paraId="6AF33D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1" w:hRule="atLeast"/>
          <w:jc w:val="center"/>
        </w:trPr>
        <w:tc>
          <w:tcPr>
            <w:tcW w:w="443" w:type="dxa"/>
            <w:gridSpan w:val="2"/>
            <w:vMerge w:val="restart"/>
            <w:tcBorders>
              <w:tl2br w:val="nil"/>
              <w:tr2bl w:val="nil"/>
            </w:tcBorders>
            <w:vAlign w:val="center"/>
          </w:tcPr>
          <w:p w14:paraId="1FE0A7F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113</w:t>
            </w:r>
          </w:p>
        </w:tc>
        <w:tc>
          <w:tcPr>
            <w:tcW w:w="1550" w:type="dxa"/>
            <w:vMerge w:val="restart"/>
            <w:tcBorders>
              <w:tl2br w:val="nil"/>
              <w:tr2bl w:val="nil"/>
            </w:tcBorders>
            <w:vAlign w:val="center"/>
          </w:tcPr>
          <w:p w14:paraId="2C5B90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建设单位将拆除工程发包给不具有相应资质等级的施工单位</w:t>
            </w:r>
          </w:p>
        </w:tc>
        <w:tc>
          <w:tcPr>
            <w:tcW w:w="4820" w:type="dxa"/>
            <w:vMerge w:val="restart"/>
            <w:tcBorders>
              <w:tl2br w:val="nil"/>
              <w:tr2bl w:val="nil"/>
            </w:tcBorders>
            <w:vAlign w:val="center"/>
          </w:tcPr>
          <w:p w14:paraId="17D07F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62EE4B3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第五十五条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项违反本条例的规定，建设单位有下列行为之一的，责令限期改正，处20万元以上50万元以下的罚款；造成重大安全事故，构成犯罪的，对直接责任人员，依照刑法有关规定追究刑事责任；造成损失的，依法承担赔偿责任：</w:t>
            </w:r>
          </w:p>
          <w:p w14:paraId="33050DC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(三)将拆除工程发包给不具有相应资质等级的施工单位的。</w:t>
            </w:r>
          </w:p>
        </w:tc>
        <w:tc>
          <w:tcPr>
            <w:tcW w:w="823" w:type="dxa"/>
            <w:tcBorders>
              <w:tl2br w:val="nil"/>
              <w:tr2bl w:val="nil"/>
            </w:tcBorders>
            <w:vAlign w:val="center"/>
          </w:tcPr>
          <w:p w14:paraId="22FC2D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9E537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600837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责令限期改正，处20万元以上25万元以下的罚款。</w:t>
            </w:r>
          </w:p>
        </w:tc>
      </w:tr>
      <w:tr w14:paraId="7DE233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13" w:hRule="atLeast"/>
          <w:jc w:val="center"/>
        </w:trPr>
        <w:tc>
          <w:tcPr>
            <w:tcW w:w="443" w:type="dxa"/>
            <w:gridSpan w:val="2"/>
            <w:vMerge w:val="continue"/>
            <w:tcBorders>
              <w:tl2br w:val="nil"/>
              <w:tr2bl w:val="nil"/>
            </w:tcBorders>
            <w:vAlign w:val="center"/>
          </w:tcPr>
          <w:p w14:paraId="263371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575CA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1925D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BE551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4C7A5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51423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责令限期改正，处25万元以上40万元以下的罚款。</w:t>
            </w:r>
          </w:p>
        </w:tc>
      </w:tr>
      <w:tr w14:paraId="0DF4CA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FCD76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473B5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1E653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BC364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D337C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291CAA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537D38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责令限期改正，处40万元以上50万元以下的罚款。</w:t>
            </w:r>
          </w:p>
        </w:tc>
      </w:tr>
      <w:tr w14:paraId="136B48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2605BC7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114</w:t>
            </w:r>
          </w:p>
        </w:tc>
        <w:tc>
          <w:tcPr>
            <w:tcW w:w="1550" w:type="dxa"/>
            <w:vMerge w:val="restart"/>
            <w:tcBorders>
              <w:tl2br w:val="nil"/>
              <w:tr2bl w:val="nil"/>
            </w:tcBorders>
            <w:vAlign w:val="center"/>
          </w:tcPr>
          <w:p w14:paraId="1D9EF2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采用新结构、新材料、新工艺的建设工程和特殊结构的建设工程，设计单位未在设计中提出保障施工作业人员安全和预防生产安全事故的措施建议</w:t>
            </w:r>
          </w:p>
        </w:tc>
        <w:tc>
          <w:tcPr>
            <w:tcW w:w="4820" w:type="dxa"/>
            <w:vMerge w:val="restart"/>
            <w:tcBorders>
              <w:tl2br w:val="nil"/>
              <w:tr2bl w:val="nil"/>
            </w:tcBorders>
            <w:vAlign w:val="center"/>
          </w:tcPr>
          <w:p w14:paraId="5097AB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5607049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第五十六条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lang w:eastAsia="zh-CN"/>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14:paraId="00BE709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bCs/>
                <w:color w:val="auto"/>
                <w:kern w:val="0"/>
                <w:sz w:val="13"/>
                <w:szCs w:val="13"/>
                <w:highlight w:val="none"/>
              </w:rPr>
            </w:pPr>
            <w:r>
              <w:rPr>
                <w:rFonts w:hint="eastAsia" w:ascii="仿宋_GB2312" w:hAnsi="宋体" w:eastAsia="仿宋_GB2312"/>
                <w:color w:val="auto"/>
                <w:kern w:val="0"/>
                <w:sz w:val="13"/>
                <w:szCs w:val="13"/>
                <w:highlight w:val="none"/>
              </w:rPr>
              <w:t>(二)采用新结构、新材料、新工艺的建设工程和特殊结构的建设工程，设计单位未在设计中提出保障施工作业人员安全和预防生产安全事故的措施建议的。</w:t>
            </w:r>
          </w:p>
        </w:tc>
        <w:tc>
          <w:tcPr>
            <w:tcW w:w="823" w:type="dxa"/>
            <w:tcBorders>
              <w:tl2br w:val="nil"/>
              <w:tr2bl w:val="nil"/>
            </w:tcBorders>
            <w:vAlign w:val="center"/>
          </w:tcPr>
          <w:p w14:paraId="2034AC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554E6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4B8C94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责令限期改正，处10万元以上12万元以下的罚款。</w:t>
            </w:r>
          </w:p>
        </w:tc>
      </w:tr>
      <w:tr w14:paraId="2C005A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4" w:hRule="atLeast"/>
          <w:jc w:val="center"/>
        </w:trPr>
        <w:tc>
          <w:tcPr>
            <w:tcW w:w="443" w:type="dxa"/>
            <w:gridSpan w:val="2"/>
            <w:vMerge w:val="continue"/>
            <w:tcBorders>
              <w:tl2br w:val="nil"/>
              <w:tr2bl w:val="nil"/>
            </w:tcBorders>
            <w:vAlign w:val="center"/>
          </w:tcPr>
          <w:p w14:paraId="10CB0A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B9857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86F36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820B9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7E2E69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4129A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责令限期改正，处12万元以上25万元以下的罚款。</w:t>
            </w:r>
          </w:p>
        </w:tc>
      </w:tr>
      <w:tr w14:paraId="3EC6A3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24BCC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FAF17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6D24C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1D1BA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A4F92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72E710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责令限期改正，处25万元以上30万元以下的罚款；责令停业整顿30-60日。</w:t>
            </w:r>
          </w:p>
        </w:tc>
      </w:tr>
      <w:tr w14:paraId="75F73F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7DAEA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35774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1ECDC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8F4B6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F1A58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499B11A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责令限期改正，处30万元的罚款；责令停业整顿</w:t>
            </w:r>
            <w:r>
              <w:rPr>
                <w:rFonts w:hint="eastAsia" w:ascii="仿宋_GB2312" w:hAnsi="宋体" w:eastAsia="仿宋_GB2312"/>
                <w:color w:val="auto"/>
                <w:kern w:val="0"/>
                <w:sz w:val="13"/>
                <w:szCs w:val="13"/>
                <w:highlight w:val="none"/>
                <w:lang w:val="en-US" w:eastAsia="zh-CN"/>
              </w:rPr>
              <w:t>60</w:t>
            </w: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90</w:t>
            </w:r>
            <w:r>
              <w:rPr>
                <w:rFonts w:hint="eastAsia" w:ascii="仿宋_GB2312" w:hAnsi="宋体" w:eastAsia="仿宋_GB2312"/>
                <w:color w:val="auto"/>
                <w:kern w:val="0"/>
                <w:sz w:val="13"/>
                <w:szCs w:val="13"/>
                <w:highlight w:val="none"/>
              </w:rPr>
              <w:t>日。</w:t>
            </w:r>
          </w:p>
        </w:tc>
      </w:tr>
      <w:tr w14:paraId="3530E5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0930A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036FD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C92C5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3968F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B2332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287BEE1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责令限期改正，处30万元的罚款；责令停业整顿</w:t>
            </w:r>
            <w:r>
              <w:rPr>
                <w:rFonts w:hint="eastAsia" w:ascii="仿宋_GB2312" w:hAnsi="宋体" w:eastAsia="仿宋_GB2312"/>
                <w:color w:val="auto"/>
                <w:kern w:val="0"/>
                <w:sz w:val="13"/>
                <w:szCs w:val="13"/>
                <w:highlight w:val="none"/>
                <w:lang w:val="en-US" w:eastAsia="zh-CN"/>
              </w:rPr>
              <w:t>90</w:t>
            </w: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120</w:t>
            </w:r>
            <w:r>
              <w:rPr>
                <w:rFonts w:hint="eastAsia" w:ascii="仿宋_GB2312" w:hAnsi="宋体" w:eastAsia="仿宋_GB2312"/>
                <w:color w:val="auto"/>
                <w:kern w:val="0"/>
                <w:sz w:val="13"/>
                <w:szCs w:val="13"/>
                <w:highlight w:val="none"/>
              </w:rPr>
              <w:t>日。</w:t>
            </w:r>
          </w:p>
        </w:tc>
      </w:tr>
      <w:tr w14:paraId="66FB0F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D4107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29F684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FF743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5293B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6AE7A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31CB402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责令限期改正，处30万元的罚款；责令停业整顿</w:t>
            </w:r>
            <w:r>
              <w:rPr>
                <w:rFonts w:hint="eastAsia" w:ascii="仿宋_GB2312" w:hAnsi="宋体" w:eastAsia="仿宋_GB2312"/>
                <w:color w:val="auto"/>
                <w:kern w:val="0"/>
                <w:sz w:val="13"/>
                <w:szCs w:val="13"/>
                <w:highlight w:val="none"/>
                <w:lang w:val="en-US" w:eastAsia="zh-CN"/>
              </w:rPr>
              <w:t>120</w:t>
            </w:r>
            <w:r>
              <w:rPr>
                <w:rFonts w:hint="eastAsia" w:ascii="仿宋_GB2312" w:hAnsi="宋体" w:eastAsia="仿宋_GB2312"/>
                <w:color w:val="auto"/>
                <w:kern w:val="0"/>
                <w:sz w:val="13"/>
                <w:szCs w:val="13"/>
                <w:highlight w:val="none"/>
              </w:rPr>
              <w:t>-180日。</w:t>
            </w:r>
          </w:p>
        </w:tc>
      </w:tr>
      <w:tr w14:paraId="7222B4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06ABC8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1A5A0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FD07C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CF30C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7E491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造成重大安全事故的</w:t>
            </w:r>
            <w:r>
              <w:rPr>
                <w:rFonts w:hint="eastAsia" w:ascii="仿宋_GB2312" w:hAnsi="宋体" w:eastAsia="仿宋_GB2312"/>
                <w:color w:val="auto"/>
                <w:kern w:val="0"/>
                <w:sz w:val="13"/>
                <w:szCs w:val="13"/>
                <w:highlight w:val="none"/>
                <w:lang w:val="en-US" w:eastAsia="zh-CN"/>
              </w:rPr>
              <w:t>。</w:t>
            </w:r>
          </w:p>
        </w:tc>
        <w:tc>
          <w:tcPr>
            <w:tcW w:w="3058" w:type="dxa"/>
            <w:tcBorders>
              <w:tl2br w:val="nil"/>
              <w:tr2bl w:val="nil"/>
            </w:tcBorders>
            <w:vAlign w:val="center"/>
          </w:tcPr>
          <w:p w14:paraId="7885F89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责令限期改正，处30万元的罚款；降低资质等级。</w:t>
            </w:r>
          </w:p>
        </w:tc>
      </w:tr>
      <w:tr w14:paraId="469759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C8084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2ED2E8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4414B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E881E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4DA45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或造成特别严重社会影响的。</w:t>
            </w:r>
          </w:p>
        </w:tc>
        <w:tc>
          <w:tcPr>
            <w:tcW w:w="3058" w:type="dxa"/>
            <w:tcBorders>
              <w:tl2br w:val="nil"/>
              <w:tr2bl w:val="nil"/>
            </w:tcBorders>
            <w:vAlign w:val="center"/>
          </w:tcPr>
          <w:p w14:paraId="6AF66FD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责令限期改正，处30万元的罚款；吊销资质证书。</w:t>
            </w:r>
          </w:p>
        </w:tc>
      </w:tr>
      <w:tr w14:paraId="28FBB5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restart"/>
            <w:tcBorders>
              <w:tl2br w:val="nil"/>
              <w:tr2bl w:val="nil"/>
            </w:tcBorders>
            <w:vAlign w:val="center"/>
          </w:tcPr>
          <w:p w14:paraId="29769DB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115</w:t>
            </w:r>
          </w:p>
        </w:tc>
        <w:tc>
          <w:tcPr>
            <w:tcW w:w="1550" w:type="dxa"/>
            <w:vMerge w:val="restart"/>
            <w:tcBorders>
              <w:tl2br w:val="nil"/>
              <w:tr2bl w:val="nil"/>
            </w:tcBorders>
            <w:vAlign w:val="center"/>
          </w:tcPr>
          <w:p w14:paraId="378ACEC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工程监理单位未对施工组织设计中的安全技术措施或者专项施工方案进行审查且经责令限期改正逾期未改正的</w:t>
            </w:r>
          </w:p>
        </w:tc>
        <w:tc>
          <w:tcPr>
            <w:tcW w:w="4820" w:type="dxa"/>
            <w:vMerge w:val="restart"/>
            <w:tcBorders>
              <w:tl2br w:val="nil"/>
              <w:tr2bl w:val="nil"/>
            </w:tcBorders>
            <w:vAlign w:val="center"/>
          </w:tcPr>
          <w:p w14:paraId="408FE1B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7CA88CE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第五十七条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4682574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(一)未对施工组织设计中的安全技术措施或者专项施工方案进行审查的；</w:t>
            </w:r>
          </w:p>
          <w:p w14:paraId="468EC04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F2045E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03F8AA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8C571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3FE64E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责令停业整顿，直至改正违法行为；对工程监理单位处10万元以上12万元以下的罚款；责令停业整顿，直至改正违法行为</w:t>
            </w:r>
            <w:r>
              <w:rPr>
                <w:rFonts w:hint="eastAsia" w:ascii="仿宋_GB2312" w:hAnsi="宋体" w:eastAsia="仿宋_GB2312"/>
                <w:color w:val="auto"/>
                <w:kern w:val="0"/>
                <w:sz w:val="13"/>
                <w:szCs w:val="13"/>
                <w:highlight w:val="none"/>
                <w:lang w:eastAsia="zh-CN"/>
              </w:rPr>
              <w:t>。</w:t>
            </w:r>
          </w:p>
        </w:tc>
      </w:tr>
      <w:tr w14:paraId="7B7AB3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00536A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55000E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D44D4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0447B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087CE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32C1F6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责令停业整顿，直至改正违法行为；对工程监理单位处12万元以上25万元以下的罚款；责令停业整顿，直至改正违法行；</w:t>
            </w:r>
            <w:r>
              <w:rPr>
                <w:rFonts w:hint="eastAsia" w:ascii="仿宋_GB2312" w:hAnsi="宋体" w:eastAsia="仿宋_GB2312"/>
                <w:color w:val="auto"/>
                <w:kern w:val="0"/>
                <w:sz w:val="13"/>
                <w:szCs w:val="13"/>
                <w:highlight w:val="none"/>
                <w:lang w:eastAsia="zh-CN"/>
              </w:rPr>
              <w:t>。</w:t>
            </w:r>
          </w:p>
        </w:tc>
      </w:tr>
      <w:tr w14:paraId="379752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2393F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7E279B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BA3CE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13C438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8BB95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73CD00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责令停业整顿30-60日；对工程监理单位处25万元以上30万元以下的罚款</w:t>
            </w:r>
            <w:r>
              <w:rPr>
                <w:rFonts w:hint="eastAsia" w:ascii="仿宋_GB2312" w:hAnsi="宋体" w:eastAsia="仿宋_GB2312"/>
                <w:color w:val="auto"/>
                <w:kern w:val="0"/>
                <w:sz w:val="13"/>
                <w:szCs w:val="13"/>
                <w:highlight w:val="none"/>
                <w:lang w:eastAsia="zh-CN"/>
              </w:rPr>
              <w:t>。</w:t>
            </w:r>
          </w:p>
        </w:tc>
      </w:tr>
      <w:tr w14:paraId="50931F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51178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EA0C6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481D1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70789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B6CBF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1E8F638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责令停业整顿60-90日；对工程监理单位处30万元的罚款</w:t>
            </w:r>
            <w:r>
              <w:rPr>
                <w:rFonts w:hint="eastAsia" w:ascii="仿宋_GB2312" w:hAnsi="宋体" w:eastAsia="仿宋_GB2312"/>
                <w:color w:val="auto"/>
                <w:kern w:val="0"/>
                <w:sz w:val="13"/>
                <w:szCs w:val="13"/>
                <w:highlight w:val="none"/>
                <w:lang w:eastAsia="zh-CN"/>
              </w:rPr>
              <w:t>。</w:t>
            </w:r>
          </w:p>
        </w:tc>
      </w:tr>
      <w:tr w14:paraId="1D1920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33F8A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E7268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EC39D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48E5C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AE08B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26759B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责令停业整顿90-120日；对工程监理单位处30万元的罚款。</w:t>
            </w:r>
          </w:p>
        </w:tc>
      </w:tr>
      <w:tr w14:paraId="715DC4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E6529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0B937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7FC2E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7CA51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02A44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54872AC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责令停业整顿120-180日；对工程监理单位处30万元的罚款。</w:t>
            </w:r>
          </w:p>
        </w:tc>
      </w:tr>
      <w:tr w14:paraId="74C9F6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68C8C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24612C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E7682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94605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E026F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造成重大安全事故的</w:t>
            </w:r>
            <w:r>
              <w:rPr>
                <w:rFonts w:hint="eastAsia" w:ascii="仿宋_GB2312" w:hAnsi="宋体" w:eastAsia="仿宋_GB2312"/>
                <w:color w:val="auto"/>
                <w:kern w:val="0"/>
                <w:sz w:val="13"/>
                <w:szCs w:val="13"/>
                <w:highlight w:val="none"/>
                <w:lang w:val="en-US" w:eastAsia="zh-CN"/>
              </w:rPr>
              <w:t>。</w:t>
            </w:r>
          </w:p>
        </w:tc>
        <w:tc>
          <w:tcPr>
            <w:tcW w:w="3058" w:type="dxa"/>
            <w:tcBorders>
              <w:tl2br w:val="nil"/>
              <w:tr2bl w:val="nil"/>
            </w:tcBorders>
            <w:vAlign w:val="center"/>
          </w:tcPr>
          <w:p w14:paraId="4B26A6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对工程监理单位处30万元的罚款，降低资质等级。</w:t>
            </w:r>
          </w:p>
        </w:tc>
      </w:tr>
      <w:tr w14:paraId="4CF8A3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1" w:hRule="atLeast"/>
          <w:jc w:val="center"/>
        </w:trPr>
        <w:tc>
          <w:tcPr>
            <w:tcW w:w="443" w:type="dxa"/>
            <w:gridSpan w:val="2"/>
            <w:vMerge w:val="continue"/>
            <w:tcBorders>
              <w:tl2br w:val="nil"/>
              <w:tr2bl w:val="nil"/>
            </w:tcBorders>
            <w:vAlign w:val="center"/>
          </w:tcPr>
          <w:p w14:paraId="7E082F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72DD1B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D7321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F8824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2F2A6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或造成特别严重社会影响的。</w:t>
            </w:r>
            <w:r>
              <w:rPr>
                <w:rFonts w:hint="eastAsia" w:ascii="仿宋_GB2312" w:hAnsi="宋体" w:eastAsia="仿宋_GB2312"/>
                <w:color w:val="auto"/>
                <w:kern w:val="0"/>
                <w:sz w:val="13"/>
                <w:szCs w:val="13"/>
                <w:highlight w:val="none"/>
              </w:rPr>
              <w:t>。</w:t>
            </w:r>
          </w:p>
        </w:tc>
        <w:tc>
          <w:tcPr>
            <w:tcW w:w="3058" w:type="dxa"/>
            <w:tcBorders>
              <w:tl2br w:val="nil"/>
              <w:tr2bl w:val="nil"/>
            </w:tcBorders>
            <w:vAlign w:val="center"/>
          </w:tcPr>
          <w:p w14:paraId="558DD4D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对工程监理单位处30万元的罚款，吊销资质证书。</w:t>
            </w:r>
          </w:p>
        </w:tc>
      </w:tr>
      <w:tr w14:paraId="1FA384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3BE6AB2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16</w:t>
            </w:r>
          </w:p>
        </w:tc>
        <w:tc>
          <w:tcPr>
            <w:tcW w:w="1550" w:type="dxa"/>
            <w:vMerge w:val="restart"/>
            <w:tcBorders>
              <w:tl2br w:val="nil"/>
              <w:tr2bl w:val="nil"/>
            </w:tcBorders>
            <w:vAlign w:val="center"/>
          </w:tcPr>
          <w:p w14:paraId="73AFAE8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95" w:firstLineChars="1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工程监理单位发现安全事故隐患未及时要求施工单位整改或者暂时停止施工且逾期未改正的</w:t>
            </w:r>
          </w:p>
        </w:tc>
        <w:tc>
          <w:tcPr>
            <w:tcW w:w="4820" w:type="dxa"/>
            <w:vMerge w:val="restart"/>
            <w:tcBorders>
              <w:tl2br w:val="nil"/>
              <w:tr2bl w:val="nil"/>
            </w:tcBorders>
            <w:vAlign w:val="center"/>
          </w:tcPr>
          <w:p w14:paraId="4565372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696A8C1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第五十七条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lang w:eastAsia="zh-CN"/>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07D7890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(二)发现安全事故隐患未及时要求施工单位整改或者暂时停止施工的；</w:t>
            </w:r>
          </w:p>
        </w:tc>
        <w:tc>
          <w:tcPr>
            <w:tcW w:w="823" w:type="dxa"/>
            <w:tcBorders>
              <w:tl2br w:val="nil"/>
              <w:tr2bl w:val="nil"/>
            </w:tcBorders>
            <w:vAlign w:val="center"/>
          </w:tcPr>
          <w:p w14:paraId="2D94D5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D6080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3A9F48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责令停业整顿，直至改正违法行为；处10万元以上12万元以下的罚款。</w:t>
            </w:r>
          </w:p>
        </w:tc>
      </w:tr>
      <w:tr w14:paraId="3FABA5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C569D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6E5C9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B89C5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B6C07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B1453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CE5E9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责令停业整顿，直至改正违法行为；处12万元以上30万元以下的罚款。</w:t>
            </w:r>
          </w:p>
        </w:tc>
      </w:tr>
      <w:tr w14:paraId="469428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211D9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260799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60EBF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C175E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161D94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5B391C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责令停业整顿30-60日；处25万元以上30万元以下的罚款。</w:t>
            </w:r>
          </w:p>
        </w:tc>
      </w:tr>
      <w:tr w14:paraId="21BFFE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E2871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721BFA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58FFD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01349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68C12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3B94D89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责令停业整顿60-90日；处30万元的罚款。</w:t>
            </w:r>
          </w:p>
        </w:tc>
      </w:tr>
      <w:tr w14:paraId="230D9B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DCA54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F7386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38A916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CE316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CCDE8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77BF27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责令停业整顿90-120日；处30万元的罚款。</w:t>
            </w:r>
          </w:p>
        </w:tc>
      </w:tr>
      <w:tr w14:paraId="3C01C0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8B209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45959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DE5FF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9A623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80961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17AD0F8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责令停业整顿120-180日；处30万元的罚款。</w:t>
            </w:r>
          </w:p>
        </w:tc>
      </w:tr>
      <w:tr w14:paraId="067A1B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01" w:hRule="atLeast"/>
          <w:jc w:val="center"/>
        </w:trPr>
        <w:tc>
          <w:tcPr>
            <w:tcW w:w="443" w:type="dxa"/>
            <w:gridSpan w:val="2"/>
            <w:vMerge w:val="continue"/>
            <w:tcBorders>
              <w:tl2br w:val="nil"/>
              <w:tr2bl w:val="nil"/>
            </w:tcBorders>
            <w:vAlign w:val="center"/>
          </w:tcPr>
          <w:p w14:paraId="03C3B1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52B76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DA17B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66C2D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9452A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造成重大安全事故的</w:t>
            </w:r>
            <w:r>
              <w:rPr>
                <w:rFonts w:hint="eastAsia" w:ascii="仿宋_GB2312" w:hAnsi="宋体" w:eastAsia="仿宋_GB2312"/>
                <w:color w:val="auto"/>
                <w:kern w:val="0"/>
                <w:sz w:val="13"/>
                <w:szCs w:val="13"/>
                <w:highlight w:val="none"/>
                <w:lang w:val="en-US" w:eastAsia="zh-CN"/>
              </w:rPr>
              <w:t>。</w:t>
            </w:r>
          </w:p>
        </w:tc>
        <w:tc>
          <w:tcPr>
            <w:tcW w:w="3058" w:type="dxa"/>
            <w:tcBorders>
              <w:tl2br w:val="nil"/>
              <w:tr2bl w:val="nil"/>
            </w:tcBorders>
            <w:vAlign w:val="center"/>
          </w:tcPr>
          <w:p w14:paraId="30C8A7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处30万元的罚款；降低资质等级。</w:t>
            </w:r>
          </w:p>
        </w:tc>
      </w:tr>
      <w:tr w14:paraId="0E48E7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88" w:hRule="atLeast"/>
          <w:jc w:val="center"/>
        </w:trPr>
        <w:tc>
          <w:tcPr>
            <w:tcW w:w="443" w:type="dxa"/>
            <w:gridSpan w:val="2"/>
            <w:vMerge w:val="continue"/>
            <w:tcBorders>
              <w:tl2br w:val="nil"/>
              <w:tr2bl w:val="nil"/>
            </w:tcBorders>
            <w:vAlign w:val="center"/>
          </w:tcPr>
          <w:p w14:paraId="625EF7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57D84E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D88ED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C3197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793A4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或造成特别严重社会影响的。</w:t>
            </w:r>
          </w:p>
        </w:tc>
        <w:tc>
          <w:tcPr>
            <w:tcW w:w="3058" w:type="dxa"/>
            <w:tcBorders>
              <w:tl2br w:val="nil"/>
              <w:tr2bl w:val="nil"/>
            </w:tcBorders>
            <w:vAlign w:val="center"/>
          </w:tcPr>
          <w:p w14:paraId="3DE7A4F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处30万元的罚款；吊销资质证书。</w:t>
            </w:r>
          </w:p>
        </w:tc>
      </w:tr>
      <w:tr w14:paraId="7FE449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4F8BA91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17</w:t>
            </w:r>
          </w:p>
        </w:tc>
        <w:tc>
          <w:tcPr>
            <w:tcW w:w="1550" w:type="dxa"/>
            <w:vMerge w:val="restart"/>
            <w:tcBorders>
              <w:tl2br w:val="nil"/>
              <w:tr2bl w:val="nil"/>
            </w:tcBorders>
            <w:vAlign w:val="center"/>
          </w:tcPr>
          <w:p w14:paraId="089EEB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7ABEC0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51F0C7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工程监理单位对施工单位拒不整改或者不停止施工，未及时向有关主管部门报告且经责令限期改正逾期未改正的</w:t>
            </w:r>
          </w:p>
        </w:tc>
        <w:tc>
          <w:tcPr>
            <w:tcW w:w="4820" w:type="dxa"/>
            <w:vMerge w:val="restart"/>
            <w:tcBorders>
              <w:tl2br w:val="nil"/>
              <w:tr2bl w:val="nil"/>
            </w:tcBorders>
            <w:vAlign w:val="center"/>
          </w:tcPr>
          <w:p w14:paraId="47B2CA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24A3610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第五十七条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lang w:eastAsia="zh-CN"/>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1C6A6F1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(三)施工单位拒不整改或者不停止施工，未及时向有关主管部门报告的；</w:t>
            </w:r>
          </w:p>
        </w:tc>
        <w:tc>
          <w:tcPr>
            <w:tcW w:w="823" w:type="dxa"/>
            <w:tcBorders>
              <w:tl2br w:val="nil"/>
              <w:tr2bl w:val="nil"/>
            </w:tcBorders>
            <w:vAlign w:val="center"/>
          </w:tcPr>
          <w:p w14:paraId="44F6BE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8F1ED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164F6F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责令停业整顿，直至改正违法行为；处10万元以上12万元以下的罚款。</w:t>
            </w:r>
          </w:p>
        </w:tc>
      </w:tr>
      <w:tr w14:paraId="7E47FE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E32CA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1DFF82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CF2F9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C9ABD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CB846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6E832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责令停业整顿，直至改正违法行为；处12万元以上</w:t>
            </w:r>
            <w:r>
              <w:rPr>
                <w:rFonts w:hint="eastAsia" w:ascii="仿宋_GB2312" w:hAnsi="宋体" w:eastAsia="仿宋_GB2312"/>
                <w:color w:val="auto"/>
                <w:kern w:val="0"/>
                <w:sz w:val="13"/>
                <w:szCs w:val="13"/>
                <w:highlight w:val="none"/>
                <w:lang w:val="en-US" w:eastAsia="zh-CN"/>
              </w:rPr>
              <w:t>25</w:t>
            </w:r>
            <w:r>
              <w:rPr>
                <w:rFonts w:hint="eastAsia" w:ascii="仿宋_GB2312" w:hAnsi="宋体" w:eastAsia="仿宋_GB2312"/>
                <w:color w:val="auto"/>
                <w:kern w:val="0"/>
                <w:sz w:val="13"/>
                <w:szCs w:val="13"/>
                <w:highlight w:val="none"/>
              </w:rPr>
              <w:t>万元以下的罚款。</w:t>
            </w:r>
          </w:p>
        </w:tc>
      </w:tr>
      <w:tr w14:paraId="77DB24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5" w:hRule="atLeast"/>
          <w:jc w:val="center"/>
        </w:trPr>
        <w:tc>
          <w:tcPr>
            <w:tcW w:w="443" w:type="dxa"/>
            <w:gridSpan w:val="2"/>
            <w:vMerge w:val="continue"/>
            <w:tcBorders>
              <w:tl2br w:val="nil"/>
              <w:tr2bl w:val="nil"/>
            </w:tcBorders>
            <w:vAlign w:val="center"/>
          </w:tcPr>
          <w:p w14:paraId="50275C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250C4C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76DD1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7736F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CF1C1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4C2582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责令停业整顿30-60日；处25万元以上30万元以下的罚款。</w:t>
            </w:r>
          </w:p>
        </w:tc>
      </w:tr>
      <w:tr w14:paraId="47F5F1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5099F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7A972F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76092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32699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6A2E0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5285270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责令停业整顿60-90日；处30万元的罚款。</w:t>
            </w:r>
          </w:p>
        </w:tc>
      </w:tr>
      <w:tr w14:paraId="4A2553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2FACB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1653F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D9595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8EA33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1AC87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3EB62E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责令停业整顿90-120日；处30万元的罚款。</w:t>
            </w:r>
          </w:p>
        </w:tc>
      </w:tr>
      <w:tr w14:paraId="251AA2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2E2AAC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7F5A5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306F2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1F1AC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1B3D6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270C640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责令停业整顿120-180日；处30万元的罚款。</w:t>
            </w:r>
          </w:p>
        </w:tc>
      </w:tr>
      <w:tr w14:paraId="75A549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399FB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51E3D9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2144A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56D5D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62462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造成重大安全事故的</w:t>
            </w:r>
            <w:r>
              <w:rPr>
                <w:rFonts w:hint="eastAsia" w:ascii="仿宋_GB2312" w:hAnsi="宋体" w:eastAsia="仿宋_GB2312"/>
                <w:color w:val="auto"/>
                <w:kern w:val="0"/>
                <w:sz w:val="13"/>
                <w:szCs w:val="13"/>
                <w:highlight w:val="none"/>
                <w:lang w:val="en-US" w:eastAsia="zh-CN"/>
              </w:rPr>
              <w:t>。</w:t>
            </w:r>
          </w:p>
        </w:tc>
        <w:tc>
          <w:tcPr>
            <w:tcW w:w="3058" w:type="dxa"/>
            <w:tcBorders>
              <w:tl2br w:val="nil"/>
              <w:tr2bl w:val="nil"/>
            </w:tcBorders>
            <w:vAlign w:val="center"/>
          </w:tcPr>
          <w:p w14:paraId="35B2F2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处30万元的罚款；降低资质等级。</w:t>
            </w:r>
          </w:p>
        </w:tc>
      </w:tr>
      <w:tr w14:paraId="3D7D31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1278E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273A0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9542E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6809F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AE28E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或造成特别严重社会影响的。</w:t>
            </w:r>
          </w:p>
        </w:tc>
        <w:tc>
          <w:tcPr>
            <w:tcW w:w="3058" w:type="dxa"/>
            <w:tcBorders>
              <w:tl2br w:val="nil"/>
              <w:tr2bl w:val="nil"/>
            </w:tcBorders>
            <w:vAlign w:val="center"/>
          </w:tcPr>
          <w:p w14:paraId="0713ABC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处30万元的罚款；吊销资质证书。</w:t>
            </w:r>
          </w:p>
        </w:tc>
      </w:tr>
      <w:tr w14:paraId="07099B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4847C19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18</w:t>
            </w:r>
          </w:p>
        </w:tc>
        <w:tc>
          <w:tcPr>
            <w:tcW w:w="1550" w:type="dxa"/>
            <w:vMerge w:val="restart"/>
            <w:tcBorders>
              <w:tl2br w:val="nil"/>
              <w:tr2bl w:val="nil"/>
            </w:tcBorders>
            <w:vAlign w:val="center"/>
          </w:tcPr>
          <w:p w14:paraId="53E2C8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工程监理单位未依照法律、法规和工程建设强制性标准实施监理且逾期未改正的</w:t>
            </w:r>
          </w:p>
        </w:tc>
        <w:tc>
          <w:tcPr>
            <w:tcW w:w="4820" w:type="dxa"/>
            <w:vMerge w:val="restart"/>
            <w:tcBorders>
              <w:tl2br w:val="nil"/>
              <w:tr2bl w:val="nil"/>
            </w:tcBorders>
            <w:vAlign w:val="center"/>
          </w:tcPr>
          <w:p w14:paraId="3FA58B8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24C809A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第五十七条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四</w:t>
            </w:r>
            <w:r>
              <w:rPr>
                <w:rFonts w:hint="eastAsia" w:ascii="仿宋_GB2312" w:hAnsi="宋体" w:eastAsia="仿宋_GB2312"/>
                <w:color w:val="auto"/>
                <w:kern w:val="0"/>
                <w:sz w:val="13"/>
                <w:szCs w:val="13"/>
                <w:highlight w:val="none"/>
                <w:lang w:eastAsia="zh-CN"/>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197897F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宋体" w:cs="宋体"/>
                <w:bCs/>
                <w:color w:val="auto"/>
                <w:kern w:val="0"/>
                <w:sz w:val="13"/>
                <w:szCs w:val="13"/>
                <w:highlight w:val="none"/>
              </w:rPr>
            </w:pPr>
            <w:r>
              <w:rPr>
                <w:rFonts w:hint="eastAsia" w:ascii="仿宋_GB2312" w:hAnsi="宋体" w:eastAsia="仿宋_GB2312"/>
                <w:color w:val="auto"/>
                <w:kern w:val="0"/>
                <w:sz w:val="13"/>
                <w:szCs w:val="13"/>
                <w:highlight w:val="none"/>
              </w:rPr>
              <w:t>(四)未依照法律、法规和工程建设强制性标准实施监理的。</w:t>
            </w:r>
          </w:p>
        </w:tc>
        <w:tc>
          <w:tcPr>
            <w:tcW w:w="823" w:type="dxa"/>
            <w:tcBorders>
              <w:tl2br w:val="nil"/>
              <w:tr2bl w:val="nil"/>
            </w:tcBorders>
            <w:vAlign w:val="center"/>
          </w:tcPr>
          <w:p w14:paraId="2838D4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5FE2A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658570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责令停业整顿，直至改正违法行为；处10万元以上12万元以下的罚款。</w:t>
            </w:r>
          </w:p>
        </w:tc>
      </w:tr>
      <w:tr w14:paraId="238D07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5313FA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01295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CD67D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D1EE1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F880B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026E66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责令停业整顿，直至改正违法行为；处12万元以上25万元以下的罚款。</w:t>
            </w:r>
          </w:p>
        </w:tc>
      </w:tr>
      <w:tr w14:paraId="23B4BB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4034C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7FB199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B1081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40E8A4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CBDFA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4D4FBF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责令停业整顿30—60日；处25万元以上30万元以下的罚款。</w:t>
            </w:r>
          </w:p>
        </w:tc>
      </w:tr>
      <w:tr w14:paraId="08B3C4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A4FF0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987EB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71B6DA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020E0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175CA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090A6F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责令停业整顿60-90日；处30万元的罚款。</w:t>
            </w:r>
          </w:p>
        </w:tc>
      </w:tr>
      <w:tr w14:paraId="6C6AA5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2BF4BA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74D4D2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438CD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EA858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86468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384431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责令停业整顿90-120日；处30万元的罚款。</w:t>
            </w:r>
          </w:p>
        </w:tc>
      </w:tr>
      <w:tr w14:paraId="5C0B9F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81C26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25FCA3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936FA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B22A6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98516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07825AE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责令停业整顿120-180日；处30万元的罚款。</w:t>
            </w:r>
          </w:p>
        </w:tc>
      </w:tr>
      <w:tr w14:paraId="209072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88" w:hRule="atLeast"/>
          <w:jc w:val="center"/>
        </w:trPr>
        <w:tc>
          <w:tcPr>
            <w:tcW w:w="443" w:type="dxa"/>
            <w:gridSpan w:val="2"/>
            <w:vMerge w:val="continue"/>
            <w:tcBorders>
              <w:tl2br w:val="nil"/>
              <w:tr2bl w:val="nil"/>
            </w:tcBorders>
            <w:vAlign w:val="center"/>
          </w:tcPr>
          <w:p w14:paraId="3AE97B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1D3DC2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73C964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73FB4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6C37D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造成重大安全事故的。</w:t>
            </w:r>
          </w:p>
        </w:tc>
        <w:tc>
          <w:tcPr>
            <w:tcW w:w="3058" w:type="dxa"/>
            <w:tcBorders>
              <w:tl2br w:val="nil"/>
              <w:tr2bl w:val="nil"/>
            </w:tcBorders>
            <w:vAlign w:val="center"/>
          </w:tcPr>
          <w:p w14:paraId="0728A4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处30万元的罚款；降低资质等级。</w:t>
            </w:r>
          </w:p>
        </w:tc>
      </w:tr>
      <w:tr w14:paraId="1C1AEF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1" w:hRule="atLeast"/>
          <w:jc w:val="center"/>
        </w:trPr>
        <w:tc>
          <w:tcPr>
            <w:tcW w:w="443" w:type="dxa"/>
            <w:gridSpan w:val="2"/>
            <w:vMerge w:val="continue"/>
            <w:tcBorders>
              <w:tl2br w:val="nil"/>
              <w:tr2bl w:val="nil"/>
            </w:tcBorders>
            <w:vAlign w:val="center"/>
          </w:tcPr>
          <w:p w14:paraId="583067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5C103D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AB2B6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B0248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DAF96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或造成特别严重社会影响的。</w:t>
            </w:r>
          </w:p>
        </w:tc>
        <w:tc>
          <w:tcPr>
            <w:tcW w:w="3058" w:type="dxa"/>
            <w:tcBorders>
              <w:tl2br w:val="nil"/>
              <w:tr2bl w:val="nil"/>
            </w:tcBorders>
            <w:vAlign w:val="center"/>
          </w:tcPr>
          <w:p w14:paraId="4DA2F21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处30万元的罚款；吊销资质证书。</w:t>
            </w:r>
          </w:p>
        </w:tc>
      </w:tr>
      <w:tr w14:paraId="659FB5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2341751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19</w:t>
            </w:r>
          </w:p>
        </w:tc>
        <w:tc>
          <w:tcPr>
            <w:tcW w:w="1550" w:type="dxa"/>
            <w:vMerge w:val="restart"/>
            <w:tcBorders>
              <w:tl2br w:val="nil"/>
              <w:tr2bl w:val="nil"/>
            </w:tcBorders>
            <w:vAlign w:val="center"/>
          </w:tcPr>
          <w:p w14:paraId="62BAE05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cs="宋体"/>
                <w:color w:val="auto"/>
                <w:kern w:val="0"/>
                <w:sz w:val="13"/>
                <w:szCs w:val="13"/>
                <w:highlight w:val="none"/>
              </w:rPr>
            </w:pPr>
            <w:r>
              <w:rPr>
                <w:rFonts w:hint="eastAsia" w:ascii="仿宋_GB2312" w:hAnsi="宋体" w:eastAsia="仿宋_GB2312"/>
                <w:color w:val="auto"/>
                <w:kern w:val="0"/>
                <w:sz w:val="13"/>
                <w:szCs w:val="13"/>
                <w:highlight w:val="none"/>
              </w:rPr>
              <w:t>注册执业人员未执行法律、法规和工程建设强制性标准的</w:t>
            </w:r>
          </w:p>
        </w:tc>
        <w:tc>
          <w:tcPr>
            <w:tcW w:w="4820" w:type="dxa"/>
            <w:vMerge w:val="restart"/>
            <w:tcBorders>
              <w:tl2br w:val="nil"/>
              <w:tr2bl w:val="nil"/>
            </w:tcBorders>
            <w:vAlign w:val="center"/>
          </w:tcPr>
          <w:p w14:paraId="36C898A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CB1409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58E0DAE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color w:val="auto"/>
                <w:sz w:val="13"/>
                <w:szCs w:val="13"/>
                <w:highlight w:val="none"/>
              </w:rPr>
            </w:pPr>
            <w:r>
              <w:rPr>
                <w:rFonts w:hint="eastAsia" w:ascii="仿宋_GB2312" w:hAnsi="宋体" w:eastAsia="仿宋_GB2312"/>
                <w:color w:val="auto"/>
                <w:kern w:val="0"/>
                <w:sz w:val="13"/>
                <w:szCs w:val="13"/>
                <w:highlight w:val="none"/>
              </w:rPr>
              <w:t>第五十八条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823" w:type="dxa"/>
            <w:tcBorders>
              <w:tl2br w:val="nil"/>
              <w:tr2bl w:val="nil"/>
            </w:tcBorders>
            <w:vAlign w:val="center"/>
          </w:tcPr>
          <w:p w14:paraId="50D1D0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E6087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27BB11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责令停止执业3个月以上</w:t>
            </w:r>
            <w:r>
              <w:rPr>
                <w:rFonts w:hint="eastAsia" w:ascii="仿宋_GB2312" w:hAnsi="宋体" w:eastAsia="仿宋_GB2312"/>
                <w:color w:val="auto"/>
                <w:kern w:val="0"/>
                <w:sz w:val="13"/>
                <w:szCs w:val="13"/>
                <w:highlight w:val="none"/>
                <w:lang w:val="en-US" w:eastAsia="zh-CN"/>
              </w:rPr>
              <w:t>6个月以下</w:t>
            </w:r>
          </w:p>
        </w:tc>
      </w:tr>
      <w:tr w14:paraId="218482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5" w:hRule="atLeast"/>
          <w:jc w:val="center"/>
        </w:trPr>
        <w:tc>
          <w:tcPr>
            <w:tcW w:w="443" w:type="dxa"/>
            <w:gridSpan w:val="2"/>
            <w:vMerge w:val="continue"/>
            <w:tcBorders>
              <w:tl2br w:val="nil"/>
              <w:tr2bl w:val="nil"/>
            </w:tcBorders>
            <w:vAlign w:val="center"/>
          </w:tcPr>
          <w:p w14:paraId="0B6048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15B020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CFF31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2D7DA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FA2F2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89C19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责令停止执业</w:t>
            </w:r>
            <w:r>
              <w:rPr>
                <w:rFonts w:hint="eastAsia" w:ascii="仿宋_GB2312" w:hAnsi="宋体" w:eastAsia="仿宋_GB2312"/>
                <w:color w:val="auto"/>
                <w:kern w:val="0"/>
                <w:sz w:val="13"/>
                <w:szCs w:val="13"/>
                <w:highlight w:val="none"/>
                <w:lang w:val="en-US" w:eastAsia="zh-CN"/>
              </w:rPr>
              <w:t>6</w:t>
            </w:r>
            <w:r>
              <w:rPr>
                <w:rFonts w:hint="eastAsia" w:ascii="仿宋_GB2312" w:hAnsi="宋体" w:eastAsia="仿宋_GB2312"/>
                <w:color w:val="auto"/>
                <w:kern w:val="0"/>
                <w:sz w:val="13"/>
                <w:szCs w:val="13"/>
                <w:highlight w:val="none"/>
              </w:rPr>
              <w:t>个月以上1年以下。</w:t>
            </w:r>
          </w:p>
        </w:tc>
      </w:tr>
      <w:tr w14:paraId="1D68F3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5" w:hRule="atLeast"/>
          <w:jc w:val="center"/>
        </w:trPr>
        <w:tc>
          <w:tcPr>
            <w:tcW w:w="443" w:type="dxa"/>
            <w:gridSpan w:val="2"/>
            <w:vMerge w:val="continue"/>
            <w:tcBorders>
              <w:tl2br w:val="nil"/>
              <w:tr2bl w:val="nil"/>
            </w:tcBorders>
            <w:vAlign w:val="center"/>
          </w:tcPr>
          <w:p w14:paraId="58F7D8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629AF9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3B647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0BD3E7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0CBC1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02ECF1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（2）造成较大质量安全事故或其他严重后果的。</w:t>
            </w:r>
          </w:p>
        </w:tc>
        <w:tc>
          <w:tcPr>
            <w:tcW w:w="3058" w:type="dxa"/>
            <w:tcBorders>
              <w:tl2br w:val="nil"/>
              <w:tr2bl w:val="nil"/>
            </w:tcBorders>
            <w:vAlign w:val="center"/>
          </w:tcPr>
          <w:p w14:paraId="2D5AD8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吊销执业资格证书，5年内不予注册。</w:t>
            </w:r>
          </w:p>
        </w:tc>
      </w:tr>
      <w:tr w14:paraId="3595B8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C77A9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6D475F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D3658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36102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p>
        </w:tc>
        <w:tc>
          <w:tcPr>
            <w:tcW w:w="3437" w:type="dxa"/>
            <w:gridSpan w:val="2"/>
            <w:tcBorders>
              <w:tl2br w:val="nil"/>
              <w:tr2bl w:val="nil"/>
            </w:tcBorders>
            <w:vAlign w:val="center"/>
          </w:tcPr>
          <w:p w14:paraId="262C04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造成重大、</w:t>
            </w:r>
            <w:r>
              <w:rPr>
                <w:rFonts w:hint="eastAsia" w:ascii="仿宋_GB2312" w:hAnsi="宋体" w:eastAsia="仿宋_GB2312"/>
                <w:color w:val="auto"/>
                <w:kern w:val="0"/>
                <w:sz w:val="13"/>
                <w:szCs w:val="13"/>
                <w:highlight w:val="none"/>
                <w:lang w:val="en-US" w:eastAsia="zh-CN"/>
              </w:rPr>
              <w:t>特大</w:t>
            </w:r>
            <w:r>
              <w:rPr>
                <w:rFonts w:hint="eastAsia" w:ascii="仿宋_GB2312" w:hAnsi="宋体" w:eastAsia="仿宋_GB2312"/>
                <w:color w:val="auto"/>
                <w:kern w:val="0"/>
                <w:sz w:val="13"/>
                <w:szCs w:val="13"/>
                <w:highlight w:val="none"/>
                <w:lang w:eastAsia="zh-CN"/>
              </w:rPr>
              <w:t>安全事故的。</w:t>
            </w:r>
          </w:p>
        </w:tc>
        <w:tc>
          <w:tcPr>
            <w:tcW w:w="3058" w:type="dxa"/>
            <w:tcBorders>
              <w:tl2br w:val="nil"/>
              <w:tr2bl w:val="nil"/>
            </w:tcBorders>
            <w:vAlign w:val="center"/>
          </w:tcPr>
          <w:p w14:paraId="7DB086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吊销执业资格证书，终身不予注册。</w:t>
            </w:r>
          </w:p>
        </w:tc>
      </w:tr>
      <w:tr w14:paraId="46AC12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3AC87BD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20</w:t>
            </w:r>
          </w:p>
        </w:tc>
        <w:tc>
          <w:tcPr>
            <w:tcW w:w="1550" w:type="dxa"/>
            <w:vMerge w:val="restart"/>
            <w:tcBorders>
              <w:tl2br w:val="nil"/>
              <w:tr2bl w:val="nil"/>
            </w:tcBorders>
            <w:vAlign w:val="center"/>
          </w:tcPr>
          <w:p w14:paraId="6C1C41D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为建设工程提供机械设备和配件的单位，未按照安全施工要求配备齐全有效的保险、限位等安全设施和装置的处罚的</w:t>
            </w:r>
          </w:p>
        </w:tc>
        <w:tc>
          <w:tcPr>
            <w:tcW w:w="4820" w:type="dxa"/>
            <w:vMerge w:val="restart"/>
            <w:tcBorders>
              <w:tl2br w:val="nil"/>
              <w:tr2bl w:val="nil"/>
            </w:tcBorders>
            <w:vAlign w:val="center"/>
          </w:tcPr>
          <w:p w14:paraId="70375CD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2F05343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五十九条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823" w:type="dxa"/>
            <w:tcBorders>
              <w:tl2br w:val="nil"/>
              <w:tr2bl w:val="nil"/>
            </w:tcBorders>
            <w:vAlign w:val="center"/>
          </w:tcPr>
          <w:p w14:paraId="7BFCB9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8F62E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5E0FED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责令限期改正，处合同价款1倍以上2倍以下罚款。</w:t>
            </w:r>
          </w:p>
        </w:tc>
      </w:tr>
      <w:tr w14:paraId="1B6E7C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02141E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D426B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775698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654F97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79F32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36626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责令限期改正，处合同价款2倍以上3倍以下罚款。</w:t>
            </w:r>
          </w:p>
        </w:tc>
      </w:tr>
      <w:tr w14:paraId="63A11E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92071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366C9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83D1B6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16A02B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A8D05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0C1965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1CC1D9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责令限期改正，处合同价款3倍的罚款。</w:t>
            </w:r>
          </w:p>
        </w:tc>
      </w:tr>
      <w:tr w14:paraId="0D58F6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424D0D6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21</w:t>
            </w:r>
          </w:p>
        </w:tc>
        <w:tc>
          <w:tcPr>
            <w:tcW w:w="1550" w:type="dxa"/>
            <w:vMerge w:val="restart"/>
            <w:tcBorders>
              <w:tl2br w:val="nil"/>
              <w:tr2bl w:val="nil"/>
            </w:tcBorders>
            <w:vAlign w:val="center"/>
          </w:tcPr>
          <w:p w14:paraId="4152F56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出租单位出租未经安全性能检测或者经检测不合格的机械设备和施工机具及配件的</w:t>
            </w:r>
          </w:p>
        </w:tc>
        <w:tc>
          <w:tcPr>
            <w:tcW w:w="4820" w:type="dxa"/>
            <w:vMerge w:val="restart"/>
            <w:tcBorders>
              <w:tl2br w:val="nil"/>
              <w:tr2bl w:val="nil"/>
            </w:tcBorders>
            <w:vAlign w:val="center"/>
          </w:tcPr>
          <w:p w14:paraId="6EBA274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3E5DDD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3B3370F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第六十条违反本条例的规定，出租单位出租未经安全性能检测或者经检测不合格的机械设备和施工机具及配件的，责令停业整顿，并处5万元以上10万元以下的罚款；造成损失的，依法承担赔偿责任。</w:t>
            </w:r>
          </w:p>
        </w:tc>
        <w:tc>
          <w:tcPr>
            <w:tcW w:w="823" w:type="dxa"/>
            <w:tcBorders>
              <w:tl2br w:val="nil"/>
              <w:tr2bl w:val="nil"/>
            </w:tcBorders>
            <w:vAlign w:val="center"/>
          </w:tcPr>
          <w:p w14:paraId="7BA270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31366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7B6378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责令停业整顿，直至改正违法行为，并处5万以上7万元以下罚款。</w:t>
            </w:r>
          </w:p>
        </w:tc>
      </w:tr>
      <w:tr w14:paraId="031A40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DB2ED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8F852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B7A693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3D7868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D3AF5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22050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责令停业整顿，直至改正违法行为，并处7万元以上9万元以下罚款。</w:t>
            </w:r>
          </w:p>
        </w:tc>
      </w:tr>
      <w:tr w14:paraId="1A6B35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BB167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1BAB0F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93D0EC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37EBF1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C6DA4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1987F6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7389FA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责令停业整顿，直至改正违法行为，并处9万元以上10万元以下罚款。</w:t>
            </w:r>
          </w:p>
        </w:tc>
      </w:tr>
      <w:tr w14:paraId="75C75D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0D934BC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22</w:t>
            </w:r>
          </w:p>
        </w:tc>
        <w:tc>
          <w:tcPr>
            <w:tcW w:w="1550" w:type="dxa"/>
            <w:vMerge w:val="restart"/>
            <w:tcBorders>
              <w:tl2br w:val="nil"/>
              <w:tr2bl w:val="nil"/>
            </w:tcBorders>
            <w:vAlign w:val="center"/>
          </w:tcPr>
          <w:p w14:paraId="74E9990E">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0CF72FE4">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施工起重机械和整体提升脚手架、模板等自升式架设设施安装、拆卸单位有下列行为之一的</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(一)未编制拆装方案、制定安全施工措施的；</w:t>
            </w:r>
          </w:p>
          <w:p w14:paraId="73504CB0">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(二)未由专业技术人员现场监督的；</w:t>
            </w:r>
          </w:p>
          <w:p w14:paraId="1A399AFC">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(三)未出具自检合格证明或者出具虚假证明的；</w:t>
            </w:r>
          </w:p>
          <w:p w14:paraId="0EFB918B">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(四)未向施工单位进行安全使用说明，办理移交手续的。</w:t>
            </w:r>
          </w:p>
        </w:tc>
        <w:tc>
          <w:tcPr>
            <w:tcW w:w="4820" w:type="dxa"/>
            <w:vMerge w:val="restart"/>
            <w:tcBorders>
              <w:tl2br w:val="nil"/>
              <w:tr2bl w:val="nil"/>
            </w:tcBorders>
            <w:vAlign w:val="center"/>
          </w:tcPr>
          <w:p w14:paraId="1D83427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8F96E4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01A8A0F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第六十一条</w:t>
            </w:r>
            <w:r>
              <w:rPr>
                <w:rFonts w:ascii="仿宋_GB2312" w:hAnsi="宋体" w:eastAsia="仿宋_GB2312"/>
                <w:color w:val="auto"/>
                <w:kern w:val="0"/>
                <w:sz w:val="13"/>
                <w:szCs w:val="13"/>
                <w:highlight w:val="none"/>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14:paraId="65EFC5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(一)未编制拆装方案、制定安全施工措施的；</w:t>
            </w:r>
          </w:p>
          <w:p w14:paraId="754EA8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(二)未由专业技术人员现场监督的；</w:t>
            </w:r>
          </w:p>
          <w:p w14:paraId="72F367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(三)未出具自检合格证明或者出具虚假证明的；</w:t>
            </w:r>
          </w:p>
          <w:p w14:paraId="039468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(四)未向施工单位进行安全使用说明，办理移交手续的。</w:t>
            </w:r>
          </w:p>
          <w:p w14:paraId="2B58E6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14:paraId="4DB908F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DC30E1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055F9C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17F3E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37D9CF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责令限期改正，处5万元以上6万元以下的罚款。</w:t>
            </w:r>
          </w:p>
        </w:tc>
      </w:tr>
      <w:tr w14:paraId="403EEC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5A324D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11202B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2C0CF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49506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4E904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FA3B4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责令限期改正，处6万元以上8.5万元以下的罚款。</w:t>
            </w:r>
          </w:p>
        </w:tc>
      </w:tr>
      <w:tr w14:paraId="224875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F4898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E5D2C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E9757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75401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724DF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28744D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责令限期改正，处8.5万元以上10万元以下的罚款；责令停业整顿30-60日。</w:t>
            </w:r>
          </w:p>
        </w:tc>
      </w:tr>
      <w:tr w14:paraId="1FBA73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71313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95D4C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3979F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7C761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B7A5D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1B1761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责令限期改正，处10万元的罚款；责令停业整顿60-90日。</w:t>
            </w:r>
          </w:p>
        </w:tc>
      </w:tr>
      <w:tr w14:paraId="0A2751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C2751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B7B76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94CD1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21044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FB061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6896FD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责令限期改正，处10万元的罚款；责令停业整顿90-120日。</w:t>
            </w:r>
          </w:p>
        </w:tc>
      </w:tr>
      <w:tr w14:paraId="7942E2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21B251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A720A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D8BD2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BE8D2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A9650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0F82C6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责令限期改正，处10万元的罚款；责令停业整顿120-180日。</w:t>
            </w:r>
          </w:p>
        </w:tc>
      </w:tr>
      <w:tr w14:paraId="7E835C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7D5E4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15A91C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A87B6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ED417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C598E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造成重大安全事故的。</w:t>
            </w:r>
          </w:p>
        </w:tc>
        <w:tc>
          <w:tcPr>
            <w:tcW w:w="3058" w:type="dxa"/>
            <w:tcBorders>
              <w:tl2br w:val="nil"/>
              <w:tr2bl w:val="nil"/>
            </w:tcBorders>
            <w:vAlign w:val="center"/>
          </w:tcPr>
          <w:p w14:paraId="5CF6CE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责令限期改正，处10万元的罚款；降低资质等级。</w:t>
            </w:r>
          </w:p>
        </w:tc>
      </w:tr>
      <w:tr w14:paraId="0339C3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FBDEF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5B239F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F6ACF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53561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6CBC6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或造成特别严重社会影响的。</w:t>
            </w:r>
          </w:p>
        </w:tc>
        <w:tc>
          <w:tcPr>
            <w:tcW w:w="3058" w:type="dxa"/>
            <w:tcBorders>
              <w:tl2br w:val="nil"/>
              <w:tr2bl w:val="nil"/>
            </w:tcBorders>
            <w:vAlign w:val="center"/>
          </w:tcPr>
          <w:p w14:paraId="597D4E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责令限期改正，处10万元的罚款；吊销资质证书。</w:t>
            </w:r>
          </w:p>
          <w:p w14:paraId="223868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r>
      <w:tr w14:paraId="54A41B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53" w:hRule="atLeast"/>
          <w:jc w:val="center"/>
        </w:trPr>
        <w:tc>
          <w:tcPr>
            <w:tcW w:w="443" w:type="dxa"/>
            <w:gridSpan w:val="2"/>
            <w:vMerge w:val="restart"/>
            <w:tcBorders>
              <w:tl2br w:val="nil"/>
              <w:tr2bl w:val="nil"/>
            </w:tcBorders>
            <w:vAlign w:val="center"/>
          </w:tcPr>
          <w:p w14:paraId="4A090A8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23</w:t>
            </w:r>
          </w:p>
        </w:tc>
        <w:tc>
          <w:tcPr>
            <w:tcW w:w="1550" w:type="dxa"/>
            <w:vMerge w:val="restart"/>
            <w:tcBorders>
              <w:tl2br w:val="nil"/>
              <w:tr2bl w:val="nil"/>
            </w:tcBorders>
            <w:vAlign w:val="center"/>
          </w:tcPr>
          <w:p w14:paraId="26A38E2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施工单位未设立安全生产管理机构、配备专职安全生产管理人员或者分部分项工程施工时无专职安全生产管理人员现场监督</w:t>
            </w:r>
          </w:p>
        </w:tc>
        <w:tc>
          <w:tcPr>
            <w:tcW w:w="4820" w:type="dxa"/>
            <w:vMerge w:val="restart"/>
            <w:tcBorders>
              <w:tl2br w:val="nil"/>
              <w:tr2bl w:val="nil"/>
            </w:tcBorders>
            <w:vAlign w:val="center"/>
          </w:tcPr>
          <w:p w14:paraId="5AA8E62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39EEE76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第六十二条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71B39C2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(一)未设立安全生产管理机构、配备专职安全生产管理人员或者分部分项工程施工时无专职安全生产管理人员现场监督的；</w:t>
            </w:r>
          </w:p>
          <w:p w14:paraId="3F1CBBE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50761A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《中华人民共和国安全生产法》</w:t>
            </w:r>
          </w:p>
          <w:p w14:paraId="530E718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第九十</w:t>
            </w:r>
            <w:r>
              <w:rPr>
                <w:rFonts w:hint="eastAsia" w:ascii="仿宋_GB2312" w:hAnsi="宋体" w:eastAsia="仿宋_GB2312"/>
                <w:color w:val="auto"/>
                <w:kern w:val="0"/>
                <w:sz w:val="13"/>
                <w:szCs w:val="13"/>
                <w:highlight w:val="none"/>
                <w:lang w:eastAsia="zh-CN"/>
              </w:rPr>
              <w:t>七</w:t>
            </w:r>
            <w:r>
              <w:rPr>
                <w:rFonts w:hint="eastAsia" w:ascii="仿宋_GB2312" w:hAnsi="宋体" w:eastAsia="仿宋_GB2312"/>
                <w:color w:val="auto"/>
                <w:kern w:val="0"/>
                <w:sz w:val="13"/>
                <w:szCs w:val="13"/>
                <w:highlight w:val="none"/>
              </w:rPr>
              <w:t>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lang w:val="en-US" w:eastAsia="zh-CN"/>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4A82277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color w:val="auto"/>
                <w:sz w:val="13"/>
                <w:szCs w:val="13"/>
                <w:highlight w:val="none"/>
              </w:rPr>
            </w:pPr>
            <w:r>
              <w:rPr>
                <w:rFonts w:hint="eastAsia" w:ascii="仿宋_GB2312" w:hAnsi="宋体" w:eastAsia="仿宋_GB2312"/>
                <w:color w:val="auto"/>
                <w:kern w:val="0"/>
                <w:sz w:val="13"/>
                <w:szCs w:val="13"/>
                <w:highlight w:val="none"/>
              </w:rPr>
              <w:t>（一）未按照规定设置安全生产管理机构或者配备安全生产管理人员、注册安全工程师的；</w:t>
            </w:r>
          </w:p>
        </w:tc>
        <w:tc>
          <w:tcPr>
            <w:tcW w:w="823" w:type="dxa"/>
            <w:tcBorders>
              <w:tl2br w:val="nil"/>
              <w:tr2bl w:val="nil"/>
            </w:tcBorders>
            <w:vAlign w:val="center"/>
          </w:tcPr>
          <w:p w14:paraId="57FD8C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1B184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经责令限期改正，限期内整改完毕的。</w:t>
            </w:r>
          </w:p>
        </w:tc>
        <w:tc>
          <w:tcPr>
            <w:tcW w:w="3058" w:type="dxa"/>
            <w:tcBorders>
              <w:tl2br w:val="nil"/>
              <w:tr2bl w:val="nil"/>
            </w:tcBorders>
            <w:vAlign w:val="center"/>
          </w:tcPr>
          <w:p w14:paraId="1E6418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万元以下的罚款。</w:t>
            </w:r>
          </w:p>
        </w:tc>
      </w:tr>
      <w:tr w14:paraId="2D304D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C9A7E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5772A7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EB955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22ADB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C9A13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经责令限期改正，逾期未改正，尚未造成安全生产事故的。</w:t>
            </w:r>
          </w:p>
        </w:tc>
        <w:tc>
          <w:tcPr>
            <w:tcW w:w="3058" w:type="dxa"/>
            <w:tcBorders>
              <w:tl2br w:val="nil"/>
              <w:tr2bl w:val="nil"/>
            </w:tcBorders>
            <w:vAlign w:val="center"/>
          </w:tcPr>
          <w:p w14:paraId="0CB86A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责令停业整顿，直至改正违法行为；对生产经营单位处</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万元以下的罚款，对其直接负责的主管人员和其他直接责任人员处</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万元以下的罚款。</w:t>
            </w:r>
          </w:p>
        </w:tc>
      </w:tr>
      <w:tr w14:paraId="45B808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7" w:hRule="atLeast"/>
          <w:jc w:val="center"/>
        </w:trPr>
        <w:tc>
          <w:tcPr>
            <w:tcW w:w="443" w:type="dxa"/>
            <w:gridSpan w:val="2"/>
            <w:vMerge w:val="continue"/>
            <w:tcBorders>
              <w:tl2br w:val="nil"/>
              <w:tr2bl w:val="nil"/>
            </w:tcBorders>
            <w:vAlign w:val="center"/>
          </w:tcPr>
          <w:p w14:paraId="379ADB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57F155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69AE3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1AEF4E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567BD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经责令限期改正，逾期未改正，造成一般安全生产事故的。</w:t>
            </w:r>
          </w:p>
        </w:tc>
        <w:tc>
          <w:tcPr>
            <w:tcW w:w="3058" w:type="dxa"/>
            <w:tcBorders>
              <w:tl2br w:val="nil"/>
              <w:tr2bl w:val="nil"/>
            </w:tcBorders>
            <w:vAlign w:val="center"/>
          </w:tcPr>
          <w:p w14:paraId="6CD578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责令停业整顿60日-90日；对生产经营单位处15万元以上20万元以下的罚款，对其直接负责的主管人员和其他直接责任人员处3万元以上5万元罚款。</w:t>
            </w:r>
          </w:p>
        </w:tc>
      </w:tr>
      <w:tr w14:paraId="6D6BA4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7" w:hRule="atLeast"/>
          <w:jc w:val="center"/>
        </w:trPr>
        <w:tc>
          <w:tcPr>
            <w:tcW w:w="443" w:type="dxa"/>
            <w:gridSpan w:val="2"/>
            <w:vMerge w:val="continue"/>
            <w:tcBorders>
              <w:tl2br w:val="nil"/>
              <w:tr2bl w:val="nil"/>
            </w:tcBorders>
            <w:vAlign w:val="center"/>
          </w:tcPr>
          <w:p w14:paraId="409FB4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7258CF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446BCD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1CAE2B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0ABC54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经责令限期改正，逾期未改正，造成较大安全生产事故的。</w:t>
            </w:r>
          </w:p>
        </w:tc>
        <w:tc>
          <w:tcPr>
            <w:tcW w:w="3058" w:type="dxa"/>
            <w:tcBorders>
              <w:tl2br w:val="nil"/>
              <w:tr2bl w:val="nil"/>
            </w:tcBorders>
            <w:vAlign w:val="center"/>
          </w:tcPr>
          <w:p w14:paraId="30F57D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责令停业整顿90日-120；对生产经营单位处20万元以下的罚款，对其直接负责的主管人员和其他直接责任人员处5万元罚款。</w:t>
            </w:r>
          </w:p>
        </w:tc>
      </w:tr>
      <w:tr w14:paraId="3D6415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7" w:hRule="atLeast"/>
          <w:jc w:val="center"/>
        </w:trPr>
        <w:tc>
          <w:tcPr>
            <w:tcW w:w="443" w:type="dxa"/>
            <w:gridSpan w:val="2"/>
            <w:vMerge w:val="continue"/>
            <w:tcBorders>
              <w:tl2br w:val="nil"/>
              <w:tr2bl w:val="nil"/>
            </w:tcBorders>
            <w:vAlign w:val="center"/>
          </w:tcPr>
          <w:p w14:paraId="5DBECA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438D05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75F0D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0EE634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053B3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经责令限期改正，逾期未改正，造成重大安全生产事故的。</w:t>
            </w:r>
          </w:p>
        </w:tc>
        <w:tc>
          <w:tcPr>
            <w:tcW w:w="3058" w:type="dxa"/>
            <w:tcBorders>
              <w:tl2br w:val="nil"/>
              <w:tr2bl w:val="nil"/>
            </w:tcBorders>
            <w:vAlign w:val="center"/>
          </w:tcPr>
          <w:p w14:paraId="0A107F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责令停业整顿120日-180日；对生产经营单位处20万元以下的罚款，对其直接负责的主管人员和其他直接责任人员处5万元罚款。</w:t>
            </w:r>
          </w:p>
        </w:tc>
      </w:tr>
      <w:tr w14:paraId="45BB04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7" w:hRule="atLeast"/>
          <w:jc w:val="center"/>
        </w:trPr>
        <w:tc>
          <w:tcPr>
            <w:tcW w:w="443" w:type="dxa"/>
            <w:gridSpan w:val="2"/>
            <w:vMerge w:val="continue"/>
            <w:tcBorders>
              <w:tl2br w:val="nil"/>
              <w:tr2bl w:val="nil"/>
            </w:tcBorders>
            <w:vAlign w:val="center"/>
          </w:tcPr>
          <w:p w14:paraId="1E8B57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313ACE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F1A0C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4001C0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3C780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经责令限期改正，逾期未改正，造成特别重大安全生产事故的。</w:t>
            </w:r>
          </w:p>
        </w:tc>
        <w:tc>
          <w:tcPr>
            <w:tcW w:w="3058" w:type="dxa"/>
            <w:tcBorders>
              <w:tl2br w:val="nil"/>
              <w:tr2bl w:val="nil"/>
            </w:tcBorders>
            <w:vAlign w:val="center"/>
          </w:tcPr>
          <w:p w14:paraId="27AAAA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责令停业整顿180日；对生产经营单位处20万元的罚款，对其直接负责的主管人员和其他直接责任人员处5万元罚款。</w:t>
            </w:r>
          </w:p>
        </w:tc>
      </w:tr>
      <w:tr w14:paraId="4F8421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5" w:hRule="atLeast"/>
          <w:jc w:val="center"/>
        </w:trPr>
        <w:tc>
          <w:tcPr>
            <w:tcW w:w="443" w:type="dxa"/>
            <w:gridSpan w:val="2"/>
            <w:vMerge w:val="restart"/>
            <w:tcBorders>
              <w:tl2br w:val="nil"/>
              <w:tr2bl w:val="nil"/>
            </w:tcBorders>
            <w:vAlign w:val="center"/>
          </w:tcPr>
          <w:p w14:paraId="7409747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24</w:t>
            </w:r>
          </w:p>
        </w:tc>
        <w:tc>
          <w:tcPr>
            <w:tcW w:w="1550" w:type="dxa"/>
            <w:vMerge w:val="restart"/>
            <w:tcBorders>
              <w:tl2br w:val="nil"/>
              <w:tr2bl w:val="nil"/>
            </w:tcBorders>
            <w:vAlign w:val="center"/>
          </w:tcPr>
          <w:p w14:paraId="3D7C715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施工单位的主要负责人、项目负责人、专职安全生产管理人员、作业人员或者特种作业人员，未经安全教育培训或者考核不合格即从事相关工作且</w:t>
            </w:r>
          </w:p>
        </w:tc>
        <w:tc>
          <w:tcPr>
            <w:tcW w:w="4820" w:type="dxa"/>
            <w:vMerge w:val="restart"/>
            <w:tcBorders>
              <w:tl2br w:val="nil"/>
              <w:tr2bl w:val="nil"/>
            </w:tcBorders>
            <w:vAlign w:val="center"/>
          </w:tcPr>
          <w:p w14:paraId="455239A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464534C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第六十二条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lang w:eastAsia="zh-CN"/>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40DE8F81">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（二）</w:t>
            </w:r>
            <w:r>
              <w:rPr>
                <w:rFonts w:hint="eastAsia" w:ascii="仿宋_GB2312" w:hAnsi="宋体" w:eastAsia="仿宋_GB2312"/>
                <w:color w:val="auto"/>
                <w:kern w:val="0"/>
                <w:sz w:val="13"/>
                <w:szCs w:val="13"/>
                <w:highlight w:val="none"/>
              </w:rPr>
              <w:t>施工单位的主要负责人、项目负责人、专职安全生产管理人员、作业人员或者特种作业人员，未经安全教育培训或者经考核不合格即从事相关工作的；</w:t>
            </w:r>
          </w:p>
          <w:p w14:paraId="0BC0783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p>
          <w:p w14:paraId="0044D6F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《中华人民共和国安全生产法》</w:t>
            </w:r>
          </w:p>
          <w:p w14:paraId="7E18B1F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第九十七条（</w:t>
            </w: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七</w:t>
            </w:r>
            <w:r>
              <w:rPr>
                <w:rFonts w:hint="eastAsia" w:ascii="仿宋_GB2312" w:hAnsi="宋体" w:eastAsia="仿宋_GB2312"/>
                <w:color w:val="auto"/>
                <w:kern w:val="0"/>
                <w:sz w:val="13"/>
                <w:szCs w:val="13"/>
                <w:highlight w:val="none"/>
                <w:lang w:eastAsia="zh-CN"/>
              </w:rPr>
              <w:t>）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77C792C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（二）危险物品的生产、经营、储存、装卸单位以及矿山、金属冶炼、建筑施工、运输单位的主要负责人和安全生产管理人员未按照规定经考核合格的；</w:t>
            </w:r>
          </w:p>
          <w:p w14:paraId="456ADBB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（三）未按照规定对从业人员、被派遣劳动者、实习学生进行安全生产教育和培训，或者未按照规定如实告知有关的安全生产事项的；</w:t>
            </w:r>
          </w:p>
          <w:p w14:paraId="2982ADB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宋体" w:hAnsi="宋体"/>
                <w:color w:val="auto"/>
                <w:kern w:val="0"/>
                <w:sz w:val="13"/>
                <w:szCs w:val="13"/>
                <w:highlight w:val="none"/>
              </w:rPr>
            </w:pPr>
            <w:r>
              <w:rPr>
                <w:rFonts w:hint="eastAsia" w:ascii="仿宋_GB2312" w:hAnsi="宋体" w:eastAsia="仿宋_GB2312"/>
                <w:color w:val="auto"/>
                <w:kern w:val="0"/>
                <w:sz w:val="13"/>
                <w:szCs w:val="13"/>
                <w:highlight w:val="none"/>
              </w:rPr>
              <w:t>（七）特种作业人员未按照规定经专门的安全作业培训并取得相应资格，上岗作业的。</w:t>
            </w:r>
          </w:p>
        </w:tc>
        <w:tc>
          <w:tcPr>
            <w:tcW w:w="823" w:type="dxa"/>
            <w:tcBorders>
              <w:tl2br w:val="nil"/>
              <w:tr2bl w:val="nil"/>
            </w:tcBorders>
            <w:vAlign w:val="center"/>
          </w:tcPr>
          <w:p w14:paraId="2A49FF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A309A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经责令限期改正，限期内整改完毕的。</w:t>
            </w:r>
          </w:p>
        </w:tc>
        <w:tc>
          <w:tcPr>
            <w:tcW w:w="3058" w:type="dxa"/>
            <w:tcBorders>
              <w:tl2br w:val="nil"/>
              <w:tr2bl w:val="nil"/>
            </w:tcBorders>
            <w:vAlign w:val="center"/>
          </w:tcPr>
          <w:p w14:paraId="177CDF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万元以下的罚款。</w:t>
            </w:r>
          </w:p>
        </w:tc>
      </w:tr>
      <w:tr w14:paraId="51E17E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15" w:hRule="atLeast"/>
          <w:jc w:val="center"/>
        </w:trPr>
        <w:tc>
          <w:tcPr>
            <w:tcW w:w="443" w:type="dxa"/>
            <w:gridSpan w:val="2"/>
            <w:vMerge w:val="continue"/>
            <w:tcBorders>
              <w:tl2br w:val="nil"/>
              <w:tr2bl w:val="nil"/>
            </w:tcBorders>
            <w:vAlign w:val="center"/>
          </w:tcPr>
          <w:p w14:paraId="3426F2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5B1599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6F4F7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E9A6C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A81B4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经责令限期改正，逾期未改正，尚未造成安全生产事故的。</w:t>
            </w:r>
          </w:p>
        </w:tc>
        <w:tc>
          <w:tcPr>
            <w:tcW w:w="3058" w:type="dxa"/>
            <w:tcBorders>
              <w:tl2br w:val="nil"/>
              <w:tr2bl w:val="nil"/>
            </w:tcBorders>
            <w:vAlign w:val="center"/>
          </w:tcPr>
          <w:p w14:paraId="5B551A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责令停业整顿，直至改正违法行为；对生产经营单位处</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万元以下的罚款，对其直接负责的主管人员和其他直接责任人员处</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万元以下的罚款。</w:t>
            </w:r>
          </w:p>
        </w:tc>
      </w:tr>
      <w:tr w14:paraId="4D6BAA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11" w:hRule="atLeast"/>
          <w:jc w:val="center"/>
        </w:trPr>
        <w:tc>
          <w:tcPr>
            <w:tcW w:w="443" w:type="dxa"/>
            <w:gridSpan w:val="2"/>
            <w:vMerge w:val="continue"/>
            <w:tcBorders>
              <w:tl2br w:val="nil"/>
              <w:tr2bl w:val="nil"/>
            </w:tcBorders>
            <w:vAlign w:val="center"/>
          </w:tcPr>
          <w:p w14:paraId="4B1719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A0A2E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118D7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04FAD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p w14:paraId="4FFA36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4F628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经责令限期改正，逾期未改正，造成一般安全生产事故的。</w:t>
            </w:r>
          </w:p>
        </w:tc>
        <w:tc>
          <w:tcPr>
            <w:tcW w:w="3058" w:type="dxa"/>
            <w:tcBorders>
              <w:tl2br w:val="nil"/>
              <w:tr2bl w:val="nil"/>
            </w:tcBorders>
            <w:vAlign w:val="center"/>
          </w:tcPr>
          <w:p w14:paraId="446261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责令停业整顿60日至90日；对生产经营单位处15万元以上20万元以下的罚款，对其直接负责的主管人员和其他直接责任人员处3万元以上5万元罚款。</w:t>
            </w:r>
          </w:p>
        </w:tc>
      </w:tr>
      <w:tr w14:paraId="665341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11" w:hRule="atLeast"/>
          <w:jc w:val="center"/>
        </w:trPr>
        <w:tc>
          <w:tcPr>
            <w:tcW w:w="443" w:type="dxa"/>
            <w:gridSpan w:val="2"/>
            <w:vMerge w:val="continue"/>
            <w:tcBorders>
              <w:tl2br w:val="nil"/>
              <w:tr2bl w:val="nil"/>
            </w:tcBorders>
            <w:vAlign w:val="center"/>
          </w:tcPr>
          <w:p w14:paraId="2CEFFC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2033D4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5B9E39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34DD04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5B6CCE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经责令限期改正，逾期未改正，造成较大安全生产事故的。</w:t>
            </w:r>
          </w:p>
        </w:tc>
        <w:tc>
          <w:tcPr>
            <w:tcW w:w="3058" w:type="dxa"/>
            <w:tcBorders>
              <w:tl2br w:val="nil"/>
              <w:tr2bl w:val="nil"/>
            </w:tcBorders>
            <w:vAlign w:val="center"/>
          </w:tcPr>
          <w:p w14:paraId="63F79D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责令停业整顿90日至120；对生产经营单位处20万元以下的罚款，对其直接负责的主管人员和其他直接责任人员处5万元罚款。</w:t>
            </w:r>
          </w:p>
        </w:tc>
      </w:tr>
      <w:tr w14:paraId="79E1AD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11" w:hRule="atLeast"/>
          <w:jc w:val="center"/>
        </w:trPr>
        <w:tc>
          <w:tcPr>
            <w:tcW w:w="443" w:type="dxa"/>
            <w:gridSpan w:val="2"/>
            <w:vMerge w:val="continue"/>
            <w:tcBorders>
              <w:tl2br w:val="nil"/>
              <w:tr2bl w:val="nil"/>
            </w:tcBorders>
            <w:vAlign w:val="center"/>
          </w:tcPr>
          <w:p w14:paraId="474274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1ABA57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3EC4D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051EDD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E0631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经责令限期改正，逾期未改正，造成重大安全生产事故的。</w:t>
            </w:r>
          </w:p>
        </w:tc>
        <w:tc>
          <w:tcPr>
            <w:tcW w:w="3058" w:type="dxa"/>
            <w:tcBorders>
              <w:tl2br w:val="nil"/>
              <w:tr2bl w:val="nil"/>
            </w:tcBorders>
            <w:vAlign w:val="center"/>
          </w:tcPr>
          <w:p w14:paraId="10EB82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责令停业整顿120日至180日；对生产经营单位处20万元以下的罚款，对其直接负责的主管人员和其他直接责任人员处5万元罚款。</w:t>
            </w:r>
          </w:p>
        </w:tc>
      </w:tr>
      <w:tr w14:paraId="59EB88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11" w:hRule="atLeast"/>
          <w:jc w:val="center"/>
        </w:trPr>
        <w:tc>
          <w:tcPr>
            <w:tcW w:w="443" w:type="dxa"/>
            <w:gridSpan w:val="2"/>
            <w:vMerge w:val="continue"/>
            <w:tcBorders>
              <w:tl2br w:val="nil"/>
              <w:tr2bl w:val="nil"/>
            </w:tcBorders>
            <w:vAlign w:val="center"/>
          </w:tcPr>
          <w:p w14:paraId="581B6B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219758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3BA5E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1BF1BE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A787E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经责令限期改正，逾期未改正，造成特别重大安全生产事故的。</w:t>
            </w:r>
          </w:p>
        </w:tc>
        <w:tc>
          <w:tcPr>
            <w:tcW w:w="3058" w:type="dxa"/>
            <w:tcBorders>
              <w:tl2br w:val="nil"/>
              <w:tr2bl w:val="nil"/>
            </w:tcBorders>
            <w:vAlign w:val="center"/>
          </w:tcPr>
          <w:p w14:paraId="737885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责令停业整顿180日；对生产经营单位处20万元的罚款，对其直接负责的主管人员和其他直接责任人员处5万元罚款。</w:t>
            </w:r>
          </w:p>
        </w:tc>
      </w:tr>
      <w:tr w14:paraId="6DB8FF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31" w:hRule="atLeast"/>
          <w:jc w:val="center"/>
        </w:trPr>
        <w:tc>
          <w:tcPr>
            <w:tcW w:w="443" w:type="dxa"/>
            <w:gridSpan w:val="2"/>
            <w:vMerge w:val="restart"/>
            <w:tcBorders>
              <w:tl2br w:val="nil"/>
              <w:tr2bl w:val="nil"/>
            </w:tcBorders>
            <w:vAlign w:val="center"/>
          </w:tcPr>
          <w:p w14:paraId="696A5BB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25</w:t>
            </w:r>
          </w:p>
        </w:tc>
        <w:tc>
          <w:tcPr>
            <w:tcW w:w="1550" w:type="dxa"/>
            <w:vMerge w:val="restart"/>
            <w:tcBorders>
              <w:tl2br w:val="nil"/>
              <w:tr2bl w:val="nil"/>
            </w:tcBorders>
            <w:vAlign w:val="center"/>
          </w:tcPr>
          <w:p w14:paraId="3A455F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62AA575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50D6E71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olor w:val="auto"/>
                <w:kern w:val="0"/>
                <w:sz w:val="13"/>
                <w:szCs w:val="13"/>
                <w:highlight w:val="none"/>
              </w:rPr>
            </w:pPr>
            <w:r>
              <w:rPr>
                <w:rFonts w:hint="eastAsia" w:ascii="仿宋_GB2312" w:hAnsi="宋体" w:eastAsia="仿宋_GB2312"/>
                <w:color w:val="auto"/>
                <w:kern w:val="0"/>
                <w:sz w:val="13"/>
                <w:szCs w:val="13"/>
                <w:highlight w:val="none"/>
              </w:rPr>
              <w:t>施工单位未在施工现场的危险部位设置明显的安全警示标志，或者未按照国家有关规定在施工现场设置消防通道、消防水源，配备消防设施和灭火器材</w:t>
            </w:r>
          </w:p>
        </w:tc>
        <w:tc>
          <w:tcPr>
            <w:tcW w:w="4820" w:type="dxa"/>
            <w:vMerge w:val="restart"/>
            <w:tcBorders>
              <w:tl2br w:val="nil"/>
              <w:tr2bl w:val="nil"/>
            </w:tcBorders>
            <w:vAlign w:val="center"/>
          </w:tcPr>
          <w:p w14:paraId="40191B1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6C33669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第六十二条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lang w:eastAsia="zh-CN"/>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7C09249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(三)未在施工现场的危险部位设置明显的安全警示标志，或者未按照国家有关规定在施工现场设置消防通道、消防水源、配备消防设施和灭火器材的；</w:t>
            </w:r>
          </w:p>
          <w:p w14:paraId="2C7945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3DC1BE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《中华人民共和国安全生产法》</w:t>
            </w:r>
          </w:p>
          <w:p w14:paraId="2B8E77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第九十九条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1AB76D9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（一）未在有较大危险因素的生产经营场所和有关设施、设备上设置明显的安全警示标志的；</w:t>
            </w:r>
          </w:p>
          <w:p w14:paraId="4D21A0E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（二）安全设备的安装、使用、检测、改造和报废不符合国家标准或者行业标准的；</w:t>
            </w:r>
          </w:p>
        </w:tc>
        <w:tc>
          <w:tcPr>
            <w:tcW w:w="823" w:type="dxa"/>
            <w:tcBorders>
              <w:tl2br w:val="nil"/>
              <w:tr2bl w:val="nil"/>
            </w:tcBorders>
            <w:vAlign w:val="center"/>
          </w:tcPr>
          <w:p w14:paraId="7CDFB2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3D77F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经责令限期改正，限期内整改完毕的。</w:t>
            </w:r>
          </w:p>
        </w:tc>
        <w:tc>
          <w:tcPr>
            <w:tcW w:w="3058" w:type="dxa"/>
            <w:tcBorders>
              <w:tl2br w:val="nil"/>
              <w:tr2bl w:val="nil"/>
            </w:tcBorders>
            <w:vAlign w:val="center"/>
          </w:tcPr>
          <w:p w14:paraId="258377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对生产经营单位处5万元以下的罚款。</w:t>
            </w:r>
          </w:p>
        </w:tc>
      </w:tr>
      <w:tr w14:paraId="24909F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37" w:hRule="atLeast"/>
          <w:jc w:val="center"/>
        </w:trPr>
        <w:tc>
          <w:tcPr>
            <w:tcW w:w="443" w:type="dxa"/>
            <w:gridSpan w:val="2"/>
            <w:vMerge w:val="continue"/>
            <w:tcBorders>
              <w:tl2br w:val="nil"/>
              <w:tr2bl w:val="nil"/>
            </w:tcBorders>
            <w:vAlign w:val="center"/>
          </w:tcPr>
          <w:p w14:paraId="3518A8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5834E5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09F3E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05E08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3D113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经责令限期改正，逾期未改正，不涉及危险性较大分部分项工程，且尚未造成安全生产事故的。</w:t>
            </w:r>
          </w:p>
        </w:tc>
        <w:tc>
          <w:tcPr>
            <w:tcW w:w="3058" w:type="dxa"/>
            <w:tcBorders>
              <w:tl2br w:val="nil"/>
              <w:tr2bl w:val="nil"/>
            </w:tcBorders>
            <w:vAlign w:val="center"/>
          </w:tcPr>
          <w:p w14:paraId="69857A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对生产经营单位处5万元以上1</w:t>
            </w:r>
            <w:r>
              <w:rPr>
                <w:rFonts w:hint="eastAsia" w:ascii="仿宋_GB2312" w:hAnsi="宋体" w:eastAsia="仿宋_GB2312"/>
                <w:color w:val="auto"/>
                <w:kern w:val="0"/>
                <w:sz w:val="13"/>
                <w:szCs w:val="13"/>
                <w:highlight w:val="none"/>
                <w:lang w:val="en-US" w:eastAsia="zh-CN"/>
              </w:rPr>
              <w:t>0</w:t>
            </w:r>
            <w:r>
              <w:rPr>
                <w:rFonts w:hint="eastAsia" w:ascii="仿宋_GB2312" w:hAnsi="宋体" w:eastAsia="仿宋_GB2312"/>
                <w:color w:val="auto"/>
                <w:kern w:val="0"/>
                <w:sz w:val="13"/>
                <w:szCs w:val="13"/>
                <w:highlight w:val="none"/>
              </w:rPr>
              <w:t>万元以下的罚款；对其直接负责的主管人员和其他直接责任人员处1万元以上1.</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万元以下的罚款。</w:t>
            </w:r>
          </w:p>
        </w:tc>
      </w:tr>
      <w:tr w14:paraId="0B1158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75" w:hRule="atLeast"/>
          <w:jc w:val="center"/>
        </w:trPr>
        <w:tc>
          <w:tcPr>
            <w:tcW w:w="443" w:type="dxa"/>
            <w:gridSpan w:val="2"/>
            <w:vMerge w:val="continue"/>
            <w:tcBorders>
              <w:tl2br w:val="nil"/>
              <w:tr2bl w:val="nil"/>
            </w:tcBorders>
            <w:vAlign w:val="center"/>
          </w:tcPr>
          <w:p w14:paraId="6A0277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B8ECB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A302C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C3359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A2D70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（1）经责令限期改正，逾期未改正，涉及危险性较大分部分项工程，且尚未造成安全生产事故的。</w:t>
            </w:r>
          </w:p>
        </w:tc>
        <w:tc>
          <w:tcPr>
            <w:tcW w:w="3058" w:type="dxa"/>
            <w:tcBorders>
              <w:tl2br w:val="nil"/>
              <w:tr2bl w:val="nil"/>
            </w:tcBorders>
            <w:vAlign w:val="center"/>
          </w:tcPr>
          <w:p w14:paraId="435870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对生产经营单位处10万元以上20万元以下的罚款；对其直接负责的主管人员和其他直接责任人员处1.</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万元以上2万元以下的罚款。</w:t>
            </w:r>
          </w:p>
        </w:tc>
      </w:tr>
      <w:tr w14:paraId="1B8FFA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2" w:hRule="atLeast"/>
          <w:jc w:val="center"/>
        </w:trPr>
        <w:tc>
          <w:tcPr>
            <w:tcW w:w="443" w:type="dxa"/>
            <w:gridSpan w:val="2"/>
            <w:vMerge w:val="continue"/>
            <w:tcBorders>
              <w:tl2br w:val="nil"/>
              <w:tr2bl w:val="nil"/>
            </w:tcBorders>
            <w:vAlign w:val="center"/>
          </w:tcPr>
          <w:p w14:paraId="3C3427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F299C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65B29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B140D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95631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）经责令限期改正，逾期未改正，涉及危险性较大分部分项工程，</w:t>
            </w:r>
            <w:r>
              <w:rPr>
                <w:rFonts w:hint="eastAsia" w:ascii="仿宋_GB2312" w:hAnsi="宋体" w:eastAsia="仿宋_GB2312"/>
                <w:color w:val="auto"/>
                <w:kern w:val="0"/>
                <w:sz w:val="13"/>
                <w:szCs w:val="13"/>
                <w:highlight w:val="none"/>
                <w:lang w:eastAsia="zh-CN"/>
              </w:rPr>
              <w:t>或者</w:t>
            </w: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一般</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0C3BF7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w:t>
            </w:r>
            <w:r>
              <w:rPr>
                <w:rFonts w:hint="eastAsia" w:ascii="仿宋_GB2312" w:hAnsi="宋体" w:eastAsia="仿宋_GB2312"/>
                <w:color w:val="auto"/>
                <w:kern w:val="0"/>
                <w:sz w:val="13"/>
                <w:szCs w:val="13"/>
                <w:highlight w:val="none"/>
                <w:lang w:val="en-US" w:eastAsia="zh-CN"/>
              </w:rPr>
              <w:t>20</w:t>
            </w:r>
            <w:r>
              <w:rPr>
                <w:rFonts w:hint="eastAsia" w:ascii="仿宋_GB2312" w:hAnsi="宋体" w:eastAsia="仿宋_GB2312"/>
                <w:color w:val="auto"/>
                <w:kern w:val="0"/>
                <w:sz w:val="13"/>
                <w:szCs w:val="13"/>
                <w:highlight w:val="none"/>
              </w:rPr>
              <w:t>万元罚款；</w:t>
            </w:r>
            <w:r>
              <w:rPr>
                <w:rFonts w:hint="eastAsia" w:ascii="仿宋_GB2312" w:hAnsi="宋体" w:eastAsia="仿宋_GB2312"/>
                <w:color w:val="auto"/>
                <w:kern w:val="0"/>
                <w:sz w:val="13"/>
                <w:szCs w:val="13"/>
                <w:highlight w:val="none"/>
                <w:lang w:val="en-US" w:eastAsia="zh-CN"/>
              </w:rPr>
              <w:t>责令停业整顿60日-90日；</w:t>
            </w:r>
            <w:r>
              <w:rPr>
                <w:rFonts w:hint="eastAsia" w:ascii="仿宋_GB2312" w:hAnsi="宋体" w:eastAsia="仿宋_GB2312"/>
                <w:color w:val="auto"/>
                <w:kern w:val="0"/>
                <w:sz w:val="13"/>
                <w:szCs w:val="13"/>
                <w:highlight w:val="none"/>
              </w:rPr>
              <w:t>对其直接负责的主管人员和其他直接责任人员处</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万元罚款。</w:t>
            </w:r>
          </w:p>
        </w:tc>
      </w:tr>
      <w:tr w14:paraId="2E4E04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2" w:hRule="atLeast"/>
          <w:jc w:val="center"/>
        </w:trPr>
        <w:tc>
          <w:tcPr>
            <w:tcW w:w="443" w:type="dxa"/>
            <w:gridSpan w:val="2"/>
            <w:vMerge w:val="continue"/>
            <w:tcBorders>
              <w:tl2br w:val="nil"/>
              <w:tr2bl w:val="nil"/>
            </w:tcBorders>
            <w:vAlign w:val="center"/>
          </w:tcPr>
          <w:p w14:paraId="362FC4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3E4AF6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0EDF0D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73B551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415E58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）经责令限期改正，逾期未改正，涉及危险性较大分部分项工程，</w:t>
            </w:r>
            <w:r>
              <w:rPr>
                <w:rFonts w:hint="eastAsia" w:ascii="仿宋_GB2312" w:hAnsi="宋体" w:eastAsia="仿宋_GB2312"/>
                <w:color w:val="auto"/>
                <w:kern w:val="0"/>
                <w:sz w:val="13"/>
                <w:szCs w:val="13"/>
                <w:highlight w:val="none"/>
                <w:lang w:eastAsia="zh-CN"/>
              </w:rPr>
              <w:t>或者</w:t>
            </w: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较大</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43F86C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w:t>
            </w:r>
            <w:r>
              <w:rPr>
                <w:rFonts w:hint="eastAsia" w:ascii="仿宋_GB2312" w:hAnsi="宋体" w:eastAsia="仿宋_GB2312"/>
                <w:color w:val="auto"/>
                <w:kern w:val="0"/>
                <w:sz w:val="13"/>
                <w:szCs w:val="13"/>
                <w:highlight w:val="none"/>
                <w:lang w:val="en-US" w:eastAsia="zh-CN"/>
              </w:rPr>
              <w:t>20万元</w:t>
            </w:r>
            <w:r>
              <w:rPr>
                <w:rFonts w:hint="eastAsia" w:ascii="仿宋_GB2312" w:hAnsi="宋体" w:eastAsia="仿宋_GB2312"/>
                <w:color w:val="auto"/>
                <w:kern w:val="0"/>
                <w:sz w:val="13"/>
                <w:szCs w:val="13"/>
                <w:highlight w:val="none"/>
              </w:rPr>
              <w:t>罚款；</w:t>
            </w:r>
            <w:r>
              <w:rPr>
                <w:rFonts w:hint="eastAsia" w:ascii="仿宋_GB2312" w:hAnsi="宋体" w:eastAsia="仿宋_GB2312"/>
                <w:color w:val="auto"/>
                <w:kern w:val="0"/>
                <w:sz w:val="13"/>
                <w:szCs w:val="13"/>
                <w:highlight w:val="none"/>
                <w:lang w:val="en-US" w:eastAsia="zh-CN"/>
              </w:rPr>
              <w:t>责令停业整顿90日-120日；</w:t>
            </w:r>
            <w:r>
              <w:rPr>
                <w:rFonts w:hint="eastAsia" w:ascii="仿宋_GB2312" w:hAnsi="宋体" w:eastAsia="仿宋_GB2312"/>
                <w:color w:val="auto"/>
                <w:kern w:val="0"/>
                <w:sz w:val="13"/>
                <w:szCs w:val="13"/>
                <w:highlight w:val="none"/>
              </w:rPr>
              <w:t>对其直接负责的主管人员和其他直接责任人员处</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万元以下的罚款。</w:t>
            </w:r>
          </w:p>
        </w:tc>
      </w:tr>
      <w:tr w14:paraId="12E501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2" w:hRule="atLeast"/>
          <w:jc w:val="center"/>
        </w:trPr>
        <w:tc>
          <w:tcPr>
            <w:tcW w:w="443" w:type="dxa"/>
            <w:gridSpan w:val="2"/>
            <w:vMerge w:val="continue"/>
            <w:tcBorders>
              <w:tl2br w:val="nil"/>
              <w:tr2bl w:val="nil"/>
            </w:tcBorders>
            <w:vAlign w:val="center"/>
          </w:tcPr>
          <w:p w14:paraId="6C9013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6BBBFB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6278B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2C1F3C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BE0B6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）经责令限期改正，逾期未改正，涉及危险性较大分部分项工程，</w:t>
            </w:r>
            <w:r>
              <w:rPr>
                <w:rFonts w:hint="eastAsia" w:ascii="仿宋_GB2312" w:hAnsi="宋体" w:eastAsia="仿宋_GB2312"/>
                <w:color w:val="auto"/>
                <w:kern w:val="0"/>
                <w:sz w:val="13"/>
                <w:szCs w:val="13"/>
                <w:highlight w:val="none"/>
                <w:lang w:eastAsia="zh-CN"/>
              </w:rPr>
              <w:t>或者</w:t>
            </w: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重大大</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21E8BC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w:t>
            </w:r>
            <w:r>
              <w:rPr>
                <w:rFonts w:hint="eastAsia" w:ascii="仿宋_GB2312" w:hAnsi="宋体" w:eastAsia="仿宋_GB2312"/>
                <w:color w:val="auto"/>
                <w:kern w:val="0"/>
                <w:sz w:val="13"/>
                <w:szCs w:val="13"/>
                <w:highlight w:val="none"/>
                <w:lang w:val="en-US" w:eastAsia="zh-CN"/>
              </w:rPr>
              <w:t>20万元</w:t>
            </w:r>
            <w:r>
              <w:rPr>
                <w:rFonts w:hint="eastAsia" w:ascii="仿宋_GB2312" w:hAnsi="宋体" w:eastAsia="仿宋_GB2312"/>
                <w:color w:val="auto"/>
                <w:kern w:val="0"/>
                <w:sz w:val="13"/>
                <w:szCs w:val="13"/>
                <w:highlight w:val="none"/>
              </w:rPr>
              <w:t>罚款；</w:t>
            </w:r>
            <w:r>
              <w:rPr>
                <w:rFonts w:hint="eastAsia" w:ascii="仿宋_GB2312" w:hAnsi="宋体" w:eastAsia="仿宋_GB2312"/>
                <w:color w:val="auto"/>
                <w:kern w:val="0"/>
                <w:sz w:val="13"/>
                <w:szCs w:val="13"/>
                <w:highlight w:val="none"/>
                <w:lang w:val="en-US" w:eastAsia="zh-CN"/>
              </w:rPr>
              <w:t>责令停业整顿120日-180日；</w:t>
            </w:r>
            <w:r>
              <w:rPr>
                <w:rFonts w:hint="eastAsia" w:ascii="仿宋_GB2312" w:hAnsi="宋体" w:eastAsia="仿宋_GB2312"/>
                <w:color w:val="auto"/>
                <w:kern w:val="0"/>
                <w:sz w:val="13"/>
                <w:szCs w:val="13"/>
                <w:highlight w:val="none"/>
              </w:rPr>
              <w:t>对其直接负责的主管人员和其他直接责任人员处</w:t>
            </w:r>
            <w:r>
              <w:rPr>
                <w:rFonts w:hint="eastAsia" w:ascii="仿宋_GB2312" w:hAnsi="宋体" w:eastAsia="仿宋_GB2312"/>
                <w:color w:val="auto"/>
                <w:kern w:val="0"/>
                <w:sz w:val="13"/>
                <w:szCs w:val="13"/>
                <w:highlight w:val="none"/>
                <w:lang w:val="en-US" w:eastAsia="zh-CN"/>
              </w:rPr>
              <w:t>2万元</w:t>
            </w:r>
            <w:r>
              <w:rPr>
                <w:rFonts w:hint="eastAsia" w:ascii="仿宋_GB2312" w:hAnsi="宋体" w:eastAsia="仿宋_GB2312"/>
                <w:color w:val="auto"/>
                <w:kern w:val="0"/>
                <w:sz w:val="13"/>
                <w:szCs w:val="13"/>
                <w:highlight w:val="none"/>
              </w:rPr>
              <w:t>罚款。</w:t>
            </w:r>
          </w:p>
        </w:tc>
      </w:tr>
      <w:tr w14:paraId="6F20E3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2" w:hRule="atLeast"/>
          <w:jc w:val="center"/>
        </w:trPr>
        <w:tc>
          <w:tcPr>
            <w:tcW w:w="443" w:type="dxa"/>
            <w:gridSpan w:val="2"/>
            <w:vMerge w:val="continue"/>
            <w:tcBorders>
              <w:tl2br w:val="nil"/>
              <w:tr2bl w:val="nil"/>
            </w:tcBorders>
            <w:vAlign w:val="center"/>
          </w:tcPr>
          <w:p w14:paraId="0E75D1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1A5A41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ECBCB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796BE4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0DD93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）经责令限期改正，逾期未改正，涉及危险性较大分部分项工程，</w:t>
            </w:r>
            <w:r>
              <w:rPr>
                <w:rFonts w:hint="eastAsia" w:ascii="仿宋_GB2312" w:hAnsi="宋体" w:eastAsia="仿宋_GB2312"/>
                <w:color w:val="auto"/>
                <w:kern w:val="0"/>
                <w:sz w:val="13"/>
                <w:szCs w:val="13"/>
                <w:highlight w:val="none"/>
                <w:lang w:eastAsia="zh-CN"/>
              </w:rPr>
              <w:t>或者</w:t>
            </w: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特大</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2D9B4C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对生产经营单位处20万元的罚款；责令停业整顿</w:t>
            </w:r>
            <w:r>
              <w:rPr>
                <w:rFonts w:hint="eastAsia" w:ascii="仿宋_GB2312" w:hAnsi="宋体" w:eastAsia="仿宋_GB2312"/>
                <w:color w:val="auto"/>
                <w:kern w:val="0"/>
                <w:sz w:val="13"/>
                <w:szCs w:val="13"/>
                <w:highlight w:val="none"/>
                <w:lang w:val="en-US" w:eastAsia="zh-CN"/>
              </w:rPr>
              <w:t>180日</w:t>
            </w:r>
            <w:r>
              <w:rPr>
                <w:rFonts w:hint="eastAsia" w:ascii="仿宋_GB2312" w:hAnsi="宋体" w:eastAsia="仿宋_GB2312"/>
                <w:color w:val="auto"/>
                <w:kern w:val="0"/>
                <w:sz w:val="13"/>
                <w:szCs w:val="13"/>
                <w:highlight w:val="none"/>
              </w:rPr>
              <w:t>，对其直接负责的主管人员和其他直接责任人员处2万元罚款。</w:t>
            </w:r>
          </w:p>
        </w:tc>
      </w:tr>
      <w:tr w14:paraId="6F3906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7" w:hRule="atLeast"/>
          <w:jc w:val="center"/>
        </w:trPr>
        <w:tc>
          <w:tcPr>
            <w:tcW w:w="443" w:type="dxa"/>
            <w:gridSpan w:val="2"/>
            <w:vMerge w:val="restart"/>
            <w:tcBorders>
              <w:tl2br w:val="nil"/>
              <w:tr2bl w:val="nil"/>
            </w:tcBorders>
            <w:vAlign w:val="center"/>
          </w:tcPr>
          <w:p w14:paraId="5710F34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26</w:t>
            </w:r>
          </w:p>
        </w:tc>
        <w:tc>
          <w:tcPr>
            <w:tcW w:w="1550" w:type="dxa"/>
            <w:vMerge w:val="restart"/>
            <w:tcBorders>
              <w:tl2br w:val="nil"/>
              <w:tr2bl w:val="nil"/>
            </w:tcBorders>
            <w:vAlign w:val="center"/>
          </w:tcPr>
          <w:p w14:paraId="25658E4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施工单位未向作业人员提供安全防护用具和安全防护服装</w:t>
            </w:r>
          </w:p>
        </w:tc>
        <w:tc>
          <w:tcPr>
            <w:tcW w:w="4820" w:type="dxa"/>
            <w:vMerge w:val="restart"/>
            <w:tcBorders>
              <w:tl2br w:val="nil"/>
              <w:tr2bl w:val="nil"/>
            </w:tcBorders>
            <w:vAlign w:val="center"/>
          </w:tcPr>
          <w:p w14:paraId="406F4E9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33665A7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第六十二条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四</w:t>
            </w:r>
            <w:r>
              <w:rPr>
                <w:rFonts w:hint="eastAsia" w:ascii="仿宋_GB2312" w:hAnsi="宋体" w:eastAsia="仿宋_GB2312"/>
                <w:color w:val="auto"/>
                <w:kern w:val="0"/>
                <w:sz w:val="13"/>
                <w:szCs w:val="13"/>
                <w:highlight w:val="none"/>
                <w:lang w:eastAsia="zh-CN"/>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2A5776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(四)未向作业人员提供安全防护用具和安全防护服装的；</w:t>
            </w:r>
          </w:p>
          <w:p w14:paraId="323CFFD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767718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《中华人民共和国安全生产法》</w:t>
            </w:r>
          </w:p>
          <w:p w14:paraId="3688993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第九十九条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五</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4F2494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（五）未为从业人员提供符合国家标准或者行业标准的劳动防护用品的；</w:t>
            </w:r>
          </w:p>
        </w:tc>
        <w:tc>
          <w:tcPr>
            <w:tcW w:w="823" w:type="dxa"/>
            <w:tcBorders>
              <w:tl2br w:val="nil"/>
              <w:tr2bl w:val="nil"/>
            </w:tcBorders>
            <w:vAlign w:val="center"/>
          </w:tcPr>
          <w:p w14:paraId="51034C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33711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经责令限期改正，限期内整改完毕的。</w:t>
            </w:r>
          </w:p>
        </w:tc>
        <w:tc>
          <w:tcPr>
            <w:tcW w:w="3058" w:type="dxa"/>
            <w:tcBorders>
              <w:tl2br w:val="nil"/>
              <w:tr2bl w:val="nil"/>
            </w:tcBorders>
            <w:vAlign w:val="center"/>
          </w:tcPr>
          <w:p w14:paraId="59D156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对生产经营单位处5万元以下的罚款。</w:t>
            </w:r>
          </w:p>
        </w:tc>
      </w:tr>
      <w:tr w14:paraId="5B628D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1" w:hRule="atLeast"/>
          <w:jc w:val="center"/>
        </w:trPr>
        <w:tc>
          <w:tcPr>
            <w:tcW w:w="443" w:type="dxa"/>
            <w:gridSpan w:val="2"/>
            <w:vMerge w:val="continue"/>
            <w:tcBorders>
              <w:tl2br w:val="nil"/>
              <w:tr2bl w:val="nil"/>
            </w:tcBorders>
            <w:vAlign w:val="center"/>
          </w:tcPr>
          <w:p w14:paraId="487F3D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0FA5D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59DC8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67EC7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961F8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经责令限期改正，逾期未改正，不涉及危险性较大分部分项工程，且尚未造成安全生产事故的。</w:t>
            </w:r>
          </w:p>
        </w:tc>
        <w:tc>
          <w:tcPr>
            <w:tcW w:w="3058" w:type="dxa"/>
            <w:tcBorders>
              <w:tl2br w:val="nil"/>
              <w:tr2bl w:val="nil"/>
            </w:tcBorders>
            <w:vAlign w:val="center"/>
          </w:tcPr>
          <w:p w14:paraId="5692D6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对生产经营单位处5万元以上10万元以下的罚款；对其直接负责的主管人员和其他直接责任人员处1万元以上1.</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万元以下的罚款。</w:t>
            </w:r>
          </w:p>
        </w:tc>
      </w:tr>
      <w:tr w14:paraId="3C0E40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3" w:hRule="atLeast"/>
          <w:jc w:val="center"/>
        </w:trPr>
        <w:tc>
          <w:tcPr>
            <w:tcW w:w="443" w:type="dxa"/>
            <w:gridSpan w:val="2"/>
            <w:vMerge w:val="continue"/>
            <w:tcBorders>
              <w:tl2br w:val="nil"/>
              <w:tr2bl w:val="nil"/>
            </w:tcBorders>
            <w:vAlign w:val="center"/>
          </w:tcPr>
          <w:p w14:paraId="42A9CE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ABE02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D8C62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594756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27112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（1）经责令限期改正，逾期未改正，涉及危险性较大分部分项工程，且尚未造成安全生产事故的。</w:t>
            </w:r>
          </w:p>
        </w:tc>
        <w:tc>
          <w:tcPr>
            <w:tcW w:w="3058" w:type="dxa"/>
            <w:tcBorders>
              <w:tl2br w:val="nil"/>
              <w:tr2bl w:val="nil"/>
            </w:tcBorders>
            <w:vAlign w:val="center"/>
          </w:tcPr>
          <w:p w14:paraId="463933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对生产经营单位处10万元以上20万元以下的罚款；对其直接负责的主管人员和其他直接责任人员处1.</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万元以上2万元以下的罚款。</w:t>
            </w:r>
          </w:p>
        </w:tc>
      </w:tr>
      <w:tr w14:paraId="4066AA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52" w:hRule="atLeast"/>
          <w:jc w:val="center"/>
        </w:trPr>
        <w:tc>
          <w:tcPr>
            <w:tcW w:w="443" w:type="dxa"/>
            <w:gridSpan w:val="2"/>
            <w:vMerge w:val="continue"/>
            <w:tcBorders>
              <w:tl2br w:val="nil"/>
              <w:tr2bl w:val="nil"/>
            </w:tcBorders>
            <w:vAlign w:val="center"/>
          </w:tcPr>
          <w:p w14:paraId="72E825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EAF6C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3D4BD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99C53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E30F1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）经责令限期改正，逾期未改正，涉及危险性较大分部分项工程，</w:t>
            </w:r>
            <w:r>
              <w:rPr>
                <w:rFonts w:hint="eastAsia" w:ascii="仿宋_GB2312" w:hAnsi="宋体" w:eastAsia="仿宋_GB2312"/>
                <w:color w:val="auto"/>
                <w:kern w:val="0"/>
                <w:sz w:val="13"/>
                <w:szCs w:val="13"/>
                <w:highlight w:val="none"/>
                <w:lang w:eastAsia="zh-CN"/>
              </w:rPr>
              <w:t>或者</w:t>
            </w: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一般</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35EDBE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w:t>
            </w:r>
            <w:r>
              <w:rPr>
                <w:rFonts w:hint="eastAsia" w:ascii="仿宋_GB2312" w:hAnsi="宋体" w:eastAsia="仿宋_GB2312"/>
                <w:color w:val="auto"/>
                <w:kern w:val="0"/>
                <w:sz w:val="13"/>
                <w:szCs w:val="13"/>
                <w:highlight w:val="none"/>
                <w:lang w:val="en-US" w:eastAsia="zh-CN"/>
              </w:rPr>
              <w:t>20</w:t>
            </w:r>
            <w:r>
              <w:rPr>
                <w:rFonts w:hint="eastAsia" w:ascii="仿宋_GB2312" w:hAnsi="宋体" w:eastAsia="仿宋_GB2312"/>
                <w:color w:val="auto"/>
                <w:kern w:val="0"/>
                <w:sz w:val="13"/>
                <w:szCs w:val="13"/>
                <w:highlight w:val="none"/>
              </w:rPr>
              <w:t>万元罚款；</w:t>
            </w:r>
            <w:r>
              <w:rPr>
                <w:rFonts w:hint="eastAsia" w:ascii="仿宋_GB2312" w:hAnsi="宋体" w:eastAsia="仿宋_GB2312"/>
                <w:color w:val="auto"/>
                <w:kern w:val="0"/>
                <w:sz w:val="13"/>
                <w:szCs w:val="13"/>
                <w:highlight w:val="none"/>
                <w:lang w:val="en-US" w:eastAsia="zh-CN"/>
              </w:rPr>
              <w:t>责令停业整顿60日-90日；</w:t>
            </w:r>
            <w:r>
              <w:rPr>
                <w:rFonts w:hint="eastAsia" w:ascii="仿宋_GB2312" w:hAnsi="宋体" w:eastAsia="仿宋_GB2312"/>
                <w:color w:val="auto"/>
                <w:kern w:val="0"/>
                <w:sz w:val="13"/>
                <w:szCs w:val="13"/>
                <w:highlight w:val="none"/>
              </w:rPr>
              <w:t>对其直接负责的主管人员和其他直接责任人员处</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万元罚款。</w:t>
            </w:r>
          </w:p>
        </w:tc>
      </w:tr>
      <w:tr w14:paraId="24ACC7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2" w:hRule="atLeast"/>
          <w:jc w:val="center"/>
        </w:trPr>
        <w:tc>
          <w:tcPr>
            <w:tcW w:w="443" w:type="dxa"/>
            <w:gridSpan w:val="2"/>
            <w:vMerge w:val="continue"/>
            <w:tcBorders>
              <w:tl2br w:val="nil"/>
              <w:tr2bl w:val="nil"/>
            </w:tcBorders>
            <w:vAlign w:val="center"/>
          </w:tcPr>
          <w:p w14:paraId="587722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39CBC6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0CCCD4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4C88F9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1FE131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）经责令限期改正，逾期未改正，涉及危险性较大分部分项工程，</w:t>
            </w:r>
            <w:r>
              <w:rPr>
                <w:rFonts w:hint="eastAsia" w:ascii="仿宋_GB2312" w:hAnsi="宋体" w:eastAsia="仿宋_GB2312"/>
                <w:color w:val="auto"/>
                <w:kern w:val="0"/>
                <w:sz w:val="13"/>
                <w:szCs w:val="13"/>
                <w:highlight w:val="none"/>
                <w:lang w:eastAsia="zh-CN"/>
              </w:rPr>
              <w:t>或者</w:t>
            </w: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较大</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7DE24B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w:t>
            </w:r>
            <w:r>
              <w:rPr>
                <w:rFonts w:hint="eastAsia" w:ascii="仿宋_GB2312" w:hAnsi="宋体" w:eastAsia="仿宋_GB2312"/>
                <w:color w:val="auto"/>
                <w:kern w:val="0"/>
                <w:sz w:val="13"/>
                <w:szCs w:val="13"/>
                <w:highlight w:val="none"/>
                <w:lang w:val="en-US" w:eastAsia="zh-CN"/>
              </w:rPr>
              <w:t>20万元</w:t>
            </w:r>
            <w:r>
              <w:rPr>
                <w:rFonts w:hint="eastAsia" w:ascii="仿宋_GB2312" w:hAnsi="宋体" w:eastAsia="仿宋_GB2312"/>
                <w:color w:val="auto"/>
                <w:kern w:val="0"/>
                <w:sz w:val="13"/>
                <w:szCs w:val="13"/>
                <w:highlight w:val="none"/>
              </w:rPr>
              <w:t>罚款；</w:t>
            </w:r>
            <w:r>
              <w:rPr>
                <w:rFonts w:hint="eastAsia" w:ascii="仿宋_GB2312" w:hAnsi="宋体" w:eastAsia="仿宋_GB2312"/>
                <w:color w:val="auto"/>
                <w:kern w:val="0"/>
                <w:sz w:val="13"/>
                <w:szCs w:val="13"/>
                <w:highlight w:val="none"/>
                <w:lang w:val="en-US" w:eastAsia="zh-CN"/>
              </w:rPr>
              <w:t>责令停业整顿90日-120日；</w:t>
            </w:r>
            <w:r>
              <w:rPr>
                <w:rFonts w:hint="eastAsia" w:ascii="仿宋_GB2312" w:hAnsi="宋体" w:eastAsia="仿宋_GB2312"/>
                <w:color w:val="auto"/>
                <w:kern w:val="0"/>
                <w:sz w:val="13"/>
                <w:szCs w:val="13"/>
                <w:highlight w:val="none"/>
              </w:rPr>
              <w:t>对其直接负责的主管人员和其他直接责任人员处</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万元以下的罚款。</w:t>
            </w:r>
          </w:p>
        </w:tc>
      </w:tr>
      <w:tr w14:paraId="788FC1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18" w:hRule="atLeast"/>
          <w:jc w:val="center"/>
        </w:trPr>
        <w:tc>
          <w:tcPr>
            <w:tcW w:w="443" w:type="dxa"/>
            <w:gridSpan w:val="2"/>
            <w:vMerge w:val="continue"/>
            <w:tcBorders>
              <w:tl2br w:val="nil"/>
              <w:tr2bl w:val="nil"/>
            </w:tcBorders>
            <w:vAlign w:val="center"/>
          </w:tcPr>
          <w:p w14:paraId="287DD6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645117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C3922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47F316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DDA90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）经责令限期改正，逾期未改正，涉及危险性较大分部分项工程，</w:t>
            </w:r>
            <w:r>
              <w:rPr>
                <w:rFonts w:hint="eastAsia" w:ascii="仿宋_GB2312" w:hAnsi="宋体" w:eastAsia="仿宋_GB2312"/>
                <w:color w:val="auto"/>
                <w:kern w:val="0"/>
                <w:sz w:val="13"/>
                <w:szCs w:val="13"/>
                <w:highlight w:val="none"/>
                <w:lang w:eastAsia="zh-CN"/>
              </w:rPr>
              <w:t>或者</w:t>
            </w: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重大大</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6C85C0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w:t>
            </w:r>
            <w:r>
              <w:rPr>
                <w:rFonts w:hint="eastAsia" w:ascii="仿宋_GB2312" w:hAnsi="宋体" w:eastAsia="仿宋_GB2312"/>
                <w:color w:val="auto"/>
                <w:kern w:val="0"/>
                <w:sz w:val="13"/>
                <w:szCs w:val="13"/>
                <w:highlight w:val="none"/>
                <w:lang w:val="en-US" w:eastAsia="zh-CN"/>
              </w:rPr>
              <w:t>20万元</w:t>
            </w:r>
            <w:r>
              <w:rPr>
                <w:rFonts w:hint="eastAsia" w:ascii="仿宋_GB2312" w:hAnsi="宋体" w:eastAsia="仿宋_GB2312"/>
                <w:color w:val="auto"/>
                <w:kern w:val="0"/>
                <w:sz w:val="13"/>
                <w:szCs w:val="13"/>
                <w:highlight w:val="none"/>
              </w:rPr>
              <w:t>罚款；</w:t>
            </w:r>
            <w:r>
              <w:rPr>
                <w:rFonts w:hint="eastAsia" w:ascii="仿宋_GB2312" w:hAnsi="宋体" w:eastAsia="仿宋_GB2312"/>
                <w:color w:val="auto"/>
                <w:kern w:val="0"/>
                <w:sz w:val="13"/>
                <w:szCs w:val="13"/>
                <w:highlight w:val="none"/>
                <w:lang w:val="en-US" w:eastAsia="zh-CN"/>
              </w:rPr>
              <w:t>责令停业整顿120日-180日；</w:t>
            </w:r>
            <w:r>
              <w:rPr>
                <w:rFonts w:hint="eastAsia" w:ascii="仿宋_GB2312" w:hAnsi="宋体" w:eastAsia="仿宋_GB2312"/>
                <w:color w:val="auto"/>
                <w:kern w:val="0"/>
                <w:sz w:val="13"/>
                <w:szCs w:val="13"/>
                <w:highlight w:val="none"/>
              </w:rPr>
              <w:t>对其直接负责的主管人员和其他直接责任人员处</w:t>
            </w:r>
            <w:r>
              <w:rPr>
                <w:rFonts w:hint="eastAsia" w:ascii="仿宋_GB2312" w:hAnsi="宋体" w:eastAsia="仿宋_GB2312"/>
                <w:color w:val="auto"/>
                <w:kern w:val="0"/>
                <w:sz w:val="13"/>
                <w:szCs w:val="13"/>
                <w:highlight w:val="none"/>
                <w:lang w:val="en-US" w:eastAsia="zh-CN"/>
              </w:rPr>
              <w:t>2万元</w:t>
            </w:r>
            <w:r>
              <w:rPr>
                <w:rFonts w:hint="eastAsia" w:ascii="仿宋_GB2312" w:hAnsi="宋体" w:eastAsia="仿宋_GB2312"/>
                <w:color w:val="auto"/>
                <w:kern w:val="0"/>
                <w:sz w:val="13"/>
                <w:szCs w:val="13"/>
                <w:highlight w:val="none"/>
              </w:rPr>
              <w:t>罚款。</w:t>
            </w:r>
          </w:p>
        </w:tc>
      </w:tr>
      <w:tr w14:paraId="70E75A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2" w:hRule="atLeast"/>
          <w:jc w:val="center"/>
        </w:trPr>
        <w:tc>
          <w:tcPr>
            <w:tcW w:w="443" w:type="dxa"/>
            <w:gridSpan w:val="2"/>
            <w:vMerge w:val="continue"/>
            <w:tcBorders>
              <w:tl2br w:val="nil"/>
              <w:tr2bl w:val="nil"/>
            </w:tcBorders>
            <w:vAlign w:val="center"/>
          </w:tcPr>
          <w:p w14:paraId="37939D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765047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C014D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56E277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22666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）经责令限期改正，逾期未改正，涉及危险性较大分部分项工程，</w:t>
            </w:r>
            <w:r>
              <w:rPr>
                <w:rFonts w:hint="eastAsia" w:ascii="仿宋_GB2312" w:hAnsi="宋体" w:eastAsia="仿宋_GB2312"/>
                <w:color w:val="auto"/>
                <w:kern w:val="0"/>
                <w:sz w:val="13"/>
                <w:szCs w:val="13"/>
                <w:highlight w:val="none"/>
                <w:lang w:eastAsia="zh-CN"/>
              </w:rPr>
              <w:t>或者</w:t>
            </w: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特大</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23ABDE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对生产经营单位处20万元的罚款；责令停业整顿</w:t>
            </w:r>
            <w:r>
              <w:rPr>
                <w:rFonts w:hint="eastAsia" w:ascii="仿宋_GB2312" w:hAnsi="宋体" w:eastAsia="仿宋_GB2312"/>
                <w:color w:val="auto"/>
                <w:kern w:val="0"/>
                <w:sz w:val="13"/>
                <w:szCs w:val="13"/>
                <w:highlight w:val="none"/>
                <w:lang w:val="en-US" w:eastAsia="zh-CN"/>
              </w:rPr>
              <w:t>180日</w:t>
            </w:r>
            <w:r>
              <w:rPr>
                <w:rFonts w:hint="eastAsia" w:ascii="仿宋_GB2312" w:hAnsi="宋体" w:eastAsia="仿宋_GB2312"/>
                <w:color w:val="auto"/>
                <w:kern w:val="0"/>
                <w:sz w:val="13"/>
                <w:szCs w:val="13"/>
                <w:highlight w:val="none"/>
              </w:rPr>
              <w:t>，对其直接负责的主管人员和其他直接责任人员处2万元罚款。</w:t>
            </w:r>
          </w:p>
        </w:tc>
      </w:tr>
      <w:tr w14:paraId="016E5C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7A6F7F6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27</w:t>
            </w:r>
          </w:p>
        </w:tc>
        <w:tc>
          <w:tcPr>
            <w:tcW w:w="1550" w:type="dxa"/>
            <w:vMerge w:val="restart"/>
            <w:tcBorders>
              <w:tl2br w:val="nil"/>
              <w:tr2bl w:val="nil"/>
            </w:tcBorders>
            <w:vAlign w:val="center"/>
          </w:tcPr>
          <w:p w14:paraId="651BCF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95" w:firstLineChars="150"/>
              <w:jc w:val="left"/>
              <w:rPr>
                <w:rFonts w:ascii="仿宋_GB2312" w:hAnsi="宋体" w:eastAsia="仿宋_GB2312"/>
                <w:color w:val="auto"/>
                <w:kern w:val="0"/>
                <w:sz w:val="13"/>
                <w:szCs w:val="13"/>
                <w:highlight w:val="none"/>
              </w:rPr>
            </w:pPr>
          </w:p>
          <w:p w14:paraId="7FB0F8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95" w:firstLineChars="1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施工单位未按照规定在施工起重机械和整体提升脚手架、模板等自升式架设设施验收合格后登记</w:t>
            </w:r>
          </w:p>
        </w:tc>
        <w:tc>
          <w:tcPr>
            <w:tcW w:w="4820" w:type="dxa"/>
            <w:vMerge w:val="restart"/>
            <w:tcBorders>
              <w:tl2br w:val="nil"/>
              <w:tr2bl w:val="nil"/>
            </w:tcBorders>
            <w:vAlign w:val="center"/>
          </w:tcPr>
          <w:p w14:paraId="0E77FAC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70C2B5F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第六十二条</w:t>
            </w:r>
            <w:r>
              <w:rPr>
                <w:rFonts w:ascii="仿宋_GB2312" w:hAnsi="宋体" w:eastAsia="仿宋_GB2312"/>
                <w:color w:val="auto"/>
                <w:kern w:val="0"/>
                <w:sz w:val="13"/>
                <w:szCs w:val="13"/>
                <w:highlight w:val="none"/>
              </w:rPr>
              <w:t>第</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五</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05DDDFDA">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stheme="minorBidi"/>
                <w:color w:val="auto"/>
                <w:kern w:val="0"/>
                <w:sz w:val="13"/>
                <w:szCs w:val="13"/>
                <w:highlight w:val="none"/>
                <w:lang w:val="en-US" w:eastAsia="zh-CN" w:bidi="ar-SA"/>
              </w:rPr>
              <w:t>(五)</w:t>
            </w:r>
            <w:r>
              <w:rPr>
                <w:rFonts w:hint="eastAsia" w:ascii="仿宋_GB2312" w:hAnsi="宋体" w:eastAsia="仿宋_GB2312"/>
                <w:color w:val="auto"/>
                <w:kern w:val="0"/>
                <w:sz w:val="13"/>
                <w:szCs w:val="13"/>
                <w:highlight w:val="none"/>
              </w:rPr>
              <w:t>未按照规定在施工起重机械和整体提升脚手架、模板等自升式架设设施验收合格后登记的；</w:t>
            </w:r>
          </w:p>
          <w:p w14:paraId="59ABD8B4">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val="en-US" w:eastAsia="zh-CN"/>
              </w:rPr>
            </w:pPr>
          </w:p>
          <w:p w14:paraId="48A0CCA4">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《建筑起重机械安全监督管理规定》</w:t>
            </w:r>
          </w:p>
          <w:p w14:paraId="3F4C47F0">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default" w:ascii="仿宋_GB2312" w:hAnsi="宋体" w:eastAsia="仿宋_GB2312"/>
                <w:color w:val="auto"/>
                <w:kern w:val="0"/>
                <w:sz w:val="13"/>
                <w:szCs w:val="13"/>
                <w:highlight w:val="none"/>
                <w:lang w:val="en-US" w:eastAsia="zh-CN"/>
              </w:rPr>
            </w:pPr>
            <w:r>
              <w:rPr>
                <w:rFonts w:hint="default" w:ascii="仿宋_GB2312" w:hAnsi="宋体" w:eastAsia="仿宋_GB2312"/>
                <w:color w:val="auto"/>
                <w:kern w:val="0"/>
                <w:sz w:val="13"/>
                <w:szCs w:val="13"/>
                <w:highlight w:val="none"/>
                <w:lang w:val="en-US" w:eastAsia="zh-CN"/>
              </w:rPr>
              <w:t>第二十八条　违反本规定，出租单位、自购建筑起重机械的使用单位，有下列行为之一的，由县级以上地方人民政府建设主管部门责令限期改正，予以警告，并处以5000元以上1万元以下罚款：</w:t>
            </w:r>
          </w:p>
          <w:p w14:paraId="37177305">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default" w:ascii="仿宋_GB2312" w:hAnsi="宋体" w:eastAsia="仿宋_GB2312"/>
                <w:color w:val="auto"/>
                <w:kern w:val="0"/>
                <w:sz w:val="13"/>
                <w:szCs w:val="13"/>
                <w:highlight w:val="none"/>
                <w:lang w:val="en-US" w:eastAsia="zh-CN"/>
              </w:rPr>
            </w:pPr>
            <w:r>
              <w:rPr>
                <w:rFonts w:hint="default" w:ascii="仿宋_GB2312" w:hAnsi="宋体" w:eastAsia="仿宋_GB2312"/>
                <w:color w:val="auto"/>
                <w:kern w:val="0"/>
                <w:sz w:val="13"/>
                <w:szCs w:val="13"/>
                <w:highlight w:val="none"/>
                <w:lang w:val="en-US" w:eastAsia="zh-CN"/>
              </w:rPr>
              <w:t>（一）未按照规定办理备案的；</w:t>
            </w:r>
          </w:p>
          <w:p w14:paraId="067A0540">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default" w:ascii="仿宋_GB2312" w:hAnsi="宋体" w:eastAsia="仿宋_GB2312"/>
                <w:color w:val="auto"/>
                <w:kern w:val="0"/>
                <w:sz w:val="13"/>
                <w:szCs w:val="13"/>
                <w:highlight w:val="none"/>
                <w:lang w:val="en-US" w:eastAsia="zh-CN"/>
              </w:rPr>
            </w:pPr>
            <w:r>
              <w:rPr>
                <w:rFonts w:hint="default" w:ascii="仿宋_GB2312" w:hAnsi="宋体" w:eastAsia="仿宋_GB2312"/>
                <w:color w:val="auto"/>
                <w:kern w:val="0"/>
                <w:sz w:val="13"/>
                <w:szCs w:val="13"/>
                <w:highlight w:val="none"/>
                <w:lang w:val="en-US" w:eastAsia="zh-CN"/>
              </w:rPr>
              <w:t>（二）未按照规定办理注销手续的；</w:t>
            </w:r>
          </w:p>
          <w:p w14:paraId="02574618">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default" w:ascii="仿宋_GB2312" w:hAnsi="宋体" w:eastAsia="仿宋_GB2312"/>
                <w:color w:val="auto"/>
                <w:kern w:val="0"/>
                <w:sz w:val="13"/>
                <w:szCs w:val="13"/>
                <w:highlight w:val="none"/>
                <w:lang w:val="en-US" w:eastAsia="zh-CN"/>
              </w:rPr>
            </w:pPr>
            <w:r>
              <w:rPr>
                <w:rFonts w:hint="default" w:ascii="仿宋_GB2312" w:hAnsi="宋体" w:eastAsia="仿宋_GB2312"/>
                <w:color w:val="auto"/>
                <w:kern w:val="0"/>
                <w:sz w:val="13"/>
                <w:szCs w:val="13"/>
                <w:highlight w:val="none"/>
                <w:lang w:val="en-US" w:eastAsia="zh-CN"/>
              </w:rPr>
              <w:t>（三）未按照规定建立建筑起重机械安全技术档案的。</w:t>
            </w:r>
          </w:p>
          <w:p w14:paraId="5BA85428">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p w14:paraId="3384F936">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w:t>
            </w:r>
            <w:r>
              <w:rPr>
                <w:rFonts w:hint="eastAsia" w:ascii="仿宋_GB2312" w:hAnsi="宋体" w:eastAsia="仿宋_GB2312"/>
                <w:color w:val="auto"/>
                <w:kern w:val="0"/>
                <w:sz w:val="13"/>
                <w:szCs w:val="13"/>
                <w:highlight w:val="none"/>
              </w:rPr>
              <w:t>整体提升脚手架、模板等自升式架设设施</w:t>
            </w:r>
            <w:r>
              <w:rPr>
                <w:rFonts w:hint="eastAsia" w:ascii="仿宋_GB2312" w:hAnsi="宋体" w:eastAsia="仿宋_GB2312"/>
                <w:color w:val="auto"/>
                <w:kern w:val="0"/>
                <w:sz w:val="13"/>
                <w:szCs w:val="13"/>
                <w:highlight w:val="none"/>
                <w:lang w:val="en-US" w:eastAsia="zh-CN"/>
              </w:rPr>
              <w:t>未登记的参照《建筑起重机械安全监督管理规定》</w:t>
            </w:r>
            <w:r>
              <w:rPr>
                <w:rFonts w:hint="default" w:ascii="仿宋_GB2312" w:hAnsi="宋体" w:eastAsia="仿宋_GB2312"/>
                <w:color w:val="auto"/>
                <w:kern w:val="0"/>
                <w:sz w:val="13"/>
                <w:szCs w:val="13"/>
                <w:highlight w:val="none"/>
                <w:lang w:val="en-US" w:eastAsia="zh-CN"/>
              </w:rPr>
              <w:t>第二十八条</w:t>
            </w:r>
            <w:r>
              <w:rPr>
                <w:rFonts w:hint="eastAsia" w:ascii="仿宋_GB2312" w:hAnsi="宋体" w:eastAsia="仿宋_GB2312"/>
                <w:color w:val="auto"/>
                <w:kern w:val="0"/>
                <w:sz w:val="13"/>
                <w:szCs w:val="13"/>
                <w:highlight w:val="none"/>
                <w:lang w:val="en-US" w:eastAsia="zh-CN"/>
              </w:rPr>
              <w:t>处罚</w:t>
            </w:r>
          </w:p>
          <w:p w14:paraId="060816BA">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default" w:ascii="仿宋_GB2312" w:hAnsi="宋体" w:eastAsia="仿宋_GB2312"/>
                <w:color w:val="auto"/>
                <w:kern w:val="0"/>
                <w:sz w:val="13"/>
                <w:szCs w:val="13"/>
                <w:highlight w:val="none"/>
                <w:lang w:val="en-US" w:eastAsia="zh-CN"/>
              </w:rPr>
            </w:pPr>
          </w:p>
        </w:tc>
        <w:tc>
          <w:tcPr>
            <w:tcW w:w="823" w:type="dxa"/>
            <w:tcBorders>
              <w:tl2br w:val="nil"/>
              <w:tr2bl w:val="nil"/>
            </w:tcBorders>
            <w:vAlign w:val="center"/>
          </w:tcPr>
          <w:p w14:paraId="52B07A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EC105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1台施工起重机械和整体提升脚手架、模板等自升式架设设施验收合格后未登记的。</w:t>
            </w:r>
          </w:p>
        </w:tc>
        <w:tc>
          <w:tcPr>
            <w:tcW w:w="3058" w:type="dxa"/>
            <w:tcBorders>
              <w:tl2br w:val="nil"/>
              <w:tr2bl w:val="nil"/>
            </w:tcBorders>
            <w:vAlign w:val="center"/>
          </w:tcPr>
          <w:p w14:paraId="502C5F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警告</w:t>
            </w:r>
            <w:r>
              <w:rPr>
                <w:rFonts w:hint="eastAsia" w:ascii="仿宋_GB2312" w:hAnsi="宋体" w:eastAsia="仿宋_GB2312"/>
                <w:color w:val="auto"/>
                <w:kern w:val="0"/>
                <w:sz w:val="13"/>
                <w:szCs w:val="13"/>
                <w:highlight w:val="none"/>
              </w:rPr>
              <w:t>并处</w:t>
            </w:r>
            <w:r>
              <w:rPr>
                <w:rFonts w:hint="eastAsia" w:ascii="仿宋_GB2312" w:hAnsi="宋体" w:eastAsia="仿宋_GB2312"/>
                <w:color w:val="auto"/>
                <w:kern w:val="0"/>
                <w:sz w:val="13"/>
                <w:szCs w:val="13"/>
                <w:highlight w:val="none"/>
                <w:lang w:val="en-US" w:eastAsia="zh-CN"/>
              </w:rPr>
              <w:t>5千</w:t>
            </w:r>
            <w:r>
              <w:rPr>
                <w:rFonts w:hint="eastAsia" w:ascii="仿宋_GB2312" w:hAnsi="宋体" w:eastAsia="仿宋_GB2312"/>
                <w:color w:val="auto"/>
                <w:kern w:val="0"/>
                <w:sz w:val="13"/>
                <w:szCs w:val="13"/>
                <w:highlight w:val="none"/>
              </w:rPr>
              <w:t>元罚款。</w:t>
            </w:r>
          </w:p>
        </w:tc>
      </w:tr>
      <w:tr w14:paraId="402F3B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5E2E6D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1CF09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4225E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80E9F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EA933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2台施工起重机械和整体提升脚手架、模板等自升式架设设施验收合格后未登记的。</w:t>
            </w:r>
          </w:p>
        </w:tc>
        <w:tc>
          <w:tcPr>
            <w:tcW w:w="3058" w:type="dxa"/>
            <w:tcBorders>
              <w:tl2br w:val="nil"/>
              <w:tr2bl w:val="nil"/>
            </w:tcBorders>
            <w:vAlign w:val="center"/>
          </w:tcPr>
          <w:p w14:paraId="16C8BE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警告</w:t>
            </w:r>
            <w:r>
              <w:rPr>
                <w:rFonts w:hint="eastAsia" w:ascii="仿宋_GB2312" w:hAnsi="宋体" w:eastAsia="仿宋_GB2312"/>
                <w:color w:val="auto"/>
                <w:kern w:val="0"/>
                <w:sz w:val="13"/>
                <w:szCs w:val="13"/>
                <w:highlight w:val="none"/>
              </w:rPr>
              <w:t>并处</w:t>
            </w:r>
            <w:r>
              <w:rPr>
                <w:rFonts w:hint="eastAsia" w:ascii="仿宋_GB2312" w:hAnsi="宋体" w:eastAsia="仿宋_GB2312"/>
                <w:color w:val="auto"/>
                <w:kern w:val="0"/>
                <w:sz w:val="13"/>
                <w:szCs w:val="13"/>
                <w:highlight w:val="none"/>
                <w:lang w:val="en-US" w:eastAsia="zh-CN"/>
              </w:rPr>
              <w:t>5千</w:t>
            </w:r>
            <w:r>
              <w:rPr>
                <w:rFonts w:hint="eastAsia" w:ascii="仿宋_GB2312" w:hAnsi="宋体" w:eastAsia="仿宋_GB2312"/>
                <w:color w:val="auto"/>
                <w:kern w:val="0"/>
                <w:sz w:val="13"/>
                <w:szCs w:val="13"/>
                <w:highlight w:val="none"/>
              </w:rPr>
              <w:t>元以上</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rPr>
              <w:t>万元以下的罚款。</w:t>
            </w:r>
          </w:p>
        </w:tc>
      </w:tr>
      <w:tr w14:paraId="11F9A0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32" w:hRule="atLeast"/>
          <w:jc w:val="center"/>
        </w:trPr>
        <w:tc>
          <w:tcPr>
            <w:tcW w:w="443" w:type="dxa"/>
            <w:gridSpan w:val="2"/>
            <w:vMerge w:val="continue"/>
            <w:tcBorders>
              <w:tl2br w:val="nil"/>
              <w:tr2bl w:val="nil"/>
            </w:tcBorders>
            <w:vAlign w:val="center"/>
          </w:tcPr>
          <w:p w14:paraId="509CBC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2DB5C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509515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7FA84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EB88D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3台以上施工起重机械和整体提升脚手架、模板等自升式架设设施验收合格后未登记或发生安全事故的。</w:t>
            </w:r>
          </w:p>
        </w:tc>
        <w:tc>
          <w:tcPr>
            <w:tcW w:w="3058" w:type="dxa"/>
            <w:tcBorders>
              <w:tl2br w:val="nil"/>
              <w:tr2bl w:val="nil"/>
            </w:tcBorders>
            <w:vAlign w:val="center"/>
          </w:tcPr>
          <w:p w14:paraId="49FEF2C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警告</w:t>
            </w:r>
            <w:r>
              <w:rPr>
                <w:rFonts w:hint="eastAsia" w:ascii="仿宋_GB2312" w:hAnsi="宋体" w:eastAsia="仿宋_GB2312"/>
                <w:color w:val="auto"/>
                <w:kern w:val="0"/>
                <w:sz w:val="13"/>
                <w:szCs w:val="13"/>
                <w:highlight w:val="none"/>
              </w:rPr>
              <w:t>并处处</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rPr>
              <w:t>万元罚款。</w:t>
            </w:r>
          </w:p>
        </w:tc>
      </w:tr>
      <w:tr w14:paraId="106F4A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0" w:hRule="atLeast"/>
          <w:jc w:val="center"/>
        </w:trPr>
        <w:tc>
          <w:tcPr>
            <w:tcW w:w="443" w:type="dxa"/>
            <w:gridSpan w:val="2"/>
            <w:vMerge w:val="restart"/>
            <w:tcBorders>
              <w:tl2br w:val="nil"/>
              <w:tr2bl w:val="nil"/>
            </w:tcBorders>
            <w:vAlign w:val="center"/>
          </w:tcPr>
          <w:p w14:paraId="4A6B839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28</w:t>
            </w:r>
          </w:p>
        </w:tc>
        <w:tc>
          <w:tcPr>
            <w:tcW w:w="1550" w:type="dxa"/>
            <w:vMerge w:val="restart"/>
            <w:tcBorders>
              <w:tl2br w:val="nil"/>
              <w:tr2bl w:val="nil"/>
            </w:tcBorders>
            <w:vAlign w:val="center"/>
          </w:tcPr>
          <w:p w14:paraId="6E99AF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95" w:firstLineChars="150"/>
              <w:jc w:val="left"/>
              <w:rPr>
                <w:rFonts w:ascii="仿宋_GB2312" w:hAnsi="宋体" w:eastAsia="仿宋_GB2312"/>
                <w:color w:val="auto"/>
                <w:kern w:val="0"/>
                <w:sz w:val="13"/>
                <w:szCs w:val="13"/>
                <w:highlight w:val="none"/>
              </w:rPr>
            </w:pPr>
          </w:p>
          <w:p w14:paraId="3F33EB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95" w:firstLineChars="1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施工单位使用国家明令淘汰、禁止使用的危及施工安全的工艺、设备、材料</w:t>
            </w:r>
          </w:p>
        </w:tc>
        <w:tc>
          <w:tcPr>
            <w:tcW w:w="4820" w:type="dxa"/>
            <w:vMerge w:val="restart"/>
            <w:tcBorders>
              <w:tl2br w:val="nil"/>
              <w:tr2bl w:val="nil"/>
            </w:tcBorders>
            <w:vAlign w:val="center"/>
          </w:tcPr>
          <w:p w14:paraId="689F3D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28A864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第六十二条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六</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项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79B3AE9B">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（六）</w:t>
            </w:r>
            <w:r>
              <w:rPr>
                <w:rFonts w:hint="eastAsia" w:ascii="仿宋_GB2312" w:hAnsi="宋体" w:eastAsia="仿宋_GB2312"/>
                <w:color w:val="auto"/>
                <w:kern w:val="0"/>
                <w:sz w:val="13"/>
                <w:szCs w:val="13"/>
                <w:highlight w:val="none"/>
              </w:rPr>
              <w:t>使用国家明令淘汰、禁止使用的危及施工安全的工艺、设备、材料的。</w:t>
            </w:r>
          </w:p>
          <w:p w14:paraId="13CDE5D9">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p>
          <w:p w14:paraId="353B351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《中华人民共和国安全生产法》</w:t>
            </w:r>
          </w:p>
          <w:p w14:paraId="3AF9ACF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第九十九条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七</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八</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3E76BD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（七）使用应当淘汰的危及生产安全的工艺、设备的；</w:t>
            </w:r>
          </w:p>
          <w:p w14:paraId="4BF852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（八）餐饮等行业的生产经营单位使用燃气未安装可燃气体报警装置的。</w:t>
            </w:r>
          </w:p>
        </w:tc>
        <w:tc>
          <w:tcPr>
            <w:tcW w:w="823" w:type="dxa"/>
            <w:tcBorders>
              <w:tl2br w:val="nil"/>
              <w:tr2bl w:val="nil"/>
            </w:tcBorders>
            <w:vAlign w:val="center"/>
          </w:tcPr>
          <w:p w14:paraId="6BC8D8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405D0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经责令限期改正，限期内改正完毕的。</w:t>
            </w:r>
          </w:p>
        </w:tc>
        <w:tc>
          <w:tcPr>
            <w:tcW w:w="3058" w:type="dxa"/>
            <w:tcBorders>
              <w:tl2br w:val="nil"/>
              <w:tr2bl w:val="nil"/>
            </w:tcBorders>
            <w:vAlign w:val="center"/>
          </w:tcPr>
          <w:p w14:paraId="2E7CDA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对生产经营单位处5万元以下的罚款。</w:t>
            </w:r>
          </w:p>
        </w:tc>
      </w:tr>
      <w:tr w14:paraId="701DDC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63" w:hRule="atLeast"/>
          <w:jc w:val="center"/>
        </w:trPr>
        <w:tc>
          <w:tcPr>
            <w:tcW w:w="443" w:type="dxa"/>
            <w:gridSpan w:val="2"/>
            <w:vMerge w:val="continue"/>
            <w:tcBorders>
              <w:tl2br w:val="nil"/>
              <w:tr2bl w:val="nil"/>
            </w:tcBorders>
            <w:vAlign w:val="center"/>
          </w:tcPr>
          <w:p w14:paraId="5E0BFA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D9943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22F13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3D707D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7C4A1C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（1）经责令限期改正，逾期未改正，不涉及危险性较大分部分项工程，且尚未造成生产安全事故的。</w:t>
            </w:r>
          </w:p>
        </w:tc>
        <w:tc>
          <w:tcPr>
            <w:tcW w:w="3058" w:type="dxa"/>
            <w:tcBorders>
              <w:tl2br w:val="nil"/>
              <w:tr2bl w:val="nil"/>
            </w:tcBorders>
            <w:vAlign w:val="center"/>
          </w:tcPr>
          <w:p w14:paraId="1A8DB3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对生产经营单位处5万元以上10万元以下的罚款；对其直接负责的主管人员和其他直接责任人员处1万元以上1.2万元以下的罚款。</w:t>
            </w:r>
          </w:p>
        </w:tc>
      </w:tr>
      <w:tr w14:paraId="0777C0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63" w:hRule="atLeast"/>
          <w:jc w:val="center"/>
        </w:trPr>
        <w:tc>
          <w:tcPr>
            <w:tcW w:w="443" w:type="dxa"/>
            <w:gridSpan w:val="2"/>
            <w:vMerge w:val="continue"/>
            <w:tcBorders>
              <w:tl2br w:val="nil"/>
              <w:tr2bl w:val="nil"/>
            </w:tcBorders>
            <w:vAlign w:val="center"/>
          </w:tcPr>
          <w:p w14:paraId="09ED51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4D421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6E425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C9BFC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p>
        </w:tc>
        <w:tc>
          <w:tcPr>
            <w:tcW w:w="3437" w:type="dxa"/>
            <w:gridSpan w:val="2"/>
            <w:tcBorders>
              <w:tl2br w:val="nil"/>
              <w:tr2bl w:val="nil"/>
            </w:tcBorders>
            <w:vAlign w:val="center"/>
          </w:tcPr>
          <w:p w14:paraId="73F4B9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经责令限期改正，逾期未改正，涉及危险性较大分部分项工程，且尚未造成生产安全事故的。</w:t>
            </w:r>
          </w:p>
        </w:tc>
        <w:tc>
          <w:tcPr>
            <w:tcW w:w="3058" w:type="dxa"/>
            <w:tcBorders>
              <w:tl2br w:val="nil"/>
              <w:tr2bl w:val="nil"/>
            </w:tcBorders>
            <w:vAlign w:val="center"/>
          </w:tcPr>
          <w:p w14:paraId="526F8F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对生产经营单位处10万元以上20万元以下的罚款；对其直接负责的主管人员和其他直接责任人员处1.2万元以上2万元以下的罚款。</w:t>
            </w:r>
          </w:p>
        </w:tc>
      </w:tr>
      <w:tr w14:paraId="07900E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1" w:hRule="atLeast"/>
          <w:jc w:val="center"/>
        </w:trPr>
        <w:tc>
          <w:tcPr>
            <w:tcW w:w="443" w:type="dxa"/>
            <w:gridSpan w:val="2"/>
            <w:vMerge w:val="continue"/>
            <w:tcBorders>
              <w:tl2br w:val="nil"/>
              <w:tr2bl w:val="nil"/>
            </w:tcBorders>
            <w:vAlign w:val="center"/>
          </w:tcPr>
          <w:p w14:paraId="4FDBB8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7AAE9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FDEA0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432B96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3ED5B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rPr>
              <w:t>）经责令限期改正，逾期未改正，造成</w:t>
            </w:r>
            <w:r>
              <w:rPr>
                <w:rFonts w:hint="eastAsia" w:ascii="仿宋_GB2312" w:hAnsi="宋体" w:eastAsia="仿宋_GB2312"/>
                <w:color w:val="auto"/>
                <w:kern w:val="0"/>
                <w:sz w:val="13"/>
                <w:szCs w:val="13"/>
                <w:highlight w:val="none"/>
                <w:lang w:val="en-US" w:eastAsia="zh-CN"/>
              </w:rPr>
              <w:t>一般</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59EC22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责令停业整顿60日-90日，</w:t>
            </w:r>
            <w:r>
              <w:rPr>
                <w:rFonts w:hint="eastAsia" w:ascii="仿宋_GB2312" w:hAnsi="宋体" w:eastAsia="仿宋_GB2312"/>
                <w:color w:val="auto"/>
                <w:kern w:val="0"/>
                <w:sz w:val="13"/>
                <w:szCs w:val="13"/>
                <w:highlight w:val="none"/>
              </w:rPr>
              <w:t>对生产经营单位处20万元的罚款；责令停业整顿，直至改正违法行为，对其直接负责的主管人员和其他直接责任人员处2万元罚款。</w:t>
            </w:r>
          </w:p>
        </w:tc>
      </w:tr>
      <w:tr w14:paraId="722CFC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6" w:hRule="atLeast"/>
          <w:jc w:val="center"/>
        </w:trPr>
        <w:tc>
          <w:tcPr>
            <w:tcW w:w="443" w:type="dxa"/>
            <w:gridSpan w:val="2"/>
            <w:vMerge w:val="continue"/>
            <w:tcBorders>
              <w:tl2br w:val="nil"/>
              <w:tr2bl w:val="nil"/>
            </w:tcBorders>
            <w:vAlign w:val="center"/>
          </w:tcPr>
          <w:p w14:paraId="6122E0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A9A96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306B4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E2D16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C2EDC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）经责令限期改正，逾期未改正</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较大</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79A492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责令停业整顿90日-120日，</w:t>
            </w:r>
            <w:r>
              <w:rPr>
                <w:rFonts w:hint="eastAsia" w:ascii="仿宋_GB2312" w:hAnsi="宋体" w:eastAsia="仿宋_GB2312"/>
                <w:color w:val="auto"/>
                <w:kern w:val="0"/>
                <w:sz w:val="13"/>
                <w:szCs w:val="13"/>
                <w:highlight w:val="none"/>
              </w:rPr>
              <w:t>对生产经营单位处20万元的罚款；责令停业整顿，直至改正违法行为，对其直接负责的主管人员和其他直接责任人员处2万元罚款。</w:t>
            </w:r>
          </w:p>
        </w:tc>
      </w:tr>
      <w:tr w14:paraId="5FDED3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6" w:hRule="atLeast"/>
          <w:jc w:val="center"/>
        </w:trPr>
        <w:tc>
          <w:tcPr>
            <w:tcW w:w="443" w:type="dxa"/>
            <w:gridSpan w:val="2"/>
            <w:vMerge w:val="continue"/>
            <w:tcBorders>
              <w:tl2br w:val="nil"/>
              <w:tr2bl w:val="nil"/>
            </w:tcBorders>
            <w:vAlign w:val="center"/>
          </w:tcPr>
          <w:p w14:paraId="2DDD3A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36B2DB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1EFC0E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0314EF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49CBC4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）经责令限期改正，逾期未改正，造成</w:t>
            </w:r>
            <w:r>
              <w:rPr>
                <w:rFonts w:hint="eastAsia" w:ascii="仿宋_GB2312" w:hAnsi="宋体" w:eastAsia="仿宋_GB2312"/>
                <w:color w:val="auto"/>
                <w:kern w:val="0"/>
                <w:sz w:val="13"/>
                <w:szCs w:val="13"/>
                <w:highlight w:val="none"/>
                <w:lang w:val="en-US" w:eastAsia="zh-CN"/>
              </w:rPr>
              <w:t>重大大</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6EEF63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责令停业整顿120日-180日，</w:t>
            </w:r>
            <w:r>
              <w:rPr>
                <w:rFonts w:hint="eastAsia" w:ascii="仿宋_GB2312" w:hAnsi="宋体" w:eastAsia="仿宋_GB2312"/>
                <w:color w:val="auto"/>
                <w:kern w:val="0"/>
                <w:sz w:val="13"/>
                <w:szCs w:val="13"/>
                <w:highlight w:val="none"/>
              </w:rPr>
              <w:t>对生产经营单位处20万元的罚款；责令停业整顿，直至改正违法行为，对其直接负责的主管人员和其他直接责任人员处2万元罚款。</w:t>
            </w:r>
          </w:p>
        </w:tc>
      </w:tr>
      <w:tr w14:paraId="441796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6" w:hRule="atLeast"/>
          <w:jc w:val="center"/>
        </w:trPr>
        <w:tc>
          <w:tcPr>
            <w:tcW w:w="443" w:type="dxa"/>
            <w:gridSpan w:val="2"/>
            <w:vMerge w:val="continue"/>
            <w:tcBorders>
              <w:tl2br w:val="nil"/>
              <w:tr2bl w:val="nil"/>
            </w:tcBorders>
            <w:vAlign w:val="center"/>
          </w:tcPr>
          <w:p w14:paraId="468CCD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241853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3C40F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014FFE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00F5D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）经责令限期改正，逾期未改正，造成</w:t>
            </w:r>
            <w:r>
              <w:rPr>
                <w:rFonts w:hint="eastAsia" w:ascii="仿宋_GB2312" w:hAnsi="宋体" w:eastAsia="仿宋_GB2312"/>
                <w:color w:val="auto"/>
                <w:kern w:val="0"/>
                <w:sz w:val="13"/>
                <w:szCs w:val="13"/>
                <w:highlight w:val="none"/>
                <w:lang w:val="en-US" w:eastAsia="zh-CN"/>
              </w:rPr>
              <w:t>特大</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1D5805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责令停业整顿180日，</w:t>
            </w:r>
            <w:r>
              <w:rPr>
                <w:rFonts w:hint="eastAsia" w:ascii="仿宋_GB2312" w:hAnsi="宋体" w:eastAsia="仿宋_GB2312"/>
                <w:color w:val="auto"/>
                <w:kern w:val="0"/>
                <w:sz w:val="13"/>
                <w:szCs w:val="13"/>
                <w:highlight w:val="none"/>
              </w:rPr>
              <w:t>对生产经营单位处20万元的罚款；责令停业整顿，直至改正违法行为，对其直接负责的主管人员和其他直接责任人员处2万元罚款。</w:t>
            </w:r>
          </w:p>
        </w:tc>
      </w:tr>
      <w:tr w14:paraId="7810AE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4512CC3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29</w:t>
            </w:r>
          </w:p>
        </w:tc>
        <w:tc>
          <w:tcPr>
            <w:tcW w:w="1550" w:type="dxa"/>
            <w:vMerge w:val="restart"/>
            <w:tcBorders>
              <w:tl2br w:val="nil"/>
              <w:tr2bl w:val="nil"/>
            </w:tcBorders>
            <w:vAlign w:val="center"/>
          </w:tcPr>
          <w:p w14:paraId="1176FFC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施工单位挪用列入建设工程概算的安全生产作业环境及安全施工措施所需费用的</w:t>
            </w:r>
          </w:p>
        </w:tc>
        <w:tc>
          <w:tcPr>
            <w:tcW w:w="4820" w:type="dxa"/>
            <w:vMerge w:val="restart"/>
            <w:tcBorders>
              <w:tl2br w:val="nil"/>
              <w:tr2bl w:val="nil"/>
            </w:tcBorders>
            <w:vAlign w:val="center"/>
          </w:tcPr>
          <w:p w14:paraId="23EC92B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7CDB5C9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第六十三条违反本条例的规定，施工单位挪用列入建设工程概算的安全生产作业环境及安全施工措施所需费用的，责令限期改正，处挪用费用20%以上50%以下的罚款；造成损失的，依法承担赔偿责任。</w:t>
            </w:r>
          </w:p>
        </w:tc>
        <w:tc>
          <w:tcPr>
            <w:tcW w:w="823" w:type="dxa"/>
            <w:tcBorders>
              <w:tl2br w:val="nil"/>
              <w:tr2bl w:val="nil"/>
            </w:tcBorders>
            <w:vAlign w:val="center"/>
          </w:tcPr>
          <w:p w14:paraId="336017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ED177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挪用费用占列入建设工程概算的安全生产作业环境及安全施工措施所需费用比例50%以下</w:t>
            </w:r>
            <w:r>
              <w:rPr>
                <w:rFonts w:ascii="仿宋_GB2312" w:hAnsi="宋体" w:eastAsia="仿宋_GB2312"/>
                <w:color w:val="auto"/>
                <w:kern w:val="0"/>
                <w:sz w:val="13"/>
                <w:szCs w:val="13"/>
                <w:highlight w:val="none"/>
              </w:rPr>
              <w:t>的</w:t>
            </w:r>
            <w:r>
              <w:rPr>
                <w:rFonts w:hint="eastAsia" w:ascii="仿宋_GB2312" w:hAnsi="宋体" w:eastAsia="仿宋_GB2312"/>
                <w:color w:val="auto"/>
                <w:kern w:val="0"/>
                <w:sz w:val="13"/>
                <w:szCs w:val="13"/>
                <w:highlight w:val="none"/>
              </w:rPr>
              <w:t>。</w:t>
            </w:r>
          </w:p>
        </w:tc>
        <w:tc>
          <w:tcPr>
            <w:tcW w:w="3058" w:type="dxa"/>
            <w:tcBorders>
              <w:tl2br w:val="nil"/>
              <w:tr2bl w:val="nil"/>
            </w:tcBorders>
            <w:vAlign w:val="center"/>
          </w:tcPr>
          <w:p w14:paraId="777CE8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责令限期改正，处挪用费用百分之二十以上百分之二十五以下的罚款。</w:t>
            </w:r>
          </w:p>
        </w:tc>
      </w:tr>
      <w:tr w14:paraId="7541A1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9E0D7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tcPr>
          <w:p w14:paraId="6CB022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2D960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83E40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5CCB6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挪用费用占列入建设工程概算的安全生产作业环境及安全施工措施所需费用比例50%以上75%以内的。</w:t>
            </w:r>
          </w:p>
        </w:tc>
        <w:tc>
          <w:tcPr>
            <w:tcW w:w="3058" w:type="dxa"/>
            <w:tcBorders>
              <w:tl2br w:val="nil"/>
              <w:tr2bl w:val="nil"/>
            </w:tcBorders>
            <w:vAlign w:val="center"/>
          </w:tcPr>
          <w:p w14:paraId="24E2B8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责令限期改正，处挪用费用百分之二十五以上百分之四十以下的罚款。</w:t>
            </w:r>
          </w:p>
        </w:tc>
      </w:tr>
      <w:tr w14:paraId="7C49C2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5525F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67BBF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B5EDA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29CC8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3020D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挪用费用占列入建设工程概算的安全生产作业环境及安全施工措施所需费用比例75%以上或造成安全事故的。</w:t>
            </w:r>
          </w:p>
        </w:tc>
        <w:tc>
          <w:tcPr>
            <w:tcW w:w="3058" w:type="dxa"/>
            <w:tcBorders>
              <w:tl2br w:val="nil"/>
              <w:tr2bl w:val="nil"/>
            </w:tcBorders>
            <w:vAlign w:val="center"/>
          </w:tcPr>
          <w:p w14:paraId="2E6271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责令限期改正，处挪用费用百分之四十以上百分之五十以下的罚款。</w:t>
            </w:r>
          </w:p>
        </w:tc>
      </w:tr>
      <w:tr w14:paraId="305658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18FC74E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130</w:t>
            </w:r>
          </w:p>
        </w:tc>
        <w:tc>
          <w:tcPr>
            <w:tcW w:w="1550" w:type="dxa"/>
            <w:vMerge w:val="restart"/>
            <w:tcBorders>
              <w:tl2br w:val="nil"/>
              <w:tr2bl w:val="nil"/>
            </w:tcBorders>
            <w:vAlign w:val="center"/>
          </w:tcPr>
          <w:p w14:paraId="25E1115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施工单位施工前未对有关安全施工的技术要求作出详细说明且逾期未改正的</w:t>
            </w:r>
          </w:p>
        </w:tc>
        <w:tc>
          <w:tcPr>
            <w:tcW w:w="4820" w:type="dxa"/>
            <w:vMerge w:val="restart"/>
            <w:tcBorders>
              <w:tl2br w:val="nil"/>
              <w:tr2bl w:val="nil"/>
            </w:tcBorders>
            <w:vAlign w:val="center"/>
          </w:tcPr>
          <w:p w14:paraId="6210E8D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0D96F0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第六十四条（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4AD5A7D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(一)施工前未对有关安全施工的技术要求作出详细说明的；</w:t>
            </w:r>
          </w:p>
        </w:tc>
        <w:tc>
          <w:tcPr>
            <w:tcW w:w="823" w:type="dxa"/>
            <w:tcBorders>
              <w:tl2br w:val="nil"/>
              <w:tr2bl w:val="nil"/>
            </w:tcBorders>
            <w:vAlign w:val="center"/>
          </w:tcPr>
          <w:p w14:paraId="2CD139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30B50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不涉及危险性较大分部分项工程，且尚未造成生产安全事故的。</w:t>
            </w:r>
          </w:p>
        </w:tc>
        <w:tc>
          <w:tcPr>
            <w:tcW w:w="3058" w:type="dxa"/>
            <w:tcBorders>
              <w:tl2br w:val="nil"/>
              <w:tr2bl w:val="nil"/>
            </w:tcBorders>
            <w:vAlign w:val="center"/>
          </w:tcPr>
          <w:p w14:paraId="55C0D3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责令停业整顿，直至改正违法行为；处5万元以上6万元以下的罚款。</w:t>
            </w:r>
          </w:p>
        </w:tc>
      </w:tr>
      <w:tr w14:paraId="321EF3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A8DF9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4C1B1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6CFA1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DB490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97312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涉及危险性较大分部分项工程，且尚未造成生产安全事故的。</w:t>
            </w:r>
          </w:p>
        </w:tc>
        <w:tc>
          <w:tcPr>
            <w:tcW w:w="3058" w:type="dxa"/>
            <w:tcBorders>
              <w:tl2br w:val="nil"/>
              <w:tr2bl w:val="nil"/>
            </w:tcBorders>
            <w:vAlign w:val="center"/>
          </w:tcPr>
          <w:p w14:paraId="305AB9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责令停业整顿，直至改正违法行为；处6万元以上8万元以下的罚款。</w:t>
            </w:r>
          </w:p>
        </w:tc>
      </w:tr>
      <w:tr w14:paraId="752966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C7E8E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57D95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E0B88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D8C60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141C0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发生安全事故的涉及超规模危险性较大分部分项工程，或造成生产安全事故。</w:t>
            </w:r>
          </w:p>
        </w:tc>
        <w:tc>
          <w:tcPr>
            <w:tcW w:w="3058" w:type="dxa"/>
            <w:tcBorders>
              <w:tl2br w:val="nil"/>
              <w:tr2bl w:val="nil"/>
            </w:tcBorders>
            <w:vAlign w:val="center"/>
          </w:tcPr>
          <w:p w14:paraId="3B07C5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责令停业整顿，直至改正违法行为；处8万元以上10万元以下的罚款。</w:t>
            </w:r>
          </w:p>
        </w:tc>
      </w:tr>
      <w:tr w14:paraId="60849E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06" w:hRule="atLeast"/>
          <w:jc w:val="center"/>
        </w:trPr>
        <w:tc>
          <w:tcPr>
            <w:tcW w:w="443" w:type="dxa"/>
            <w:gridSpan w:val="2"/>
            <w:vMerge w:val="restart"/>
            <w:tcBorders>
              <w:tl2br w:val="nil"/>
              <w:tr2bl w:val="nil"/>
            </w:tcBorders>
            <w:vAlign w:val="center"/>
          </w:tcPr>
          <w:p w14:paraId="51E0416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31</w:t>
            </w:r>
          </w:p>
        </w:tc>
        <w:tc>
          <w:tcPr>
            <w:tcW w:w="1550" w:type="dxa"/>
            <w:vMerge w:val="restart"/>
            <w:tcBorders>
              <w:tl2br w:val="nil"/>
              <w:tr2bl w:val="nil"/>
            </w:tcBorders>
            <w:vAlign w:val="center"/>
          </w:tcPr>
          <w:p w14:paraId="569BE1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施工单位未根据不同施工阶段和周围环境及季节、气候的变化，在施工现场采取相应的安全施工措施，或者在城市市区内的建设工程的施工现场未实行封闭围挡且逾期未改正的</w:t>
            </w:r>
          </w:p>
        </w:tc>
        <w:tc>
          <w:tcPr>
            <w:tcW w:w="4820" w:type="dxa"/>
            <w:vMerge w:val="restart"/>
            <w:tcBorders>
              <w:tl2br w:val="nil"/>
              <w:tr2bl w:val="nil"/>
            </w:tcBorders>
            <w:vAlign w:val="center"/>
          </w:tcPr>
          <w:p w14:paraId="0F3A87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1542A8A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第六十四条（</w:t>
            </w:r>
            <w:r>
              <w:rPr>
                <w:rFonts w:ascii="仿宋_GB2312" w:hAnsi="宋体" w:eastAsia="仿宋_GB2312"/>
                <w:color w:val="auto"/>
                <w:kern w:val="0"/>
                <w:sz w:val="13"/>
                <w:szCs w:val="13"/>
                <w:highlight w:val="none"/>
              </w:rPr>
              <w:t>二</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7666E89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(二)未根据不同施工阶段和周围环境及季节、气候的变化，在施工现场采取相应的安全施工措施，或者在城市市区内的建设工程的施工现场未实行封闭围挡的；</w:t>
            </w:r>
          </w:p>
        </w:tc>
        <w:tc>
          <w:tcPr>
            <w:tcW w:w="823" w:type="dxa"/>
            <w:tcBorders>
              <w:tl2br w:val="nil"/>
              <w:tr2bl w:val="nil"/>
            </w:tcBorders>
            <w:vAlign w:val="center"/>
          </w:tcPr>
          <w:p w14:paraId="0052A8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2CDA4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06D4C6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责令停业整顿，直至改正违法行为；处5万元以上6万元以下的罚款。</w:t>
            </w:r>
          </w:p>
        </w:tc>
      </w:tr>
      <w:tr w14:paraId="3ED1EB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0A01C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13DEA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15139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41380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68525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9476B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责令停业整顿，直至改正违法行为；处6万元以上8万元以下的罚款。</w:t>
            </w:r>
          </w:p>
        </w:tc>
      </w:tr>
      <w:tr w14:paraId="23A27F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2C29C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F642D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E2BFE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B1EE4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D3339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523F57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04F1B5B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责令停业整顿，直至改正违法行为；处8万以上10万元以下的罚款。</w:t>
            </w:r>
          </w:p>
        </w:tc>
      </w:tr>
      <w:tr w14:paraId="7898D5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69" w:hRule="atLeast"/>
          <w:jc w:val="center"/>
        </w:trPr>
        <w:tc>
          <w:tcPr>
            <w:tcW w:w="443" w:type="dxa"/>
            <w:gridSpan w:val="2"/>
            <w:vMerge w:val="restart"/>
            <w:tcBorders>
              <w:tl2br w:val="nil"/>
              <w:tr2bl w:val="nil"/>
            </w:tcBorders>
            <w:vAlign w:val="center"/>
          </w:tcPr>
          <w:p w14:paraId="6EFAD04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132</w:t>
            </w:r>
          </w:p>
        </w:tc>
        <w:tc>
          <w:tcPr>
            <w:tcW w:w="1550" w:type="dxa"/>
            <w:vMerge w:val="restart"/>
            <w:tcBorders>
              <w:tl2br w:val="nil"/>
              <w:tr2bl w:val="nil"/>
            </w:tcBorders>
            <w:vAlign w:val="center"/>
          </w:tcPr>
          <w:p w14:paraId="64475F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rPr>
            </w:pPr>
            <w:r>
              <w:rPr>
                <w:rFonts w:hint="eastAsia" w:ascii="仿宋_GB2312" w:hAnsi="宋体" w:eastAsia="仿宋_GB2312"/>
                <w:color w:val="auto"/>
                <w:kern w:val="0"/>
                <w:sz w:val="13"/>
                <w:szCs w:val="13"/>
                <w:highlight w:val="none"/>
              </w:rPr>
              <w:t>施工单位在尚未竣工的建筑物内设置员工集体宿舍</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责令限期改正且逾期未改正</w:t>
            </w:r>
            <w:r>
              <w:rPr>
                <w:rFonts w:hint="eastAsia" w:ascii="仿宋_GB2312" w:hAnsi="宋体" w:eastAsia="仿宋_GB2312"/>
                <w:color w:val="auto"/>
                <w:kern w:val="0"/>
                <w:sz w:val="13"/>
                <w:szCs w:val="13"/>
                <w:highlight w:val="none"/>
              </w:rPr>
              <w:t>的</w:t>
            </w:r>
          </w:p>
        </w:tc>
        <w:tc>
          <w:tcPr>
            <w:tcW w:w="4820" w:type="dxa"/>
            <w:vMerge w:val="restart"/>
            <w:tcBorders>
              <w:tl2br w:val="nil"/>
              <w:tr2bl w:val="nil"/>
            </w:tcBorders>
            <w:vAlign w:val="center"/>
          </w:tcPr>
          <w:p w14:paraId="3C37E4E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3394FB2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第六十四条（</w:t>
            </w:r>
            <w:r>
              <w:rPr>
                <w:rFonts w:ascii="仿宋_GB2312" w:hAnsi="宋体" w:eastAsia="仿宋_GB2312"/>
                <w:color w:val="auto"/>
                <w:kern w:val="0"/>
                <w:sz w:val="13"/>
                <w:szCs w:val="13"/>
                <w:highlight w:val="none"/>
              </w:rPr>
              <w:t>三</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171018B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(三)在尚未竣工的建筑物内设置员工集体宿舍的；</w:t>
            </w:r>
          </w:p>
        </w:tc>
        <w:tc>
          <w:tcPr>
            <w:tcW w:w="823" w:type="dxa"/>
            <w:tcBorders>
              <w:tl2br w:val="nil"/>
              <w:tr2bl w:val="nil"/>
            </w:tcBorders>
            <w:vAlign w:val="center"/>
          </w:tcPr>
          <w:p w14:paraId="7EBFB8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B059B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员工宿舍住宿人数在3人以下的。</w:t>
            </w:r>
          </w:p>
        </w:tc>
        <w:tc>
          <w:tcPr>
            <w:tcW w:w="3058" w:type="dxa"/>
            <w:tcBorders>
              <w:tl2br w:val="nil"/>
              <w:tr2bl w:val="nil"/>
            </w:tcBorders>
            <w:vAlign w:val="center"/>
          </w:tcPr>
          <w:p w14:paraId="184645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责令停业整顿，直至改正违法行为；处5万元以上6万元以下的罚款。</w:t>
            </w:r>
          </w:p>
        </w:tc>
      </w:tr>
      <w:tr w14:paraId="19425B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9" w:hRule="atLeast"/>
          <w:jc w:val="center"/>
        </w:trPr>
        <w:tc>
          <w:tcPr>
            <w:tcW w:w="443" w:type="dxa"/>
            <w:gridSpan w:val="2"/>
            <w:vMerge w:val="continue"/>
            <w:tcBorders>
              <w:tl2br w:val="nil"/>
              <w:tr2bl w:val="nil"/>
            </w:tcBorders>
            <w:vAlign w:val="center"/>
          </w:tcPr>
          <w:p w14:paraId="70BF9A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9D5D3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7A5716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835D0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D3D27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员工宿舍住宿人数在3人以上10人以下的。</w:t>
            </w:r>
          </w:p>
        </w:tc>
        <w:tc>
          <w:tcPr>
            <w:tcW w:w="3058" w:type="dxa"/>
            <w:tcBorders>
              <w:tl2br w:val="nil"/>
              <w:tr2bl w:val="nil"/>
            </w:tcBorders>
            <w:vAlign w:val="center"/>
          </w:tcPr>
          <w:p w14:paraId="61A3F8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责令停业整顿，直至改正违法行为；处6万元以上8万元以下的罚款。</w:t>
            </w:r>
          </w:p>
        </w:tc>
      </w:tr>
      <w:tr w14:paraId="78D555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4A394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719F6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1DF8E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5A464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9E4DC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员工宿舍住宿人数在10人以上的，或造成生产安全事故的。</w:t>
            </w:r>
          </w:p>
        </w:tc>
        <w:tc>
          <w:tcPr>
            <w:tcW w:w="3058" w:type="dxa"/>
            <w:tcBorders>
              <w:tl2br w:val="nil"/>
              <w:tr2bl w:val="nil"/>
            </w:tcBorders>
            <w:vAlign w:val="center"/>
          </w:tcPr>
          <w:p w14:paraId="25A313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责令停业整顿，直至改正违法行为；处8万以上10万元以下的罚款。</w:t>
            </w:r>
          </w:p>
        </w:tc>
      </w:tr>
      <w:tr w14:paraId="371907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45165A1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33</w:t>
            </w:r>
          </w:p>
        </w:tc>
        <w:tc>
          <w:tcPr>
            <w:tcW w:w="1550" w:type="dxa"/>
            <w:vMerge w:val="restart"/>
            <w:tcBorders>
              <w:tl2br w:val="nil"/>
              <w:tr2bl w:val="nil"/>
            </w:tcBorders>
            <w:vAlign w:val="center"/>
          </w:tcPr>
          <w:p w14:paraId="310E07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施工现场临时搭建的建筑物不符合安全使用要求且逾期未改正的</w:t>
            </w:r>
          </w:p>
        </w:tc>
        <w:tc>
          <w:tcPr>
            <w:tcW w:w="4820" w:type="dxa"/>
            <w:vMerge w:val="restart"/>
            <w:tcBorders>
              <w:tl2br w:val="nil"/>
              <w:tr2bl w:val="nil"/>
            </w:tcBorders>
            <w:vAlign w:val="center"/>
          </w:tcPr>
          <w:p w14:paraId="799EC03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41E5B58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第六十四条（</w:t>
            </w:r>
            <w:r>
              <w:rPr>
                <w:rFonts w:ascii="仿宋_GB2312" w:hAnsi="宋体" w:eastAsia="仿宋_GB2312"/>
                <w:color w:val="auto"/>
                <w:kern w:val="0"/>
                <w:sz w:val="13"/>
                <w:szCs w:val="13"/>
                <w:highlight w:val="none"/>
              </w:rPr>
              <w:t>四</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51B0AB7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(四)施工现场临时搭建的建筑物不符合安全使用要求的；</w:t>
            </w:r>
          </w:p>
          <w:p w14:paraId="0CF0EFB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施工单位有前款规定行为，造成损失的，依法承担赔偿责任。</w:t>
            </w:r>
          </w:p>
        </w:tc>
        <w:tc>
          <w:tcPr>
            <w:tcW w:w="823" w:type="dxa"/>
            <w:tcBorders>
              <w:tl2br w:val="nil"/>
              <w:tr2bl w:val="nil"/>
            </w:tcBorders>
            <w:vAlign w:val="center"/>
          </w:tcPr>
          <w:p w14:paraId="167865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F2B95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0548CA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责令停业整顿，直至改正违法行为；处5万元以上6万元以下的罚款。</w:t>
            </w:r>
          </w:p>
        </w:tc>
      </w:tr>
      <w:tr w14:paraId="33B632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82917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38949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CCAD2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96F18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B8C36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07B442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责令停业整顿，直至改正违法行为；处6万元以上8万元以下的罚款。</w:t>
            </w:r>
          </w:p>
        </w:tc>
      </w:tr>
      <w:tr w14:paraId="192346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4A4FE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9EDCB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E2D37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39E65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7F685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030CBD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3CCA638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责令停业整顿，直至改正违法行为；处8万以上10万元以下的罚款。</w:t>
            </w:r>
          </w:p>
        </w:tc>
      </w:tr>
      <w:tr w14:paraId="391B10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7526456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34</w:t>
            </w:r>
          </w:p>
        </w:tc>
        <w:tc>
          <w:tcPr>
            <w:tcW w:w="1550" w:type="dxa"/>
            <w:vMerge w:val="restart"/>
            <w:tcBorders>
              <w:tl2br w:val="nil"/>
              <w:tr2bl w:val="nil"/>
            </w:tcBorders>
            <w:vAlign w:val="center"/>
          </w:tcPr>
          <w:p w14:paraId="7E72906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施工单位未对因建设工程施工可能造成损害的毗邻建筑物、构筑物和地下管线等采取专项防护措施且逾期未改正的</w:t>
            </w:r>
          </w:p>
        </w:tc>
        <w:tc>
          <w:tcPr>
            <w:tcW w:w="4820" w:type="dxa"/>
            <w:vMerge w:val="restart"/>
            <w:tcBorders>
              <w:tl2br w:val="nil"/>
              <w:tr2bl w:val="nil"/>
            </w:tcBorders>
            <w:vAlign w:val="center"/>
          </w:tcPr>
          <w:p w14:paraId="7CCE4EF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06434AB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第六十四条（</w:t>
            </w:r>
            <w:r>
              <w:rPr>
                <w:rFonts w:ascii="仿宋_GB2312" w:hAnsi="宋体" w:eastAsia="仿宋_GB2312"/>
                <w:color w:val="auto"/>
                <w:kern w:val="0"/>
                <w:sz w:val="13"/>
                <w:szCs w:val="13"/>
                <w:highlight w:val="none"/>
              </w:rPr>
              <w:t>五</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65FD6AA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(五)未对因建设工程施工可能造成损害的毗邻建筑物、构筑物和地下管线等采取专项防护措施的。</w:t>
            </w:r>
          </w:p>
          <w:p w14:paraId="5FB7E4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施工单位有前款规定行为，造成损失的，依法承担赔偿责任。</w:t>
            </w:r>
          </w:p>
        </w:tc>
        <w:tc>
          <w:tcPr>
            <w:tcW w:w="823" w:type="dxa"/>
            <w:tcBorders>
              <w:tl2br w:val="nil"/>
              <w:tr2bl w:val="nil"/>
            </w:tcBorders>
            <w:vAlign w:val="center"/>
          </w:tcPr>
          <w:p w14:paraId="44AFFD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074D4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662EA6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责令停业整顿，直至改正违法行为；处5万元以上6万元以下的罚款。</w:t>
            </w:r>
          </w:p>
        </w:tc>
      </w:tr>
      <w:tr w14:paraId="645FB9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E1D4B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E3A1B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7FC48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D3B11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72AE9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C3BC4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责令停业整顿，直至改正违法行为；处6万元以上8万元以下的罚款。</w:t>
            </w:r>
          </w:p>
        </w:tc>
      </w:tr>
      <w:tr w14:paraId="6DC367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B8E64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CDEBB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51DAC2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AE71E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42562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25F946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43E32BF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责令停业整顿，直至改正违法行为；处8万以上10万元以下的罚款。</w:t>
            </w:r>
          </w:p>
        </w:tc>
      </w:tr>
      <w:tr w14:paraId="3ED9B1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3847361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35</w:t>
            </w:r>
          </w:p>
        </w:tc>
        <w:tc>
          <w:tcPr>
            <w:tcW w:w="1550" w:type="dxa"/>
            <w:vMerge w:val="restart"/>
            <w:tcBorders>
              <w:tl2br w:val="nil"/>
              <w:tr2bl w:val="nil"/>
            </w:tcBorders>
            <w:vAlign w:val="center"/>
          </w:tcPr>
          <w:p w14:paraId="1962B7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施工单位安全防护用具、机械设备、施工机具及配件在进入施工现场前未经查验或者查验不合格即投入使用且逾期未改正的</w:t>
            </w:r>
          </w:p>
        </w:tc>
        <w:tc>
          <w:tcPr>
            <w:tcW w:w="4820" w:type="dxa"/>
            <w:vMerge w:val="restart"/>
            <w:tcBorders>
              <w:tl2br w:val="nil"/>
              <w:tr2bl w:val="nil"/>
            </w:tcBorders>
            <w:vAlign w:val="center"/>
          </w:tcPr>
          <w:p w14:paraId="619FB2E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2C466BF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第六十五条（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263C07A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(一)安全防护用具、机械设备、施工机具及配件在进入施工现场前未经查验或者查验不合格即投入使用的；</w:t>
            </w:r>
          </w:p>
        </w:tc>
        <w:tc>
          <w:tcPr>
            <w:tcW w:w="823" w:type="dxa"/>
            <w:tcBorders>
              <w:tl2br w:val="nil"/>
              <w:tr2bl w:val="nil"/>
            </w:tcBorders>
            <w:vAlign w:val="center"/>
          </w:tcPr>
          <w:p w14:paraId="316D77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6539B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未造成后果或后果轻微的。</w:t>
            </w:r>
          </w:p>
        </w:tc>
        <w:tc>
          <w:tcPr>
            <w:tcW w:w="3058" w:type="dxa"/>
            <w:tcBorders>
              <w:tl2br w:val="nil"/>
              <w:tr2bl w:val="nil"/>
            </w:tcBorders>
            <w:vAlign w:val="center"/>
          </w:tcPr>
          <w:p w14:paraId="3DEC40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责令停业整顿，直至改正违法行为；处10万元以上12万元以下的罚款。</w:t>
            </w:r>
          </w:p>
        </w:tc>
      </w:tr>
      <w:tr w14:paraId="52B2CB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0" w:hRule="atLeast"/>
          <w:jc w:val="center"/>
        </w:trPr>
        <w:tc>
          <w:tcPr>
            <w:tcW w:w="443" w:type="dxa"/>
            <w:gridSpan w:val="2"/>
            <w:vMerge w:val="continue"/>
            <w:tcBorders>
              <w:tl2br w:val="nil"/>
              <w:tr2bl w:val="nil"/>
            </w:tcBorders>
            <w:vAlign w:val="center"/>
          </w:tcPr>
          <w:p w14:paraId="315AA3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2A951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D93D4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664D3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819D8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造成危害后果但尚未造成安全生产事故的。</w:t>
            </w:r>
          </w:p>
        </w:tc>
        <w:tc>
          <w:tcPr>
            <w:tcW w:w="3058" w:type="dxa"/>
            <w:tcBorders>
              <w:tl2br w:val="nil"/>
              <w:tr2bl w:val="nil"/>
            </w:tcBorders>
            <w:vAlign w:val="center"/>
          </w:tcPr>
          <w:p w14:paraId="0F798A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责令停业整顿，直至改正违法行为；处12万元以上25万元以下的罚款。</w:t>
            </w:r>
          </w:p>
        </w:tc>
      </w:tr>
      <w:tr w14:paraId="0DC0AB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522F35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5CA7F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4827D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75A271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B3CF3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54BCF9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责令停业整顿30-60日；处25万元以上30万元以下的罚款。</w:t>
            </w:r>
          </w:p>
        </w:tc>
      </w:tr>
      <w:tr w14:paraId="7E47C6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82327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971BB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74814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B2974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F3389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1F7C6B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60</w:t>
            </w: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9</w:t>
            </w:r>
            <w:r>
              <w:rPr>
                <w:rFonts w:hint="eastAsia" w:ascii="仿宋_GB2312" w:hAnsi="宋体" w:eastAsia="仿宋_GB2312"/>
                <w:color w:val="auto"/>
                <w:kern w:val="0"/>
                <w:sz w:val="13"/>
                <w:szCs w:val="13"/>
                <w:highlight w:val="none"/>
              </w:rPr>
              <w:t>0日；处30万元的罚款。</w:t>
            </w:r>
          </w:p>
        </w:tc>
      </w:tr>
      <w:tr w14:paraId="131816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8B1DE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AE1DC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A3251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A9377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8136D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73B20B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90</w:t>
            </w: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120</w:t>
            </w:r>
            <w:r>
              <w:rPr>
                <w:rFonts w:hint="eastAsia" w:ascii="仿宋_GB2312" w:hAnsi="宋体" w:eastAsia="仿宋_GB2312"/>
                <w:color w:val="auto"/>
                <w:kern w:val="0"/>
                <w:sz w:val="13"/>
                <w:szCs w:val="13"/>
                <w:highlight w:val="none"/>
              </w:rPr>
              <w:t>日；处30万元的罚款。</w:t>
            </w:r>
          </w:p>
        </w:tc>
      </w:tr>
      <w:tr w14:paraId="24E10B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4C434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09E34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8208D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ED278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F3D18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4859332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120</w:t>
            </w:r>
            <w:r>
              <w:rPr>
                <w:rFonts w:hint="eastAsia" w:ascii="仿宋_GB2312" w:hAnsi="宋体" w:eastAsia="仿宋_GB2312"/>
                <w:color w:val="auto"/>
                <w:kern w:val="0"/>
                <w:sz w:val="13"/>
                <w:szCs w:val="13"/>
                <w:highlight w:val="none"/>
              </w:rPr>
              <w:t>-180日；处30万元的罚款。</w:t>
            </w:r>
          </w:p>
        </w:tc>
      </w:tr>
      <w:tr w14:paraId="74E7B3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08584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AE1C7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50757C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847FB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3F7F9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造成重大安全事故的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vAlign w:val="center"/>
          </w:tcPr>
          <w:p w14:paraId="20A9D5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处30万元的罚款；降低资质等级。</w:t>
            </w:r>
          </w:p>
        </w:tc>
      </w:tr>
      <w:tr w14:paraId="4BB83C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3" w:hRule="atLeast"/>
          <w:jc w:val="center"/>
        </w:trPr>
        <w:tc>
          <w:tcPr>
            <w:tcW w:w="443" w:type="dxa"/>
            <w:gridSpan w:val="2"/>
            <w:vMerge w:val="continue"/>
            <w:tcBorders>
              <w:tl2br w:val="nil"/>
              <w:tr2bl w:val="nil"/>
            </w:tcBorders>
            <w:vAlign w:val="center"/>
          </w:tcPr>
          <w:p w14:paraId="1603BB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35CDB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346234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489CD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F20CF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vAlign w:val="center"/>
          </w:tcPr>
          <w:p w14:paraId="297CBD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处30万元的罚款；吊销资质证书。</w:t>
            </w:r>
          </w:p>
        </w:tc>
      </w:tr>
      <w:tr w14:paraId="44A248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569A3EC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36</w:t>
            </w:r>
          </w:p>
        </w:tc>
        <w:tc>
          <w:tcPr>
            <w:tcW w:w="1550" w:type="dxa"/>
            <w:vMerge w:val="restart"/>
            <w:tcBorders>
              <w:tl2br w:val="nil"/>
              <w:tr2bl w:val="nil"/>
            </w:tcBorders>
            <w:vAlign w:val="center"/>
          </w:tcPr>
          <w:p w14:paraId="740817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CE6D9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4A7EA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施工单位使用未经验收或者验收不合格的施工起重机械和整体提升脚手架、模板等自升式架设设施且逾期未改正的</w:t>
            </w:r>
          </w:p>
        </w:tc>
        <w:tc>
          <w:tcPr>
            <w:tcW w:w="4820" w:type="dxa"/>
            <w:vMerge w:val="restart"/>
            <w:tcBorders>
              <w:tl2br w:val="nil"/>
              <w:tr2bl w:val="nil"/>
            </w:tcBorders>
            <w:vAlign w:val="center"/>
          </w:tcPr>
          <w:p w14:paraId="35DD758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B7B7F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C2BDCA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0084840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第六十五条（</w:t>
            </w:r>
            <w:r>
              <w:rPr>
                <w:rFonts w:ascii="仿宋_GB2312" w:hAnsi="宋体" w:eastAsia="仿宋_GB2312"/>
                <w:color w:val="auto"/>
                <w:kern w:val="0"/>
                <w:sz w:val="13"/>
                <w:szCs w:val="13"/>
                <w:highlight w:val="none"/>
              </w:rPr>
              <w:t>二</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21FC6B6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(二)使用未经验收或者验收不合格的施工起重机械和整体提升脚手架、模板等自升式架设设施的；</w:t>
            </w:r>
          </w:p>
          <w:p w14:paraId="7CEFBDD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C08735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174066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E52C43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5B400A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77186A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EA9CF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未造成后果或后果轻微的。</w:t>
            </w:r>
          </w:p>
        </w:tc>
        <w:tc>
          <w:tcPr>
            <w:tcW w:w="3058" w:type="dxa"/>
            <w:tcBorders>
              <w:tl2br w:val="nil"/>
              <w:tr2bl w:val="nil"/>
            </w:tcBorders>
            <w:vAlign w:val="center"/>
          </w:tcPr>
          <w:p w14:paraId="5DAD8C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责令停业整顿，直至改正违法行为；处10万元以上12万元以下的罚款。</w:t>
            </w:r>
          </w:p>
        </w:tc>
      </w:tr>
      <w:tr w14:paraId="269534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3A732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7EE81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D5AE1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589E1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A002A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造成危害后果但尚未造成安全生产事故的。</w:t>
            </w:r>
          </w:p>
        </w:tc>
        <w:tc>
          <w:tcPr>
            <w:tcW w:w="3058" w:type="dxa"/>
            <w:tcBorders>
              <w:tl2br w:val="nil"/>
              <w:tr2bl w:val="nil"/>
            </w:tcBorders>
            <w:vAlign w:val="center"/>
          </w:tcPr>
          <w:p w14:paraId="53428D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责令停业整顿，直至改正违法行为；处12万元以上25万元以下的罚款。</w:t>
            </w:r>
          </w:p>
        </w:tc>
      </w:tr>
      <w:tr w14:paraId="1768CB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1" w:hRule="atLeast"/>
          <w:jc w:val="center"/>
        </w:trPr>
        <w:tc>
          <w:tcPr>
            <w:tcW w:w="443" w:type="dxa"/>
            <w:gridSpan w:val="2"/>
            <w:vMerge w:val="continue"/>
            <w:tcBorders>
              <w:tl2br w:val="nil"/>
              <w:tr2bl w:val="nil"/>
            </w:tcBorders>
            <w:vAlign w:val="center"/>
          </w:tcPr>
          <w:p w14:paraId="6EC4F1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7C5B7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2FF3B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0D4265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EBA00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0723E8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责令停业整顿30-60日；处25万元以上30万元以下的罚款。</w:t>
            </w:r>
          </w:p>
        </w:tc>
      </w:tr>
      <w:tr w14:paraId="53D571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B1CDC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2B077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76AE5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31EF0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321F7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75657F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60</w:t>
            </w: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90</w:t>
            </w:r>
            <w:r>
              <w:rPr>
                <w:rFonts w:hint="eastAsia" w:ascii="仿宋_GB2312" w:hAnsi="宋体" w:eastAsia="仿宋_GB2312"/>
                <w:color w:val="auto"/>
                <w:kern w:val="0"/>
                <w:sz w:val="13"/>
                <w:szCs w:val="13"/>
                <w:highlight w:val="none"/>
              </w:rPr>
              <w:t>日；处30万元的罚款。</w:t>
            </w:r>
          </w:p>
        </w:tc>
      </w:tr>
      <w:tr w14:paraId="31A23B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6709E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ADB4B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2272C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FB962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BCD15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3910E8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90</w:t>
            </w: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120</w:t>
            </w:r>
            <w:r>
              <w:rPr>
                <w:rFonts w:hint="eastAsia" w:ascii="仿宋_GB2312" w:hAnsi="宋体" w:eastAsia="仿宋_GB2312"/>
                <w:color w:val="auto"/>
                <w:kern w:val="0"/>
                <w:sz w:val="13"/>
                <w:szCs w:val="13"/>
                <w:highlight w:val="none"/>
              </w:rPr>
              <w:t>日；处30万元的罚款。</w:t>
            </w:r>
          </w:p>
        </w:tc>
      </w:tr>
      <w:tr w14:paraId="7E29DD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83660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FB076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69C59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E6670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62794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3D21C7A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120</w:t>
            </w:r>
            <w:r>
              <w:rPr>
                <w:rFonts w:hint="eastAsia" w:ascii="仿宋_GB2312" w:hAnsi="宋体" w:eastAsia="仿宋_GB2312"/>
                <w:color w:val="auto"/>
                <w:kern w:val="0"/>
                <w:sz w:val="13"/>
                <w:szCs w:val="13"/>
                <w:highlight w:val="none"/>
              </w:rPr>
              <w:t>-180日；处30万元的罚款。</w:t>
            </w:r>
          </w:p>
        </w:tc>
      </w:tr>
      <w:tr w14:paraId="2EC0C6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86A8D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6B885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CF805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FCC6E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5F6C2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vAlign w:val="center"/>
          </w:tcPr>
          <w:p w14:paraId="5985CC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处30万元的罚款；降低资质等级。</w:t>
            </w:r>
          </w:p>
        </w:tc>
      </w:tr>
      <w:tr w14:paraId="107467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F1773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BABB0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BC275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34B9E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FCAE3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vAlign w:val="center"/>
          </w:tcPr>
          <w:p w14:paraId="14A0A02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处30万元的罚款；吊销资质证书。</w:t>
            </w:r>
          </w:p>
        </w:tc>
      </w:tr>
      <w:tr w14:paraId="0706AC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22F47E9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37</w:t>
            </w:r>
          </w:p>
        </w:tc>
        <w:tc>
          <w:tcPr>
            <w:tcW w:w="1550" w:type="dxa"/>
            <w:vMerge w:val="restart"/>
            <w:tcBorders>
              <w:tl2br w:val="nil"/>
              <w:tr2bl w:val="nil"/>
            </w:tcBorders>
            <w:vAlign w:val="center"/>
          </w:tcPr>
          <w:p w14:paraId="62681E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2E049C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780942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2CBA7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施工单位委托不具有相应资质的单位承担施工现场安装、拆卸施工起重机械和整体提升脚手架、模板等自升式架设设施且逾期未改正的</w:t>
            </w:r>
          </w:p>
        </w:tc>
        <w:tc>
          <w:tcPr>
            <w:tcW w:w="4820" w:type="dxa"/>
            <w:vMerge w:val="restart"/>
            <w:tcBorders>
              <w:tl2br w:val="nil"/>
              <w:tr2bl w:val="nil"/>
            </w:tcBorders>
            <w:vAlign w:val="center"/>
          </w:tcPr>
          <w:p w14:paraId="671914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F0AFC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A960BF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BC2C79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88802C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7992A60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第六十五条（</w:t>
            </w:r>
            <w:r>
              <w:rPr>
                <w:rFonts w:ascii="仿宋_GB2312" w:hAnsi="宋体" w:eastAsia="仿宋_GB2312"/>
                <w:color w:val="auto"/>
                <w:kern w:val="0"/>
                <w:sz w:val="13"/>
                <w:szCs w:val="13"/>
                <w:highlight w:val="none"/>
              </w:rPr>
              <w:t>三</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67119A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(三)委托不具有相应资质的单位承担施工现场安装、拆卸施工起重机械和整体提升脚手架、模板等自升式架设设施的；</w:t>
            </w:r>
          </w:p>
        </w:tc>
        <w:tc>
          <w:tcPr>
            <w:tcW w:w="823" w:type="dxa"/>
            <w:tcBorders>
              <w:tl2br w:val="nil"/>
              <w:tr2bl w:val="nil"/>
            </w:tcBorders>
            <w:vAlign w:val="center"/>
          </w:tcPr>
          <w:p w14:paraId="12DA61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E4B46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未造成后果或后果轻微的。</w:t>
            </w:r>
          </w:p>
        </w:tc>
        <w:tc>
          <w:tcPr>
            <w:tcW w:w="3058" w:type="dxa"/>
            <w:tcBorders>
              <w:tl2br w:val="nil"/>
              <w:tr2bl w:val="nil"/>
            </w:tcBorders>
            <w:vAlign w:val="center"/>
          </w:tcPr>
          <w:p w14:paraId="7D5326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责令停业整顿，直至改正违法行为；处10万元以上12万元以下的罚款。</w:t>
            </w:r>
          </w:p>
        </w:tc>
      </w:tr>
      <w:tr w14:paraId="3DB1A4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0DD79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96023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52E6CE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71293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CC27F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造成危害后果但尚未造成安全生产事故的。</w:t>
            </w:r>
          </w:p>
        </w:tc>
        <w:tc>
          <w:tcPr>
            <w:tcW w:w="3058" w:type="dxa"/>
            <w:tcBorders>
              <w:tl2br w:val="nil"/>
              <w:tr2bl w:val="nil"/>
            </w:tcBorders>
            <w:vAlign w:val="center"/>
          </w:tcPr>
          <w:p w14:paraId="7048F8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责令停业整顿，直至改正违法行为；处12万元以上25万元以下的罚款。</w:t>
            </w:r>
          </w:p>
        </w:tc>
      </w:tr>
      <w:tr w14:paraId="2E1F39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13969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9C0A6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3C6A6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5DBFC0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682F2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4A810C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责令停业整顿30-60日；处25万元以上30万元以下的罚款。</w:t>
            </w:r>
          </w:p>
        </w:tc>
      </w:tr>
      <w:tr w14:paraId="1FDCA0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8D13F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29858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71A144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C8AC9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EB5B6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43DFAE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60</w:t>
            </w: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90</w:t>
            </w:r>
            <w:r>
              <w:rPr>
                <w:rFonts w:hint="eastAsia" w:ascii="仿宋_GB2312" w:hAnsi="宋体" w:eastAsia="仿宋_GB2312"/>
                <w:color w:val="auto"/>
                <w:kern w:val="0"/>
                <w:sz w:val="13"/>
                <w:szCs w:val="13"/>
                <w:highlight w:val="none"/>
              </w:rPr>
              <w:t>日；处30万元的罚款。</w:t>
            </w:r>
          </w:p>
        </w:tc>
      </w:tr>
      <w:tr w14:paraId="7A610F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02424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DB0DE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75BFDD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FF953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ACA13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08099D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90</w:t>
            </w: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120</w:t>
            </w:r>
            <w:r>
              <w:rPr>
                <w:rFonts w:hint="eastAsia" w:ascii="仿宋_GB2312" w:hAnsi="宋体" w:eastAsia="仿宋_GB2312"/>
                <w:color w:val="auto"/>
                <w:kern w:val="0"/>
                <w:sz w:val="13"/>
                <w:szCs w:val="13"/>
                <w:highlight w:val="none"/>
              </w:rPr>
              <w:t>日；处30万元的罚款。</w:t>
            </w:r>
          </w:p>
        </w:tc>
      </w:tr>
      <w:tr w14:paraId="3A50F6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06E9C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A30E0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91A00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C2D0E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726B8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0BE4360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120</w:t>
            </w:r>
            <w:r>
              <w:rPr>
                <w:rFonts w:hint="eastAsia" w:ascii="仿宋_GB2312" w:hAnsi="宋体" w:eastAsia="仿宋_GB2312"/>
                <w:color w:val="auto"/>
                <w:kern w:val="0"/>
                <w:sz w:val="13"/>
                <w:szCs w:val="13"/>
                <w:highlight w:val="none"/>
              </w:rPr>
              <w:t>-180日；处30万元的罚款。</w:t>
            </w:r>
          </w:p>
        </w:tc>
      </w:tr>
      <w:tr w14:paraId="08FC97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3" w:hRule="atLeast"/>
          <w:jc w:val="center"/>
        </w:trPr>
        <w:tc>
          <w:tcPr>
            <w:tcW w:w="443" w:type="dxa"/>
            <w:gridSpan w:val="2"/>
            <w:vMerge w:val="continue"/>
            <w:tcBorders>
              <w:tl2br w:val="nil"/>
              <w:tr2bl w:val="nil"/>
            </w:tcBorders>
            <w:vAlign w:val="center"/>
          </w:tcPr>
          <w:p w14:paraId="1349C8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B11F3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16361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04DE9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6DBD1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vAlign w:val="center"/>
          </w:tcPr>
          <w:p w14:paraId="536562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处30万元的罚款；降低资质等级。</w:t>
            </w:r>
          </w:p>
        </w:tc>
      </w:tr>
      <w:tr w14:paraId="4248A1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4" w:hRule="atLeast"/>
          <w:jc w:val="center"/>
        </w:trPr>
        <w:tc>
          <w:tcPr>
            <w:tcW w:w="443" w:type="dxa"/>
            <w:gridSpan w:val="2"/>
            <w:vMerge w:val="continue"/>
            <w:tcBorders>
              <w:tl2br w:val="nil"/>
              <w:tr2bl w:val="nil"/>
            </w:tcBorders>
            <w:vAlign w:val="center"/>
          </w:tcPr>
          <w:p w14:paraId="7F7ABE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DDC4E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4F0AB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2DF04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5069C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vAlign w:val="center"/>
          </w:tcPr>
          <w:p w14:paraId="3E30D9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处30万元的罚款；吊销资质证书。</w:t>
            </w:r>
          </w:p>
        </w:tc>
      </w:tr>
      <w:tr w14:paraId="09CC8F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635895D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38</w:t>
            </w:r>
          </w:p>
        </w:tc>
        <w:tc>
          <w:tcPr>
            <w:tcW w:w="1550" w:type="dxa"/>
            <w:vMerge w:val="restart"/>
            <w:tcBorders>
              <w:tl2br w:val="nil"/>
              <w:tr2bl w:val="nil"/>
            </w:tcBorders>
            <w:vAlign w:val="center"/>
          </w:tcPr>
          <w:p w14:paraId="0D207E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06886C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05E4AF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14D80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施工单位在施工组织设计中未编制安全技术措施、施工现场临时用电方案或者专项施工方案且逾期未改正的</w:t>
            </w:r>
          </w:p>
        </w:tc>
        <w:tc>
          <w:tcPr>
            <w:tcW w:w="4820" w:type="dxa"/>
            <w:vMerge w:val="restart"/>
            <w:tcBorders>
              <w:tl2br w:val="nil"/>
              <w:tr2bl w:val="nil"/>
            </w:tcBorders>
            <w:vAlign w:val="center"/>
          </w:tcPr>
          <w:p w14:paraId="7CFCA2A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B5E2BA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A0E882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6A2625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6F5982A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第六十五条（</w:t>
            </w:r>
            <w:r>
              <w:rPr>
                <w:rFonts w:ascii="仿宋_GB2312" w:hAnsi="宋体" w:eastAsia="仿宋_GB2312"/>
                <w:color w:val="auto"/>
                <w:kern w:val="0"/>
                <w:sz w:val="13"/>
                <w:szCs w:val="13"/>
                <w:highlight w:val="none"/>
              </w:rPr>
              <w:t>四</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40EA12E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(四)在施工组织设计中未编制安全技术措施、施工现场临时用电方案或者专项施工方案的。</w:t>
            </w:r>
          </w:p>
          <w:p w14:paraId="3CD6F84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95874C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p>
          <w:p w14:paraId="5377D95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265D46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A2C79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30FC14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责令停业整顿，直至改正违法行为；处10万元以上12万元以下的罚款。</w:t>
            </w:r>
          </w:p>
        </w:tc>
      </w:tr>
      <w:tr w14:paraId="4812A3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6A5E3B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78595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04D98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AECE4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B13D1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D71EC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责令停业整顿，直至改正违法行为；处10万元以上12万元以下的罚款。</w:t>
            </w:r>
          </w:p>
        </w:tc>
      </w:tr>
      <w:tr w14:paraId="2D6270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2C51AB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549FA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B8A76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44877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362FD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涉及超过规定规模的危险性较大分部分项工程。</w:t>
            </w:r>
          </w:p>
        </w:tc>
        <w:tc>
          <w:tcPr>
            <w:tcW w:w="3058" w:type="dxa"/>
            <w:tcBorders>
              <w:tl2br w:val="nil"/>
              <w:tr2bl w:val="nil"/>
            </w:tcBorders>
            <w:vAlign w:val="center"/>
          </w:tcPr>
          <w:p w14:paraId="0391D8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责令停业整顿，直至改正违法行为；处12万元以上25万元以下的罚款。</w:t>
            </w:r>
          </w:p>
        </w:tc>
      </w:tr>
      <w:tr w14:paraId="1C87A0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BB295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1A650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D8C29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5BACD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67CD3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1E4622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责令停业整顿30-60日；处25万元以上30万元以下的罚款。</w:t>
            </w:r>
          </w:p>
        </w:tc>
      </w:tr>
      <w:tr w14:paraId="4B4818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309A6A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E2F08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F9483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D9606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34AC3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6F75FA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44F18E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60</w:t>
            </w: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90</w:t>
            </w:r>
            <w:r>
              <w:rPr>
                <w:rFonts w:hint="eastAsia" w:ascii="仿宋_GB2312" w:hAnsi="宋体" w:eastAsia="仿宋_GB2312"/>
                <w:color w:val="auto"/>
                <w:kern w:val="0"/>
                <w:sz w:val="13"/>
                <w:szCs w:val="13"/>
                <w:highlight w:val="none"/>
              </w:rPr>
              <w:t>日；处30万元的罚款。</w:t>
            </w:r>
          </w:p>
        </w:tc>
      </w:tr>
      <w:tr w14:paraId="1E928F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088C0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BD36A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730906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6BB44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F27E7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363B74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90</w:t>
            </w: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120</w:t>
            </w:r>
            <w:r>
              <w:rPr>
                <w:rFonts w:hint="eastAsia" w:ascii="仿宋_GB2312" w:hAnsi="宋体" w:eastAsia="仿宋_GB2312"/>
                <w:color w:val="auto"/>
                <w:kern w:val="0"/>
                <w:sz w:val="13"/>
                <w:szCs w:val="13"/>
                <w:highlight w:val="none"/>
              </w:rPr>
              <w:t>日；处30万元的罚款。</w:t>
            </w:r>
          </w:p>
        </w:tc>
      </w:tr>
      <w:tr w14:paraId="2F0EEB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DC9DC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D171A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50969A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A3669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E912D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6F6BAAC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120</w:t>
            </w:r>
            <w:r>
              <w:rPr>
                <w:rFonts w:hint="eastAsia" w:ascii="仿宋_GB2312" w:hAnsi="宋体" w:eastAsia="仿宋_GB2312"/>
                <w:color w:val="auto"/>
                <w:kern w:val="0"/>
                <w:sz w:val="13"/>
                <w:szCs w:val="13"/>
                <w:highlight w:val="none"/>
              </w:rPr>
              <w:t>-180日；处30万元的罚款；暂扣安全生产许可证30日。</w:t>
            </w:r>
          </w:p>
        </w:tc>
      </w:tr>
      <w:tr w14:paraId="296AC5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8" w:hRule="atLeast"/>
          <w:jc w:val="center"/>
        </w:trPr>
        <w:tc>
          <w:tcPr>
            <w:tcW w:w="443" w:type="dxa"/>
            <w:gridSpan w:val="2"/>
            <w:vMerge w:val="continue"/>
            <w:tcBorders>
              <w:tl2br w:val="nil"/>
              <w:tr2bl w:val="nil"/>
            </w:tcBorders>
            <w:vAlign w:val="center"/>
          </w:tcPr>
          <w:p w14:paraId="33978A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E07E1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FCDCB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7ECE9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1F7C1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vAlign w:val="center"/>
          </w:tcPr>
          <w:p w14:paraId="6C87BA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处30万元的罚款；降低资质等级。</w:t>
            </w:r>
          </w:p>
        </w:tc>
      </w:tr>
      <w:tr w14:paraId="0BA7EC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65" w:hRule="atLeast"/>
          <w:jc w:val="center"/>
        </w:trPr>
        <w:tc>
          <w:tcPr>
            <w:tcW w:w="443" w:type="dxa"/>
            <w:gridSpan w:val="2"/>
            <w:vMerge w:val="continue"/>
            <w:tcBorders>
              <w:tl2br w:val="nil"/>
              <w:tr2bl w:val="nil"/>
            </w:tcBorders>
            <w:vAlign w:val="center"/>
          </w:tcPr>
          <w:p w14:paraId="5C95B4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AC9EF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945FF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34F84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0A18A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vAlign w:val="center"/>
          </w:tcPr>
          <w:p w14:paraId="177C76B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处30万元的罚款；吊销资质证书。</w:t>
            </w:r>
          </w:p>
        </w:tc>
      </w:tr>
      <w:tr w14:paraId="72892D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93" w:hRule="atLeast"/>
          <w:jc w:val="center"/>
        </w:trPr>
        <w:tc>
          <w:tcPr>
            <w:tcW w:w="443" w:type="dxa"/>
            <w:gridSpan w:val="2"/>
            <w:vMerge w:val="restart"/>
            <w:tcBorders>
              <w:tl2br w:val="nil"/>
              <w:tr2bl w:val="nil"/>
            </w:tcBorders>
            <w:vAlign w:val="center"/>
          </w:tcPr>
          <w:p w14:paraId="6D0F717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139</w:t>
            </w:r>
          </w:p>
        </w:tc>
        <w:tc>
          <w:tcPr>
            <w:tcW w:w="1550" w:type="dxa"/>
            <w:vMerge w:val="restart"/>
            <w:tcBorders>
              <w:tl2br w:val="nil"/>
              <w:tr2bl w:val="nil"/>
            </w:tcBorders>
            <w:vAlign w:val="center"/>
          </w:tcPr>
          <w:p w14:paraId="3B03A15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施工单位的主要负责人、项目负责人未履行安全生产管理职责，责令限期改正逾期未改正的</w:t>
            </w:r>
          </w:p>
        </w:tc>
        <w:tc>
          <w:tcPr>
            <w:tcW w:w="4820" w:type="dxa"/>
            <w:vMerge w:val="restart"/>
            <w:tcBorders>
              <w:tl2br w:val="nil"/>
              <w:tr2bl w:val="nil"/>
            </w:tcBorders>
            <w:vAlign w:val="center"/>
          </w:tcPr>
          <w:p w14:paraId="04111DF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57F8D1E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第六十六条第</w:t>
            </w:r>
            <w:r>
              <w:rPr>
                <w:rFonts w:hint="eastAsia" w:ascii="仿宋_GB2312" w:hAnsi="宋体" w:eastAsia="仿宋_GB2312"/>
                <w:color w:val="auto"/>
                <w:kern w:val="0"/>
                <w:sz w:val="13"/>
                <w:szCs w:val="13"/>
                <w:highlight w:val="none"/>
                <w:lang w:val="en-US" w:eastAsia="zh-CN"/>
              </w:rPr>
              <w:t>一、二</w:t>
            </w:r>
            <w:r>
              <w:rPr>
                <w:rFonts w:hint="eastAsia" w:ascii="仿宋_GB2312" w:hAnsi="宋体" w:eastAsia="仿宋_GB2312"/>
                <w:color w:val="auto"/>
                <w:kern w:val="0"/>
                <w:sz w:val="13"/>
                <w:szCs w:val="13"/>
                <w:highlight w:val="none"/>
              </w:rPr>
              <w:t>款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14:paraId="6D07EBB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作业人员不服管理、违反规章制度和操作规程冒险作业造成重大伤亡事故或者其他严重后果，构成犯罪的，依照刑法有关规定追究刑事责任。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823" w:type="dxa"/>
            <w:tcBorders>
              <w:tl2br w:val="nil"/>
              <w:tr2bl w:val="nil"/>
            </w:tcBorders>
            <w:vAlign w:val="center"/>
          </w:tcPr>
          <w:p w14:paraId="4831BA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28C07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尚未造成危害后果。</w:t>
            </w:r>
          </w:p>
        </w:tc>
        <w:tc>
          <w:tcPr>
            <w:tcW w:w="3058" w:type="dxa"/>
            <w:tcBorders>
              <w:tl2br w:val="nil"/>
              <w:tr2bl w:val="nil"/>
            </w:tcBorders>
            <w:vAlign w:val="center"/>
          </w:tcPr>
          <w:p w14:paraId="4F7CA0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责令停业整顿，直至改正违法行为；对施工单位的主要负责人、项目负责人处2万元以上6万元以下的罚款。</w:t>
            </w:r>
          </w:p>
        </w:tc>
      </w:tr>
      <w:tr w14:paraId="52FD74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7" w:hRule="atLeast"/>
          <w:jc w:val="center"/>
        </w:trPr>
        <w:tc>
          <w:tcPr>
            <w:tcW w:w="443" w:type="dxa"/>
            <w:gridSpan w:val="2"/>
            <w:vMerge w:val="continue"/>
            <w:tcBorders>
              <w:tl2br w:val="nil"/>
              <w:tr2bl w:val="nil"/>
            </w:tcBorders>
            <w:vAlign w:val="center"/>
          </w:tcPr>
          <w:p w14:paraId="2340F8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93885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23A9B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845A2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3BED7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造成一般危害后果。</w:t>
            </w:r>
          </w:p>
        </w:tc>
        <w:tc>
          <w:tcPr>
            <w:tcW w:w="3058" w:type="dxa"/>
            <w:tcBorders>
              <w:tl2br w:val="nil"/>
              <w:tr2bl w:val="nil"/>
            </w:tcBorders>
            <w:vAlign w:val="center"/>
          </w:tcPr>
          <w:p w14:paraId="40194B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责令停业整顿，直至改正违法行为；施工单位的主要负责人、项目负责人处6万元以上15万元以下的罚款。</w:t>
            </w:r>
          </w:p>
        </w:tc>
      </w:tr>
      <w:tr w14:paraId="6C4666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4AD476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6D91D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F8F74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2168F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p w14:paraId="080051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p w14:paraId="68EADA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4C39C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造成严重危害后果。</w:t>
            </w:r>
          </w:p>
        </w:tc>
        <w:tc>
          <w:tcPr>
            <w:tcW w:w="3058" w:type="dxa"/>
            <w:tcBorders>
              <w:tl2br w:val="nil"/>
              <w:tr2bl w:val="nil"/>
            </w:tcBorders>
            <w:vAlign w:val="center"/>
          </w:tcPr>
          <w:p w14:paraId="252938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施工单位的主要负责人、项目负责人处15万元以上20万元以下的罚款，构成犯罪的，施工单位的主要负责人、项目负责人自刑罚执行完毕或者受处分之日起，5年内不得担任任何施工单位的主要负责人、项目负责人。</w:t>
            </w:r>
          </w:p>
        </w:tc>
      </w:tr>
      <w:tr w14:paraId="3CD851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70FB230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140</w:t>
            </w:r>
          </w:p>
        </w:tc>
        <w:tc>
          <w:tcPr>
            <w:tcW w:w="1550" w:type="dxa"/>
            <w:vMerge w:val="restart"/>
            <w:tcBorders>
              <w:tl2br w:val="nil"/>
              <w:tr2bl w:val="nil"/>
            </w:tcBorders>
            <w:vAlign w:val="center"/>
          </w:tcPr>
          <w:p w14:paraId="731B8C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26A236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施工单位取得资质证书后，降低安全生产条件且经整改仍未达到与其资质等级相适应的安全生产条件的</w:t>
            </w:r>
          </w:p>
        </w:tc>
        <w:tc>
          <w:tcPr>
            <w:tcW w:w="4820" w:type="dxa"/>
            <w:vMerge w:val="restart"/>
            <w:tcBorders>
              <w:tl2br w:val="nil"/>
              <w:tr2bl w:val="nil"/>
            </w:tcBorders>
            <w:vAlign w:val="center"/>
          </w:tcPr>
          <w:p w14:paraId="690A2B3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31286A3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0E56DB9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第六十七条施工单位取得资质证书后</w:t>
            </w:r>
            <w:r>
              <w:rPr>
                <w:rFonts w:hint="eastAsia" w:ascii="宋体" w:hAnsi="宋体"/>
                <w:color w:val="auto"/>
                <w:sz w:val="15"/>
                <w:szCs w:val="15"/>
                <w:highlight w:val="none"/>
              </w:rPr>
              <w:t>别重</w:t>
            </w:r>
            <w:r>
              <w:rPr>
                <w:rFonts w:hint="eastAsia" w:ascii="仿宋_GB2312" w:hAnsi="宋体" w:eastAsia="仿宋_GB2312"/>
                <w:color w:val="auto"/>
                <w:kern w:val="0"/>
                <w:sz w:val="13"/>
                <w:szCs w:val="13"/>
                <w:highlight w:val="none"/>
              </w:rPr>
              <w:t>全生产条件的，责令限期改正；经整改仍未达到与其资质等级相适应的安全生产条件的，责令停业整顿，降低其资质等级直至吊销资质证书。</w:t>
            </w:r>
          </w:p>
        </w:tc>
        <w:tc>
          <w:tcPr>
            <w:tcW w:w="823" w:type="dxa"/>
            <w:tcBorders>
              <w:tl2br w:val="nil"/>
              <w:tr2bl w:val="nil"/>
            </w:tcBorders>
            <w:vAlign w:val="center"/>
          </w:tcPr>
          <w:p w14:paraId="54B4B6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20DAB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经整改未达到与其资质等级相适应的安全生产条件，但未造成安全生产事故的。</w:t>
            </w:r>
          </w:p>
        </w:tc>
        <w:tc>
          <w:tcPr>
            <w:tcW w:w="3058" w:type="dxa"/>
            <w:tcBorders>
              <w:tl2br w:val="nil"/>
              <w:tr2bl w:val="nil"/>
            </w:tcBorders>
            <w:vAlign w:val="center"/>
          </w:tcPr>
          <w:p w14:paraId="6B7D11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责令停业整顿，直至符合安全生产条件。</w:t>
            </w:r>
          </w:p>
        </w:tc>
      </w:tr>
      <w:tr w14:paraId="5D40DC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71CF29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39FA8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BF66C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3ED98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90FB2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190F0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责令停业整顿30-60日。</w:t>
            </w:r>
          </w:p>
        </w:tc>
      </w:tr>
      <w:tr w14:paraId="6B82EA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24D994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104CD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D50F5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0C4B4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6F476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07FA17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60</w:t>
            </w:r>
            <w:r>
              <w:rPr>
                <w:rFonts w:hint="eastAsia" w:ascii="仿宋_GB2312" w:hAnsi="宋体" w:eastAsia="仿宋_GB2312"/>
                <w:color w:val="auto"/>
                <w:kern w:val="0"/>
                <w:sz w:val="13"/>
                <w:szCs w:val="13"/>
                <w:highlight w:val="none"/>
              </w:rPr>
              <w:t>-90日。</w:t>
            </w:r>
          </w:p>
        </w:tc>
      </w:tr>
      <w:tr w14:paraId="529A1E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F29BE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794D9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AC69A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4AB65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CAED4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47360D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责令停业整顿90-120日。</w:t>
            </w:r>
          </w:p>
        </w:tc>
      </w:tr>
      <w:tr w14:paraId="7C69D2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77115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729FF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3EBD3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4A9F6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24BA0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497F6FD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责令停业整顿120-180日。</w:t>
            </w:r>
          </w:p>
        </w:tc>
      </w:tr>
      <w:tr w14:paraId="0D21F6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1392C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4587F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D03D5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B8F75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3931C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vAlign w:val="center"/>
          </w:tcPr>
          <w:p w14:paraId="7EB921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降低资质等级。</w:t>
            </w:r>
          </w:p>
        </w:tc>
      </w:tr>
      <w:tr w14:paraId="5D0091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E2307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7AEB1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DFAA7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3CA6B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4D016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vAlign w:val="center"/>
          </w:tcPr>
          <w:p w14:paraId="46DD1A6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吊销资质证书。</w:t>
            </w:r>
          </w:p>
        </w:tc>
      </w:tr>
      <w:tr w14:paraId="479563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1A9EE1E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141</w:t>
            </w:r>
          </w:p>
        </w:tc>
        <w:tc>
          <w:tcPr>
            <w:tcW w:w="1550" w:type="dxa"/>
            <w:vMerge w:val="restart"/>
            <w:tcBorders>
              <w:tl2br w:val="nil"/>
              <w:tr2bl w:val="nil"/>
            </w:tcBorders>
            <w:vAlign w:val="center"/>
          </w:tcPr>
          <w:p w14:paraId="44D7D9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建设单位明示或者暗示勘察、设计、施工等单位和从业人员违反抗震设防强制性标准，降低工程抗震性能的</w:t>
            </w:r>
          </w:p>
        </w:tc>
        <w:tc>
          <w:tcPr>
            <w:tcW w:w="4820" w:type="dxa"/>
            <w:vMerge w:val="restart"/>
            <w:tcBorders>
              <w:tl2br w:val="nil"/>
              <w:tr2bl w:val="nil"/>
            </w:tcBorders>
            <w:vAlign w:val="center"/>
          </w:tcPr>
          <w:p w14:paraId="7E90FD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条第一款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p w14:paraId="6ED27A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第四十七条依照本条例规定，给予单位罚款处罚的，对其直接负责的主管人员和其他直接责任人员处单位罚款数额5%以上10%以下的罚款。</w:t>
            </w:r>
          </w:p>
        </w:tc>
        <w:tc>
          <w:tcPr>
            <w:tcW w:w="823" w:type="dxa"/>
            <w:tcBorders>
              <w:tl2br w:val="nil"/>
              <w:tr2bl w:val="nil"/>
            </w:tcBorders>
            <w:vAlign w:val="center"/>
          </w:tcPr>
          <w:p w14:paraId="6D469A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vAlign w:val="top"/>
          </w:tcPr>
          <w:p w14:paraId="5266CE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top"/>
          </w:tcPr>
          <w:p w14:paraId="0DD374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责令改正，处20万元以上25万元以下罚款；对其直接负责的主管人员和其他直接责任人员处单位罚款数额5%以上6.5%以下的罚款</w:t>
            </w:r>
          </w:p>
        </w:tc>
      </w:tr>
      <w:tr w14:paraId="57D2FA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1D7CE07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top"/>
          </w:tcPr>
          <w:p w14:paraId="3AC654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263C03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1D12E6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top"/>
          </w:tcPr>
          <w:p w14:paraId="569870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导致存在抗震安全隐患的，可通过抗震加固满足抗震安全性能的</w:t>
            </w:r>
          </w:p>
        </w:tc>
        <w:tc>
          <w:tcPr>
            <w:tcW w:w="3058" w:type="dxa"/>
            <w:tcBorders>
              <w:tl2br w:val="nil"/>
              <w:tr2bl w:val="nil"/>
            </w:tcBorders>
            <w:vAlign w:val="top"/>
          </w:tcPr>
          <w:p w14:paraId="46D658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责令改正，处25万元以上40万元以下罚款；对其直接负责的主管人员和其他直接责任人员处单位罚款数额6.5%以上8.5%以下的罚款</w:t>
            </w:r>
          </w:p>
        </w:tc>
      </w:tr>
      <w:tr w14:paraId="2B9F95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2" w:hRule="atLeast"/>
          <w:jc w:val="center"/>
        </w:trPr>
        <w:tc>
          <w:tcPr>
            <w:tcW w:w="443" w:type="dxa"/>
            <w:gridSpan w:val="2"/>
            <w:vMerge w:val="continue"/>
            <w:tcBorders>
              <w:tl2br w:val="nil"/>
              <w:tr2bl w:val="nil"/>
            </w:tcBorders>
            <w:vAlign w:val="center"/>
          </w:tcPr>
          <w:p w14:paraId="660537D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top"/>
          </w:tcPr>
          <w:p w14:paraId="21DD0F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1D16CF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top"/>
          </w:tcPr>
          <w:p w14:paraId="704063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p>
        </w:tc>
        <w:tc>
          <w:tcPr>
            <w:tcW w:w="3437" w:type="dxa"/>
            <w:gridSpan w:val="2"/>
            <w:tcBorders>
              <w:tl2br w:val="nil"/>
              <w:tr2bl w:val="nil"/>
            </w:tcBorders>
            <w:vAlign w:val="top"/>
          </w:tcPr>
          <w:p w14:paraId="6B5512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导致存在抗震安全隐患，且工程位于地震重点监视防御区的，可通过抗震加固满足抗震安全性能的</w:t>
            </w:r>
          </w:p>
        </w:tc>
        <w:tc>
          <w:tcPr>
            <w:tcW w:w="3058" w:type="dxa"/>
            <w:tcBorders>
              <w:tl2br w:val="nil"/>
              <w:tr2bl w:val="nil"/>
            </w:tcBorders>
            <w:vAlign w:val="top"/>
          </w:tcPr>
          <w:p w14:paraId="71A501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责令改正，处40万元以上50万元以下罚款；对其直接负责的主管人员和其他直接责任人员处单位罚款数额8.5%以上10%以下的罚款</w:t>
            </w:r>
          </w:p>
        </w:tc>
      </w:tr>
      <w:tr w14:paraId="11548E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2A19D75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top"/>
          </w:tcPr>
          <w:p w14:paraId="39F0A1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1514F6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0F588D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top"/>
          </w:tcPr>
          <w:p w14:paraId="47AF83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1.属于超限高层建筑工程，工程位于地震重点监视防御区的；2.非地震重点监视防御区工程，导致严重抗震安全隐患的；3.因违法行为导致一般事故或者与一般事故相当的其他后果的。</w:t>
            </w:r>
          </w:p>
        </w:tc>
        <w:tc>
          <w:tcPr>
            <w:tcW w:w="3058" w:type="dxa"/>
            <w:tcBorders>
              <w:tl2br w:val="nil"/>
              <w:tr2bl w:val="nil"/>
            </w:tcBorders>
            <w:vAlign w:val="top"/>
          </w:tcPr>
          <w:p w14:paraId="307AA4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责令改正，处50万元以上150万元以下罚款；对其直接负责的主管人员和其他直接责任人员处单位罚款数额8.5%以上10%以下的罚款</w:t>
            </w:r>
          </w:p>
        </w:tc>
      </w:tr>
      <w:tr w14:paraId="0733F8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70D07B0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top"/>
          </w:tcPr>
          <w:p w14:paraId="2294E9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600284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top"/>
          </w:tcPr>
          <w:p w14:paraId="08348D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p>
        </w:tc>
        <w:tc>
          <w:tcPr>
            <w:tcW w:w="3437" w:type="dxa"/>
            <w:gridSpan w:val="2"/>
            <w:tcBorders>
              <w:tl2br w:val="nil"/>
              <w:tr2bl w:val="nil"/>
            </w:tcBorders>
            <w:vAlign w:val="top"/>
          </w:tcPr>
          <w:p w14:paraId="271493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1.属于超限高层建筑工程，导致严重抗震安全隐患，可通过抗震加固满足抗震安全性能的；2.因违法行为导致较大事故或者与较大事故相当的危害后果的</w:t>
            </w:r>
          </w:p>
        </w:tc>
        <w:tc>
          <w:tcPr>
            <w:tcW w:w="3058" w:type="dxa"/>
            <w:tcBorders>
              <w:tl2br w:val="nil"/>
              <w:tr2bl w:val="nil"/>
            </w:tcBorders>
            <w:vAlign w:val="top"/>
          </w:tcPr>
          <w:p w14:paraId="235BB3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责令改正，处150万元以上400万元以下罚款；对其直接负责的主管人员和其他直接责任人员处单位罚款数额8.5%以上10%以下的罚款</w:t>
            </w:r>
          </w:p>
        </w:tc>
      </w:tr>
      <w:tr w14:paraId="4E46F7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43C754D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top"/>
          </w:tcPr>
          <w:p w14:paraId="3A8525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4C8A21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top"/>
          </w:tcPr>
          <w:p w14:paraId="75CB1C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p>
        </w:tc>
        <w:tc>
          <w:tcPr>
            <w:tcW w:w="3437" w:type="dxa"/>
            <w:gridSpan w:val="2"/>
            <w:tcBorders>
              <w:tl2br w:val="nil"/>
              <w:tr2bl w:val="nil"/>
            </w:tcBorders>
            <w:vAlign w:val="top"/>
          </w:tcPr>
          <w:p w14:paraId="4CF134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1.导致严重抗震安全隐患，且不能通过抗震加固满足抗震安全性能的；2.因违法行为导致重大或者特别重大事故或者与重大、特大事故相当的其他危害后果的。</w:t>
            </w:r>
          </w:p>
        </w:tc>
        <w:tc>
          <w:tcPr>
            <w:tcW w:w="3058" w:type="dxa"/>
            <w:tcBorders>
              <w:tl2br w:val="nil"/>
              <w:tr2bl w:val="nil"/>
            </w:tcBorders>
            <w:vAlign w:val="top"/>
          </w:tcPr>
          <w:p w14:paraId="799071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责令改正，处400万元以上500万元以下罚款；对其直接负责的主管人员和其他直接责任人员处单位罚款数额8.5%以上10%以下的罚款</w:t>
            </w:r>
          </w:p>
        </w:tc>
      </w:tr>
      <w:tr w14:paraId="61BF02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312737C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142</w:t>
            </w:r>
          </w:p>
        </w:tc>
        <w:tc>
          <w:tcPr>
            <w:tcW w:w="1550" w:type="dxa"/>
            <w:vMerge w:val="restart"/>
            <w:tcBorders>
              <w:tl2br w:val="nil"/>
              <w:tr2bl w:val="nil"/>
            </w:tcBorders>
            <w:vAlign w:val="center"/>
          </w:tcPr>
          <w:p w14:paraId="3F56C3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建设单位未经超限高层建筑工程抗震设防审批进行施工的</w:t>
            </w:r>
          </w:p>
        </w:tc>
        <w:tc>
          <w:tcPr>
            <w:tcW w:w="4820" w:type="dxa"/>
            <w:vMerge w:val="restart"/>
            <w:tcBorders>
              <w:tl2br w:val="nil"/>
              <w:tr2bl w:val="nil"/>
            </w:tcBorders>
            <w:vAlign w:val="center"/>
          </w:tcPr>
          <w:p w14:paraId="367EA2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条第二款违反本条例规定，建设单位未经超限高层建筑工程抗震设防审批进行施工的，责令停止施工，限期改正，处20万元以上100万元以下的罚款；造成损失的，依法承担赔偿责任。</w:t>
            </w:r>
          </w:p>
          <w:p w14:paraId="4A91DB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第四十七条依照本条例规定，给予单位罚款处罚的，对其直接负责的主管人员和其他直接责任人员处单位罚款数额5%以上10%以下的罚款。</w:t>
            </w:r>
          </w:p>
        </w:tc>
        <w:tc>
          <w:tcPr>
            <w:tcW w:w="823" w:type="dxa"/>
            <w:tcBorders>
              <w:tl2br w:val="nil"/>
              <w:tr2bl w:val="nil"/>
            </w:tcBorders>
            <w:vAlign w:val="center"/>
          </w:tcPr>
          <w:p w14:paraId="1F7379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vAlign w:val="top"/>
          </w:tcPr>
          <w:p w14:paraId="7A7438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top"/>
          </w:tcPr>
          <w:p w14:paraId="1BE1E6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责令停止施工，限期改正，处20万元以上40万元以下罚款；对其直接负责的主管人员和其他直接责任人员处单位罚款数额5%以上6.5%以下的罚款</w:t>
            </w:r>
          </w:p>
        </w:tc>
      </w:tr>
      <w:tr w14:paraId="53FEF0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5D80BF7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top"/>
          </w:tcPr>
          <w:p w14:paraId="0ADA70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35A6B4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156ECD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top"/>
          </w:tcPr>
          <w:p w14:paraId="7DE79B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不具有从轻、从重情节的。</w:t>
            </w:r>
          </w:p>
        </w:tc>
        <w:tc>
          <w:tcPr>
            <w:tcW w:w="3058" w:type="dxa"/>
            <w:tcBorders>
              <w:tl2br w:val="nil"/>
              <w:tr2bl w:val="nil"/>
            </w:tcBorders>
            <w:vAlign w:val="top"/>
          </w:tcPr>
          <w:p w14:paraId="716DEA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责令停止施工，限期改正，处40万元以上80万元以下罚款；对其直接负责的主管人员和其他直接责任人员处单位罚款数额6.5%以上8.5%以下的罚款</w:t>
            </w:r>
          </w:p>
        </w:tc>
      </w:tr>
      <w:tr w14:paraId="422213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2F726EE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top"/>
          </w:tcPr>
          <w:p w14:paraId="4646F0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08A65F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6C4F5E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top"/>
          </w:tcPr>
          <w:p w14:paraId="28650B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拒不停止施工的；工程位于地震重点监视防御区的；导致严重抗震安全隐患的；造成其他严重危害后果的</w:t>
            </w:r>
          </w:p>
        </w:tc>
        <w:tc>
          <w:tcPr>
            <w:tcW w:w="3058" w:type="dxa"/>
            <w:tcBorders>
              <w:tl2br w:val="nil"/>
              <w:tr2bl w:val="nil"/>
            </w:tcBorders>
            <w:vAlign w:val="top"/>
          </w:tcPr>
          <w:p w14:paraId="70429C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责令停止施工，限期改正，处80万元以上100万元以下罚款；对其直接负责的主管人员和其他直接责任人员处单位罚款数额8.5%以上10%以下的罚款</w:t>
            </w:r>
          </w:p>
        </w:tc>
      </w:tr>
      <w:tr w14:paraId="047AF1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194F54C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restart"/>
            <w:tcBorders>
              <w:tl2br w:val="nil"/>
              <w:tr2bl w:val="nil"/>
            </w:tcBorders>
            <w:vAlign w:val="center"/>
          </w:tcPr>
          <w:p w14:paraId="251A8B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未组织勘察、设计、施工、工程监理单位建立隔震减震工程质量可追溯制度的，或者未对隔震减震装置采购、勘察、设计、进场检测、安装施工、竣工验收等全过程的信息资料进行采集和存储，并纳入建设项目档案的</w:t>
            </w:r>
          </w:p>
        </w:tc>
        <w:tc>
          <w:tcPr>
            <w:tcW w:w="4820" w:type="dxa"/>
            <w:vMerge w:val="restart"/>
            <w:tcBorders>
              <w:tl2br w:val="nil"/>
              <w:tr2bl w:val="nil"/>
            </w:tcBorders>
            <w:vAlign w:val="center"/>
          </w:tcPr>
          <w:p w14:paraId="7D3F38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条第三款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p w14:paraId="52A500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第四十七条依照本条例规定，给予单位罚款处罚的，对其直接负责的主管人员和其他直接责任人员处单位罚款数额5%以上10%以下的罚款。</w:t>
            </w:r>
          </w:p>
        </w:tc>
        <w:tc>
          <w:tcPr>
            <w:tcW w:w="823" w:type="dxa"/>
            <w:tcBorders>
              <w:tl2br w:val="nil"/>
              <w:tr2bl w:val="nil"/>
            </w:tcBorders>
            <w:vAlign w:val="center"/>
          </w:tcPr>
          <w:p w14:paraId="68DAD6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vAlign w:val="center"/>
          </w:tcPr>
          <w:p w14:paraId="5E664D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top"/>
          </w:tcPr>
          <w:p w14:paraId="4F8EF5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责令改正，处10万元以上15万元以下罚款；对其直接负责的主管人员和其他直接责任人员处单位罚款数额5%以上6.5%以下的罚款</w:t>
            </w:r>
          </w:p>
        </w:tc>
      </w:tr>
      <w:tr w14:paraId="137ABB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3A73D08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60D19C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407D1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28917D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38F17A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不具有从轻、从重情节的。</w:t>
            </w:r>
          </w:p>
        </w:tc>
        <w:tc>
          <w:tcPr>
            <w:tcW w:w="3058" w:type="dxa"/>
            <w:tcBorders>
              <w:tl2br w:val="nil"/>
              <w:tr2bl w:val="nil"/>
            </w:tcBorders>
            <w:vAlign w:val="top"/>
          </w:tcPr>
          <w:p w14:paraId="7360B0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责令改正，处15万元以上25万元以下罚款；对其直接负责的主管人员和其他直接责任人员处单位罚款数额6.5%以上8.5%以下的罚款</w:t>
            </w:r>
          </w:p>
        </w:tc>
      </w:tr>
      <w:tr w14:paraId="7E3154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3DC6F3D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72B2D5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B500C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46FB56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17813F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违法行为造成全过程信息资料不全，导致隔震减震工程质量无法追溯的。</w:t>
            </w:r>
          </w:p>
        </w:tc>
        <w:tc>
          <w:tcPr>
            <w:tcW w:w="3058" w:type="dxa"/>
            <w:tcBorders>
              <w:tl2br w:val="nil"/>
              <w:tr2bl w:val="nil"/>
            </w:tcBorders>
            <w:vAlign w:val="top"/>
          </w:tcPr>
          <w:p w14:paraId="2962A5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责令改正，处25万元以上30万元以下罚款；对其直接负责的主管人员和其他直接责任人员处单位罚款数额8.5%以上10%以下的罚款</w:t>
            </w:r>
          </w:p>
        </w:tc>
      </w:tr>
      <w:tr w14:paraId="55ACA2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5437B6A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143</w:t>
            </w:r>
          </w:p>
        </w:tc>
        <w:tc>
          <w:tcPr>
            <w:tcW w:w="1550" w:type="dxa"/>
            <w:vMerge w:val="restart"/>
            <w:tcBorders>
              <w:tl2br w:val="nil"/>
              <w:tr2bl w:val="nil"/>
            </w:tcBorders>
            <w:shd w:val="clear" w:color="auto" w:fill="auto"/>
            <w:vAlign w:val="center"/>
          </w:tcPr>
          <w:p w14:paraId="713F90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设计单位未按照超限高层建筑工程抗震设防审批意见进行施工图设计的</w:t>
            </w:r>
          </w:p>
        </w:tc>
        <w:tc>
          <w:tcPr>
            <w:tcW w:w="4820" w:type="dxa"/>
            <w:vMerge w:val="restart"/>
            <w:tcBorders>
              <w:tl2br w:val="nil"/>
              <w:tr2bl w:val="nil"/>
            </w:tcBorders>
            <w:shd w:val="clear" w:color="auto" w:fill="auto"/>
            <w:vAlign w:val="center"/>
          </w:tcPr>
          <w:p w14:paraId="3804F5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一条违反本条例规定，设计单位有下列行为之一的，责令改正，处10万元以上30万元以下的罚款；情节严重的，责令停业整顿，降低资质等级或者吊销资质证书；造成损失的，依法承担赔偿责任：</w:t>
            </w:r>
          </w:p>
          <w:p w14:paraId="591570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（一）未按照超限高层建筑工程抗震设防审批意见进行施工图设计；</w:t>
            </w:r>
          </w:p>
          <w:p w14:paraId="44FE81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45F1DF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0C1A7C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shd w:val="clear" w:color="auto" w:fill="auto"/>
            <w:vAlign w:val="top"/>
          </w:tcPr>
          <w:p w14:paraId="47D528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责令改正，处10万元以上15万元以下罚款；对其直接负责的主管人员和其他直接责任人员处单位罚款数额5%以上6.5%以下的罚款</w:t>
            </w:r>
          </w:p>
        </w:tc>
      </w:tr>
      <w:tr w14:paraId="200FD5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5562746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6C1556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14743C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2EBFE8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0B60BC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不具有从轻、从重情节的。</w:t>
            </w:r>
          </w:p>
        </w:tc>
        <w:tc>
          <w:tcPr>
            <w:tcW w:w="3058" w:type="dxa"/>
            <w:tcBorders>
              <w:tl2br w:val="nil"/>
              <w:tr2bl w:val="nil"/>
            </w:tcBorders>
            <w:shd w:val="clear" w:color="auto" w:fill="auto"/>
            <w:vAlign w:val="top"/>
          </w:tcPr>
          <w:p w14:paraId="768E58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责令改正，处15万元以上25万元以下罚款；对其直接负责的主管人员和其他直接责任人员处单位罚款数额6.5%以上8.5%以下的罚款</w:t>
            </w:r>
          </w:p>
        </w:tc>
      </w:tr>
      <w:tr w14:paraId="00C8FB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1B75567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361FF7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72DE43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restart"/>
            <w:tcBorders>
              <w:tl2br w:val="nil"/>
              <w:tr2bl w:val="nil"/>
            </w:tcBorders>
            <w:shd w:val="clear" w:color="auto" w:fill="auto"/>
            <w:vAlign w:val="center"/>
          </w:tcPr>
          <w:p w14:paraId="1F93CB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412F4F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拒不改正的；工程位于地震重点监视防御区的</w:t>
            </w:r>
          </w:p>
        </w:tc>
        <w:tc>
          <w:tcPr>
            <w:tcW w:w="3058" w:type="dxa"/>
            <w:tcBorders>
              <w:tl2br w:val="nil"/>
              <w:tr2bl w:val="nil"/>
            </w:tcBorders>
            <w:shd w:val="clear" w:color="auto" w:fill="auto"/>
            <w:vAlign w:val="top"/>
          </w:tcPr>
          <w:p w14:paraId="1A04C1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责令改正，处25万元以上30万元以下罚款；责令停业整顿30-60日；对其直接负责的主管人员和其他直接责任人员处单位罚款数额8.5%以上10%以下的罚款</w:t>
            </w:r>
          </w:p>
        </w:tc>
      </w:tr>
      <w:tr w14:paraId="2F2411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0A50733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5C638E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5A3955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4BB0F1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6BB549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导致严重抗震安全隐患，能通过抗震加固满足抗震安全性能的</w:t>
            </w:r>
          </w:p>
        </w:tc>
        <w:tc>
          <w:tcPr>
            <w:tcW w:w="3058" w:type="dxa"/>
            <w:tcBorders>
              <w:tl2br w:val="nil"/>
              <w:tr2bl w:val="nil"/>
            </w:tcBorders>
            <w:shd w:val="clear" w:color="auto" w:fill="auto"/>
            <w:vAlign w:val="top"/>
          </w:tcPr>
          <w:p w14:paraId="0356E3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责令改正，处30万元的罚款；降低资质等级；对其直接负责的主管人员和其他直接责任人员处单位罚款数额8.5%以上10%以下的罚款</w:t>
            </w:r>
          </w:p>
        </w:tc>
      </w:tr>
      <w:tr w14:paraId="3E9D0E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0458A12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4D17C0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3A4C75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1662B4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799028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导致严重抗震安全隐患，不能通过抗震加固满足抗震安全性能的；造成其他严重危害后果的</w:t>
            </w:r>
          </w:p>
        </w:tc>
        <w:tc>
          <w:tcPr>
            <w:tcW w:w="3058" w:type="dxa"/>
            <w:tcBorders>
              <w:tl2br w:val="nil"/>
              <w:tr2bl w:val="nil"/>
            </w:tcBorders>
            <w:shd w:val="clear" w:color="auto" w:fill="auto"/>
            <w:vAlign w:val="top"/>
          </w:tcPr>
          <w:p w14:paraId="07983D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责令改正，处30万元的罚款；吊销资质证书；对其直接负责的主管人员和其他直接责任人员处单位罚款数额8.5%以上10%以下的罚款</w:t>
            </w:r>
          </w:p>
        </w:tc>
      </w:tr>
      <w:tr w14:paraId="1C1B9D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7B74B23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144</w:t>
            </w:r>
          </w:p>
        </w:tc>
        <w:tc>
          <w:tcPr>
            <w:tcW w:w="1550" w:type="dxa"/>
            <w:vMerge w:val="restart"/>
            <w:tcBorders>
              <w:tl2br w:val="nil"/>
              <w:tr2bl w:val="nil"/>
            </w:tcBorders>
            <w:shd w:val="clear" w:color="auto" w:fill="auto"/>
            <w:vAlign w:val="center"/>
          </w:tcPr>
          <w:p w14:paraId="7B1592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设计单位未在初步设计阶段将建设工程抗震设防专篇作为设计文件组成部分的</w:t>
            </w:r>
          </w:p>
        </w:tc>
        <w:tc>
          <w:tcPr>
            <w:tcW w:w="4820" w:type="dxa"/>
            <w:vMerge w:val="restart"/>
            <w:tcBorders>
              <w:tl2br w:val="nil"/>
              <w:tr2bl w:val="nil"/>
            </w:tcBorders>
            <w:shd w:val="clear" w:color="auto" w:fill="auto"/>
            <w:vAlign w:val="center"/>
          </w:tcPr>
          <w:p w14:paraId="672EB7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一条：违反本条例规定，设计单位有下列行为之一的，责令改正，处10万元以上30万元以下的罚款；情节严重的，责令停业整顿，降低资质等级或者吊销资质证书；造成损失的，依法承担赔偿责任：</w:t>
            </w:r>
          </w:p>
          <w:p w14:paraId="0A7CDA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（二）未在初步设计阶段将建设工程抗震设防专篇作为设计文件组成部分；</w:t>
            </w:r>
          </w:p>
          <w:p w14:paraId="08DFA3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0C47DC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37FDB7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初次违法，危害后果轻微，主动除或减轻违法行为危害后果的。</w:t>
            </w:r>
          </w:p>
        </w:tc>
        <w:tc>
          <w:tcPr>
            <w:tcW w:w="3058" w:type="dxa"/>
            <w:tcBorders>
              <w:tl2br w:val="nil"/>
              <w:tr2bl w:val="nil"/>
            </w:tcBorders>
            <w:shd w:val="clear" w:color="auto" w:fill="auto"/>
            <w:vAlign w:val="top"/>
          </w:tcPr>
          <w:p w14:paraId="6BAB15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责令改正，处10万元以上15元以下罚款；对其直接负责的主管人员和其他直接责任人员处单位罚款数额5%以上6.5%以下的罚款</w:t>
            </w:r>
          </w:p>
        </w:tc>
      </w:tr>
      <w:tr w14:paraId="41B19E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5BB4C18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75D155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160E08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4C1019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565235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不具有从轻、从重情节的。</w:t>
            </w:r>
          </w:p>
        </w:tc>
        <w:tc>
          <w:tcPr>
            <w:tcW w:w="3058" w:type="dxa"/>
            <w:tcBorders>
              <w:tl2br w:val="nil"/>
              <w:tr2bl w:val="nil"/>
            </w:tcBorders>
            <w:shd w:val="clear" w:color="auto" w:fill="auto"/>
            <w:vAlign w:val="top"/>
          </w:tcPr>
          <w:p w14:paraId="2B3539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责令改正，处15万元以上25元以下罚款；对其直接负责的主管人员和其他直接责任人员处单位罚款数额6.5%以上8.5%以下的罚款</w:t>
            </w:r>
          </w:p>
        </w:tc>
      </w:tr>
      <w:tr w14:paraId="1F8A52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78DCA42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22C2C6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10C4DC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restart"/>
            <w:tcBorders>
              <w:tl2br w:val="nil"/>
              <w:tr2bl w:val="nil"/>
            </w:tcBorders>
            <w:shd w:val="clear" w:color="auto" w:fill="auto"/>
            <w:vAlign w:val="center"/>
          </w:tcPr>
          <w:p w14:paraId="2B4C11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76DFCC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拒不改正的；工程位于地震重点监视防御区的</w:t>
            </w:r>
          </w:p>
        </w:tc>
        <w:tc>
          <w:tcPr>
            <w:tcW w:w="3058" w:type="dxa"/>
            <w:tcBorders>
              <w:tl2br w:val="nil"/>
              <w:tr2bl w:val="nil"/>
            </w:tcBorders>
            <w:shd w:val="clear" w:color="auto" w:fill="auto"/>
            <w:vAlign w:val="top"/>
          </w:tcPr>
          <w:p w14:paraId="78ECA1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责令改正，处25万元以上30万元以下罚款；责令停业整顿30-60日；对其直接负责的主管人员和其他直接责任人员处单位罚款数额8.5%以上10%以下的罚款</w:t>
            </w:r>
          </w:p>
        </w:tc>
      </w:tr>
      <w:tr w14:paraId="47194D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2BB06D4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3CBA13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4492D9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676148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01CEAC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导致严重抗震安全隐患，能通过抗震加固满足抗震安全性能的</w:t>
            </w:r>
          </w:p>
        </w:tc>
        <w:tc>
          <w:tcPr>
            <w:tcW w:w="3058" w:type="dxa"/>
            <w:tcBorders>
              <w:tl2br w:val="nil"/>
              <w:tr2bl w:val="nil"/>
            </w:tcBorders>
            <w:shd w:val="clear" w:color="auto" w:fill="auto"/>
            <w:vAlign w:val="top"/>
          </w:tcPr>
          <w:p w14:paraId="66C336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责令改正，处30万元的罚款；降低资质等级；对其直接负责的主管人员和其他直接责任人员处单位罚款数额8.5%以上10%以下的罚款</w:t>
            </w:r>
          </w:p>
        </w:tc>
      </w:tr>
      <w:tr w14:paraId="2C3D21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48E071D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53E8C8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4A22BA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15C195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64E450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导致严重抗震安全隐患，不能通过抗震加固满足抗震安全性能的；造成其他严重危害后果的</w:t>
            </w:r>
          </w:p>
        </w:tc>
        <w:tc>
          <w:tcPr>
            <w:tcW w:w="3058" w:type="dxa"/>
            <w:tcBorders>
              <w:tl2br w:val="nil"/>
              <w:tr2bl w:val="nil"/>
            </w:tcBorders>
            <w:shd w:val="clear" w:color="auto" w:fill="auto"/>
            <w:vAlign w:val="top"/>
          </w:tcPr>
          <w:p w14:paraId="61EFB7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责令改正，处30万元的罚款；吊销资质证书；对其直接负责的主管人员和其他直接责任人员处单位罚款数额8.5%以上10%以下的罚款</w:t>
            </w:r>
          </w:p>
        </w:tc>
      </w:tr>
      <w:tr w14:paraId="682B53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3677807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145</w:t>
            </w:r>
          </w:p>
        </w:tc>
        <w:tc>
          <w:tcPr>
            <w:tcW w:w="1550" w:type="dxa"/>
            <w:vMerge w:val="restart"/>
            <w:tcBorders>
              <w:tl2br w:val="nil"/>
              <w:tr2bl w:val="nil"/>
            </w:tcBorders>
            <w:shd w:val="clear" w:color="auto" w:fill="auto"/>
            <w:vAlign w:val="center"/>
          </w:tcPr>
          <w:p w14:paraId="028A2A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设计单位未按照抗震设防强制性标准进行设计的</w:t>
            </w:r>
          </w:p>
        </w:tc>
        <w:tc>
          <w:tcPr>
            <w:tcW w:w="4820" w:type="dxa"/>
            <w:vMerge w:val="restart"/>
            <w:tcBorders>
              <w:tl2br w:val="nil"/>
              <w:tr2bl w:val="nil"/>
            </w:tcBorders>
            <w:shd w:val="clear" w:color="auto" w:fill="auto"/>
            <w:vAlign w:val="center"/>
          </w:tcPr>
          <w:p w14:paraId="71F7B4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《建设工程抗震管理条例》第四十一条 违反本条例规定，设计单位有下列行为之一的，责令改正，处10万元以上30万元以下的罚款；情节严重的，责令停业整顿，降低资质等级或者吊销资质证书；造成损失的，依法承担赔偿责任：</w:t>
            </w:r>
          </w:p>
          <w:p w14:paraId="47130D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（三）未按照抗震设防强制性标准进行设计。</w:t>
            </w:r>
          </w:p>
          <w:p w14:paraId="025F8F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 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094C1F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50D312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初次违法，危害后果轻微，主动消除的。</w:t>
            </w:r>
          </w:p>
        </w:tc>
        <w:tc>
          <w:tcPr>
            <w:tcW w:w="3058" w:type="dxa"/>
            <w:tcBorders>
              <w:tl2br w:val="nil"/>
              <w:tr2bl w:val="nil"/>
            </w:tcBorders>
            <w:shd w:val="clear" w:color="auto" w:fill="auto"/>
            <w:vAlign w:val="top"/>
          </w:tcPr>
          <w:p w14:paraId="43712E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责令改正，处10万元以上15万元以下罚款；对其直接负责的主管人员和其他直接责任人员处单位罚款数额5%以上6.5%以下的罚款</w:t>
            </w:r>
          </w:p>
        </w:tc>
      </w:tr>
      <w:tr w14:paraId="6AA7F4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6148836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416BE5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281BAF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6EF829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54F50D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不具有从轻、从重情节，且违法行为导致的抗震安全隐患能通过抗震加固满足抗震安全性能的。</w:t>
            </w:r>
          </w:p>
        </w:tc>
        <w:tc>
          <w:tcPr>
            <w:tcW w:w="3058" w:type="dxa"/>
            <w:tcBorders>
              <w:tl2br w:val="nil"/>
              <w:tr2bl w:val="nil"/>
            </w:tcBorders>
            <w:shd w:val="clear" w:color="auto" w:fill="auto"/>
            <w:vAlign w:val="top"/>
          </w:tcPr>
          <w:p w14:paraId="510942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责令改正，处15万元以上25万元以下罚款；对其直接负责的主管人员和其他直接责任人员处单位罚款数额6.5%以上8.5%以下的罚款</w:t>
            </w:r>
          </w:p>
        </w:tc>
      </w:tr>
      <w:tr w14:paraId="6D75B0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54DD118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6BB74D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4DBE13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restart"/>
            <w:tcBorders>
              <w:tl2br w:val="nil"/>
              <w:tr2bl w:val="nil"/>
            </w:tcBorders>
            <w:shd w:val="clear" w:color="auto" w:fill="auto"/>
            <w:vAlign w:val="center"/>
          </w:tcPr>
          <w:p w14:paraId="595206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61DA47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1.工程位于地震重点监视防御区或者超限高层，且违法行为导致的抗震安全隐患能通过抗震加固满足抗震安全性能的；</w:t>
            </w:r>
          </w:p>
          <w:p w14:paraId="777933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2.非地震重点监视防御区工程，违法行为导致的抗震安全隐患不能通过抗震加固满足抗震安全性能的；</w:t>
            </w:r>
          </w:p>
        </w:tc>
        <w:tc>
          <w:tcPr>
            <w:tcW w:w="3058" w:type="dxa"/>
            <w:tcBorders>
              <w:tl2br w:val="nil"/>
              <w:tr2bl w:val="nil"/>
            </w:tcBorders>
            <w:shd w:val="clear" w:color="auto" w:fill="auto"/>
            <w:vAlign w:val="top"/>
          </w:tcPr>
          <w:p w14:paraId="40ADAC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责令改正，处25万元以上30万元以下罚款；责令停业整顿30-60日；对其直接负责的主管人员和其他直接责任人员处单位罚款数额8.5%以上10%以下的罚款</w:t>
            </w:r>
          </w:p>
        </w:tc>
      </w:tr>
      <w:tr w14:paraId="498A8E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6CC65D9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0ECEE4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122F3B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700F5E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55019E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导致严重抗震安全隐患，能通过抗震加固满足抗震安全性能的</w:t>
            </w:r>
          </w:p>
        </w:tc>
        <w:tc>
          <w:tcPr>
            <w:tcW w:w="3058" w:type="dxa"/>
            <w:tcBorders>
              <w:tl2br w:val="nil"/>
              <w:tr2bl w:val="nil"/>
            </w:tcBorders>
            <w:shd w:val="clear" w:color="auto" w:fill="auto"/>
            <w:vAlign w:val="top"/>
          </w:tcPr>
          <w:p w14:paraId="2221E8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责令改正，处30万元的罚款；降低资质等级；对其直接负责的主管人员和其他直接责任人员处单位罚款数额8.5%以上10%以下的罚款</w:t>
            </w:r>
          </w:p>
        </w:tc>
      </w:tr>
      <w:tr w14:paraId="29CF8D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7F30B54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2F24C6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5E2125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6F9D5B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3C37CC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导致严重抗震安全隐患，不能通过抗震加固满足抗震安全性能的；造成其他严重危害后果的</w:t>
            </w:r>
          </w:p>
        </w:tc>
        <w:tc>
          <w:tcPr>
            <w:tcW w:w="3058" w:type="dxa"/>
            <w:tcBorders>
              <w:tl2br w:val="nil"/>
              <w:tr2bl w:val="nil"/>
            </w:tcBorders>
            <w:shd w:val="clear" w:color="auto" w:fill="auto"/>
            <w:vAlign w:val="top"/>
          </w:tcPr>
          <w:p w14:paraId="428DB2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责令改正，处30万元的罚款；吊销资质证书；对其直接负责的主管人员和其他直接责任人员处单位罚款数额8.5%以上10%以下的罚款</w:t>
            </w:r>
          </w:p>
        </w:tc>
      </w:tr>
      <w:tr w14:paraId="1686F9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134CBFA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146</w:t>
            </w:r>
          </w:p>
        </w:tc>
        <w:tc>
          <w:tcPr>
            <w:tcW w:w="1550" w:type="dxa"/>
            <w:vMerge w:val="restart"/>
            <w:tcBorders>
              <w:tl2br w:val="nil"/>
              <w:tr2bl w:val="nil"/>
            </w:tcBorders>
            <w:shd w:val="clear" w:color="auto" w:fill="auto"/>
            <w:vAlign w:val="center"/>
          </w:tcPr>
          <w:p w14:paraId="7C339D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施工单位在施工中未按照抗震设防强制性标准进行施工的</w:t>
            </w:r>
          </w:p>
        </w:tc>
        <w:tc>
          <w:tcPr>
            <w:tcW w:w="4820" w:type="dxa"/>
            <w:vMerge w:val="restart"/>
            <w:tcBorders>
              <w:tl2br w:val="nil"/>
              <w:tr2bl w:val="nil"/>
            </w:tcBorders>
            <w:shd w:val="clear" w:color="auto" w:fill="auto"/>
            <w:vAlign w:val="center"/>
          </w:tcPr>
          <w:p w14:paraId="49F65B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《建设工程抗震管理条例》第四十二条 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p w14:paraId="6F7E87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 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07F2BE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581690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初次违法，危害后果轻微，主动消除违法行为危害后果的。</w:t>
            </w:r>
          </w:p>
        </w:tc>
        <w:tc>
          <w:tcPr>
            <w:tcW w:w="3058" w:type="dxa"/>
            <w:tcBorders>
              <w:tl2br w:val="nil"/>
              <w:tr2bl w:val="nil"/>
            </w:tcBorders>
            <w:shd w:val="clear" w:color="auto" w:fill="auto"/>
            <w:vAlign w:val="top"/>
          </w:tcPr>
          <w:p w14:paraId="55D1EA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责令改正，处工程合同价款2%以上2.5%以下的罚款；对其直接负责的主管人员和其他直接责任人员处单位罚款数额5%以上6.5%以下的罚款</w:t>
            </w:r>
          </w:p>
        </w:tc>
      </w:tr>
      <w:tr w14:paraId="3EC641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1868D8A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6E9958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26D487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7AD460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7B83CA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不具有从轻、从重情节，且违法行为导致的抗震安全隐患能通过抗震加固满足抗震安全性能的。</w:t>
            </w:r>
          </w:p>
        </w:tc>
        <w:tc>
          <w:tcPr>
            <w:tcW w:w="3058" w:type="dxa"/>
            <w:tcBorders>
              <w:tl2br w:val="nil"/>
              <w:tr2bl w:val="nil"/>
            </w:tcBorders>
            <w:shd w:val="clear" w:color="auto" w:fill="auto"/>
            <w:vAlign w:val="top"/>
          </w:tcPr>
          <w:p w14:paraId="6EC1A1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责令改正，处工程合同价款2.5%以上3.5%以下的罚款；对其直接负责的主管人员和其他直接责任人员处单位罚款数额6.5%以上8.5%以下的罚款</w:t>
            </w:r>
          </w:p>
        </w:tc>
      </w:tr>
      <w:tr w14:paraId="098C9F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1DFCD85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6A48EA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7CA0DA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restart"/>
            <w:tcBorders>
              <w:tl2br w:val="nil"/>
              <w:tr2bl w:val="nil"/>
            </w:tcBorders>
            <w:shd w:val="clear" w:color="auto" w:fill="auto"/>
            <w:vAlign w:val="center"/>
          </w:tcPr>
          <w:p w14:paraId="46BA3B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241863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1.工程位于地震重点监视防御区或者超限高层，且违法行为导致的抗震安全隐患能通过抗震加固满足抗震安全性能的；</w:t>
            </w:r>
          </w:p>
          <w:p w14:paraId="13E4DF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2.非地震重点监视防御区工程，违法行为导致的抗震安全隐患不能通过抗震加固满足抗震安全性能的；</w:t>
            </w:r>
          </w:p>
        </w:tc>
        <w:tc>
          <w:tcPr>
            <w:tcW w:w="3058" w:type="dxa"/>
            <w:tcBorders>
              <w:tl2br w:val="nil"/>
              <w:tr2bl w:val="nil"/>
            </w:tcBorders>
            <w:shd w:val="clear" w:color="auto" w:fill="auto"/>
            <w:vAlign w:val="top"/>
          </w:tcPr>
          <w:p w14:paraId="3483FD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责令改正，处工程合同价款3.5%以上4%以下的罚款；责令停业整顿30-90日；对其直接负责的主管人员和其他直接责任人员处单位罚款数额8.5%以上10%以下的罚款</w:t>
            </w:r>
          </w:p>
        </w:tc>
      </w:tr>
      <w:tr w14:paraId="16AC8C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1E19B84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032D55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04033D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73E41A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635B02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导致严重抗震安全隐患，能通过抗震加固满足抗震安全性能的</w:t>
            </w:r>
          </w:p>
        </w:tc>
        <w:tc>
          <w:tcPr>
            <w:tcW w:w="3058" w:type="dxa"/>
            <w:tcBorders>
              <w:tl2br w:val="nil"/>
              <w:tr2bl w:val="nil"/>
            </w:tcBorders>
            <w:shd w:val="clear" w:color="auto" w:fill="auto"/>
            <w:vAlign w:val="top"/>
          </w:tcPr>
          <w:p w14:paraId="16D75A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责令改正，处工程合同价款4%的罚款；降低资质等级；对其直接负责的主管人员和其他直接责任人员处单位罚款数额8.5%以上10%以下的罚款</w:t>
            </w:r>
          </w:p>
        </w:tc>
      </w:tr>
      <w:tr w14:paraId="769383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12B73B0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45E275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58BB64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6CDDAD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53296B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导致严重抗震安全隐患，不能通过抗震加固满足抗震安全性能的；造成其他严重危害后果的</w:t>
            </w:r>
          </w:p>
        </w:tc>
        <w:tc>
          <w:tcPr>
            <w:tcW w:w="3058" w:type="dxa"/>
            <w:tcBorders>
              <w:tl2br w:val="nil"/>
              <w:tr2bl w:val="nil"/>
            </w:tcBorders>
            <w:shd w:val="clear" w:color="auto" w:fill="auto"/>
            <w:vAlign w:val="top"/>
          </w:tcPr>
          <w:p w14:paraId="153BCB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责令改正，处工程合同价款4%的罚款；吊销资质证书；对其直接负责的主管人员和其他直接责任人员处单位罚款数额10%的罚款</w:t>
            </w:r>
          </w:p>
        </w:tc>
      </w:tr>
      <w:tr w14:paraId="5BA387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622203D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147</w:t>
            </w:r>
          </w:p>
        </w:tc>
        <w:tc>
          <w:tcPr>
            <w:tcW w:w="1550" w:type="dxa"/>
            <w:vMerge w:val="restart"/>
            <w:tcBorders>
              <w:tl2br w:val="nil"/>
              <w:tr2bl w:val="nil"/>
            </w:tcBorders>
            <w:shd w:val="clear" w:color="auto" w:fill="auto"/>
            <w:vAlign w:val="center"/>
          </w:tcPr>
          <w:p w14:paraId="3A27A8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施工单位未对隔震减震装置取样送检或者使用不</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rPr>
              <w:t>合格隔震减震装置的</w:t>
            </w:r>
          </w:p>
        </w:tc>
        <w:tc>
          <w:tcPr>
            <w:tcW w:w="4820" w:type="dxa"/>
            <w:vMerge w:val="restart"/>
            <w:tcBorders>
              <w:tl2br w:val="nil"/>
              <w:tr2bl w:val="nil"/>
            </w:tcBorders>
            <w:shd w:val="clear" w:color="auto" w:fill="auto"/>
            <w:vAlign w:val="center"/>
          </w:tcPr>
          <w:p w14:paraId="53EDAD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《建设工程抗震管理条例》第四十三条 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p w14:paraId="44DDC9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 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2A5EDE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61EA6C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初次违法，危害后果轻微，主动消除违法行为危害后果的。</w:t>
            </w:r>
          </w:p>
        </w:tc>
        <w:tc>
          <w:tcPr>
            <w:tcW w:w="3058" w:type="dxa"/>
            <w:tcBorders>
              <w:tl2br w:val="nil"/>
              <w:tr2bl w:val="nil"/>
            </w:tcBorders>
            <w:shd w:val="clear" w:color="auto" w:fill="auto"/>
            <w:vAlign w:val="top"/>
          </w:tcPr>
          <w:p w14:paraId="069A4E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责令改正，处10万元以上15万元以下罚款；对其直接负责的主管人员和其他直接责任人员处单位罚款数额5%以上6.5%以下的罚款</w:t>
            </w:r>
          </w:p>
        </w:tc>
      </w:tr>
      <w:tr w14:paraId="4D173C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6A11517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1E9840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6C86D0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7AFFF6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6C0DEB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不具有从轻、从重情节，且违法行为导致的抗震安全隐患能通过抗震加固满足抗震安全性能的。</w:t>
            </w:r>
          </w:p>
        </w:tc>
        <w:tc>
          <w:tcPr>
            <w:tcW w:w="3058" w:type="dxa"/>
            <w:tcBorders>
              <w:tl2br w:val="nil"/>
              <w:tr2bl w:val="nil"/>
            </w:tcBorders>
            <w:shd w:val="clear" w:color="auto" w:fill="auto"/>
            <w:vAlign w:val="top"/>
          </w:tcPr>
          <w:p w14:paraId="1E644B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责令改正，处15万元以上20万元以下罚款；对其直接负责的主管人员和其他直接责任人员处单位罚款数额6.5%以上8.5%以下的罚款</w:t>
            </w:r>
          </w:p>
        </w:tc>
      </w:tr>
      <w:tr w14:paraId="1273A1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26034DE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792570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191AB7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restart"/>
            <w:tcBorders>
              <w:tl2br w:val="nil"/>
              <w:tr2bl w:val="nil"/>
            </w:tcBorders>
            <w:shd w:val="clear" w:color="auto" w:fill="auto"/>
            <w:vAlign w:val="center"/>
          </w:tcPr>
          <w:p w14:paraId="7B315C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6DCC62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1.工程位于地震重点监视防御区或者超限高层，且违法行为导致的抗震安全隐患能通过抗震加固满足抗震安全性能的；</w:t>
            </w:r>
          </w:p>
          <w:p w14:paraId="25E489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2.非地震重点监视防御区工程，违法行为导致的抗震安全隐患不能通过抗震加固满足抗震安全性能的；</w:t>
            </w:r>
          </w:p>
        </w:tc>
        <w:tc>
          <w:tcPr>
            <w:tcW w:w="3058" w:type="dxa"/>
            <w:tcBorders>
              <w:tl2br w:val="nil"/>
              <w:tr2bl w:val="nil"/>
            </w:tcBorders>
            <w:shd w:val="clear" w:color="auto" w:fill="auto"/>
            <w:vAlign w:val="top"/>
          </w:tcPr>
          <w:p w14:paraId="228CEA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责令改正，处20万元以上40万元以下罚款，责令停业整顿30-90日；对其直接负责的主管人员和其他直接责任人员处单位罚款数额8.5%以上10%以下的罚款</w:t>
            </w:r>
          </w:p>
        </w:tc>
      </w:tr>
      <w:tr w14:paraId="5BC2BD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387273C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32B736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20CAE7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19ECFE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10B9DD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导致严重抗震安全隐患，能通过抗震加固满足抗震安全性能的</w:t>
            </w:r>
          </w:p>
        </w:tc>
        <w:tc>
          <w:tcPr>
            <w:tcW w:w="3058" w:type="dxa"/>
            <w:tcBorders>
              <w:tl2br w:val="nil"/>
              <w:tr2bl w:val="nil"/>
            </w:tcBorders>
            <w:shd w:val="clear" w:color="auto" w:fill="auto"/>
            <w:vAlign w:val="top"/>
          </w:tcPr>
          <w:p w14:paraId="618772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责令改正，处40万元以上50万元以下罚款；降低资质等级；对其直接负责的主管人员和其他直接责任人员处单位罚款数额8.5%以上10%以下的罚款</w:t>
            </w:r>
          </w:p>
        </w:tc>
      </w:tr>
      <w:tr w14:paraId="005F92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76417F1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135195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57B09F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1B60C2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7DFAEF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导致严重抗震安全隐患，不能通过抗震加固满足抗震安全性能的；造成其他严重危害后果的</w:t>
            </w:r>
          </w:p>
        </w:tc>
        <w:tc>
          <w:tcPr>
            <w:tcW w:w="3058" w:type="dxa"/>
            <w:tcBorders>
              <w:tl2br w:val="nil"/>
              <w:tr2bl w:val="nil"/>
            </w:tcBorders>
            <w:shd w:val="clear" w:color="auto" w:fill="auto"/>
            <w:vAlign w:val="top"/>
          </w:tcPr>
          <w:p w14:paraId="0CAD77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责令改正，处50万元罚款；吊销资质证书；对其直接负责的主管人员和其他直接责任人员处单位罚款数额10%的罚款</w:t>
            </w:r>
          </w:p>
        </w:tc>
      </w:tr>
      <w:tr w14:paraId="2429F2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48E57A3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148</w:t>
            </w:r>
          </w:p>
        </w:tc>
        <w:tc>
          <w:tcPr>
            <w:tcW w:w="1550" w:type="dxa"/>
            <w:vMerge w:val="restart"/>
            <w:tcBorders>
              <w:tl2br w:val="nil"/>
              <w:tr2bl w:val="nil"/>
            </w:tcBorders>
            <w:shd w:val="clear" w:color="auto" w:fill="auto"/>
            <w:vAlign w:val="center"/>
          </w:tcPr>
          <w:p w14:paraId="462CFD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工程质量检测机构未建立建设工程过程数据和结果数据、检测影像资料及检测报告记录与留存制度的（在建设工程抗震活动中的违法行为）</w:t>
            </w:r>
          </w:p>
        </w:tc>
        <w:tc>
          <w:tcPr>
            <w:tcW w:w="4820" w:type="dxa"/>
            <w:vMerge w:val="restart"/>
            <w:tcBorders>
              <w:tl2br w:val="nil"/>
              <w:tr2bl w:val="nil"/>
            </w:tcBorders>
            <w:shd w:val="clear" w:color="auto" w:fill="auto"/>
            <w:vAlign w:val="center"/>
          </w:tcPr>
          <w:p w14:paraId="609175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《建设工程抗震管理条例》第四十四条第一款 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p w14:paraId="505CC9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 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33D9CF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4E72B9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shd w:val="clear" w:color="auto" w:fill="auto"/>
            <w:vAlign w:val="top"/>
          </w:tcPr>
          <w:p w14:paraId="0394CD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责令改正，处10万元以上15万元以下罚款；对其直接负责的主管人员和其他直接责任人员处单位罚款数额5%以上6.5%以下的罚款</w:t>
            </w:r>
          </w:p>
        </w:tc>
      </w:tr>
      <w:tr w14:paraId="75420A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7130337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4B1A85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10162C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55F4D2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278E94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未建立制度或者有制度不执行，造成检测信息资料不全，导致隔震减震装置质量检测过程无法追溯的。</w:t>
            </w:r>
          </w:p>
        </w:tc>
        <w:tc>
          <w:tcPr>
            <w:tcW w:w="3058" w:type="dxa"/>
            <w:tcBorders>
              <w:tl2br w:val="nil"/>
              <w:tr2bl w:val="nil"/>
            </w:tcBorders>
            <w:shd w:val="clear" w:color="auto" w:fill="auto"/>
            <w:vAlign w:val="top"/>
          </w:tcPr>
          <w:p w14:paraId="4FE319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责令改正，处15万元以上25万元以下罚款；对其直接负责的主管人员和其他直接责任人员处单位罚款数额6.5%以上8.5%以下的罚款</w:t>
            </w:r>
          </w:p>
        </w:tc>
      </w:tr>
      <w:tr w14:paraId="461D26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268A500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473240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0A6F3F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restart"/>
            <w:tcBorders>
              <w:tl2br w:val="nil"/>
              <w:tr2bl w:val="nil"/>
            </w:tcBorders>
            <w:shd w:val="clear" w:color="auto" w:fill="auto"/>
            <w:vAlign w:val="center"/>
          </w:tcPr>
          <w:p w14:paraId="7ADC98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59371F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存在一般情节的行为，工程质量检测机构未发现隔震减震装置不合格，且工程因同批次隔震减震装置不合格导致严重抗震安全隐患，能通过抗震加固满足抗震安全性能。</w:t>
            </w:r>
          </w:p>
        </w:tc>
        <w:tc>
          <w:tcPr>
            <w:tcW w:w="3058" w:type="dxa"/>
            <w:tcBorders>
              <w:tl2br w:val="nil"/>
              <w:tr2bl w:val="nil"/>
            </w:tcBorders>
            <w:shd w:val="clear" w:color="auto" w:fill="auto"/>
            <w:vAlign w:val="top"/>
          </w:tcPr>
          <w:p w14:paraId="14A270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责令改正，处25万元以上30万元以下罚款；对其直接负责的主管人员和其他直接责任人员处单位罚款数额8.5%以上10%以下的罚款</w:t>
            </w:r>
          </w:p>
        </w:tc>
      </w:tr>
      <w:tr w14:paraId="40C3EF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39CCF2F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36D1FF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756023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0F0D53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655EA6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存在一般情节的行为，且存在下列情形之一的：</w:t>
            </w:r>
          </w:p>
          <w:p w14:paraId="52CE5D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1.因同批次隔震减震装置不合格导致严重抗震安全隐患，不能通过抗震加固满足抗震安全性能，工程质量检测机构未发现隔震减震装置不合格的；</w:t>
            </w:r>
          </w:p>
          <w:p w14:paraId="1D049E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2..因同批次隔震减震装置不合格造成其他严重危害后果，工程质量检测机构未发现隔震减震装置不合格的；</w:t>
            </w:r>
          </w:p>
        </w:tc>
        <w:tc>
          <w:tcPr>
            <w:tcW w:w="3058" w:type="dxa"/>
            <w:tcBorders>
              <w:tl2br w:val="nil"/>
              <w:tr2bl w:val="nil"/>
            </w:tcBorders>
            <w:shd w:val="clear" w:color="auto" w:fill="auto"/>
            <w:vAlign w:val="top"/>
          </w:tcPr>
          <w:p w14:paraId="264E90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责令改正，处30万元罚款；吊销资质证书；对其直接负责的主管人员和其他直接责任人员处单位罚款数额10%的罚款</w:t>
            </w:r>
          </w:p>
        </w:tc>
      </w:tr>
      <w:tr w14:paraId="60C07F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90" w:hRule="atLeast"/>
          <w:jc w:val="center"/>
        </w:trPr>
        <w:tc>
          <w:tcPr>
            <w:tcW w:w="443" w:type="dxa"/>
            <w:gridSpan w:val="2"/>
            <w:vMerge w:val="restart"/>
            <w:tcBorders>
              <w:tl2br w:val="nil"/>
              <w:tr2bl w:val="nil"/>
            </w:tcBorders>
            <w:vAlign w:val="center"/>
          </w:tcPr>
          <w:p w14:paraId="0365BFF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149</w:t>
            </w:r>
          </w:p>
        </w:tc>
        <w:tc>
          <w:tcPr>
            <w:tcW w:w="1550" w:type="dxa"/>
            <w:vMerge w:val="restart"/>
            <w:tcBorders>
              <w:tl2br w:val="nil"/>
              <w:tr2bl w:val="nil"/>
            </w:tcBorders>
            <w:shd w:val="clear" w:color="auto" w:fill="auto"/>
            <w:vAlign w:val="center"/>
          </w:tcPr>
          <w:p w14:paraId="35068E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工程质量检测机构出具虚假的检测数据或者检测报告的</w:t>
            </w:r>
          </w:p>
        </w:tc>
        <w:tc>
          <w:tcPr>
            <w:tcW w:w="4820" w:type="dxa"/>
            <w:vMerge w:val="restart"/>
            <w:tcBorders>
              <w:tl2br w:val="nil"/>
              <w:tr2bl w:val="nil"/>
            </w:tcBorders>
            <w:shd w:val="clear" w:color="auto" w:fill="auto"/>
            <w:vAlign w:val="center"/>
          </w:tcPr>
          <w:p w14:paraId="627525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《建设工程抗震管理条例》第四十四条第二款 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p w14:paraId="080679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 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3C5227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348387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shd w:val="clear" w:color="auto" w:fill="auto"/>
            <w:vAlign w:val="top"/>
          </w:tcPr>
          <w:p w14:paraId="065103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责令改正，处10万元以上15万元以下罚款；对其直接负责的主管人员和其他直接责任人员处单位罚款数额5%以上6.5%以下的罚款</w:t>
            </w:r>
          </w:p>
        </w:tc>
      </w:tr>
      <w:tr w14:paraId="338AA7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20" w:hRule="atLeast"/>
          <w:jc w:val="center"/>
        </w:trPr>
        <w:tc>
          <w:tcPr>
            <w:tcW w:w="443" w:type="dxa"/>
            <w:gridSpan w:val="2"/>
            <w:vMerge w:val="continue"/>
            <w:tcBorders>
              <w:tl2br w:val="nil"/>
              <w:tr2bl w:val="nil"/>
            </w:tcBorders>
            <w:vAlign w:val="center"/>
          </w:tcPr>
          <w:p w14:paraId="0362514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6B7FCC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400EBF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02B082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3CC7CC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不具有从轻、从重情节，且违法行为导致的抗震安全隐患能通过抗震加固满足抗震安全性能的。</w:t>
            </w:r>
          </w:p>
        </w:tc>
        <w:tc>
          <w:tcPr>
            <w:tcW w:w="3058" w:type="dxa"/>
            <w:tcBorders>
              <w:tl2br w:val="nil"/>
              <w:tr2bl w:val="nil"/>
            </w:tcBorders>
            <w:shd w:val="clear" w:color="auto" w:fill="auto"/>
            <w:vAlign w:val="top"/>
          </w:tcPr>
          <w:p w14:paraId="4FA37D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责令改正，处15万元以上25万元以下罚款；对其直接负责的主管人员和其他直接责任人员处单位罚款数额6.5%以上8.5%以下的罚款</w:t>
            </w:r>
          </w:p>
        </w:tc>
      </w:tr>
      <w:tr w14:paraId="7E9DBE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5EDDD7D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228408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045412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restart"/>
            <w:tcBorders>
              <w:tl2br w:val="nil"/>
              <w:tr2bl w:val="nil"/>
            </w:tcBorders>
            <w:shd w:val="clear" w:color="auto" w:fill="auto"/>
            <w:vAlign w:val="center"/>
          </w:tcPr>
          <w:p w14:paraId="03FEFA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097480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1.工程位于地震重点监视防御区或者超限高层，且违法行为导致的抗震安全隐患能通过抗震加固满足抗震安全性能的；</w:t>
            </w:r>
          </w:p>
          <w:p w14:paraId="42DCF7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2.非地震重点监视防御区工程，违法行为导致的抗震安全隐患不能通过抗震加固满足抗震安全性能的；</w:t>
            </w:r>
          </w:p>
        </w:tc>
        <w:tc>
          <w:tcPr>
            <w:tcW w:w="3058" w:type="dxa"/>
            <w:tcBorders>
              <w:tl2br w:val="nil"/>
              <w:tr2bl w:val="nil"/>
            </w:tcBorders>
            <w:shd w:val="clear" w:color="auto" w:fill="auto"/>
            <w:vAlign w:val="top"/>
          </w:tcPr>
          <w:p w14:paraId="2F43BB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责令改正，处25万元以上30万元以下罚款；对其直接负责的主管人员和其他直接责任人员处单位罚款数额8.5%以上10%以下的罚款</w:t>
            </w:r>
          </w:p>
        </w:tc>
      </w:tr>
      <w:tr w14:paraId="0FFE7E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7FFE807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12AADA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6EAD6F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30A9F1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52A3FA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工程存在严重抗震安全隐患的；造成其他严重危害后果的</w:t>
            </w:r>
          </w:p>
        </w:tc>
        <w:tc>
          <w:tcPr>
            <w:tcW w:w="3058" w:type="dxa"/>
            <w:tcBorders>
              <w:tl2br w:val="nil"/>
              <w:tr2bl w:val="nil"/>
            </w:tcBorders>
            <w:shd w:val="clear" w:color="auto" w:fill="auto"/>
            <w:vAlign w:val="top"/>
          </w:tcPr>
          <w:p w14:paraId="55C322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25万元以上30万元以下罚款；对其直接负责的主管人员和其他直接责任人员处单位罚款数额8.5%以上10%以下的罚款；吊销资质证书和负有直接责任的注册执业人员的执业资格证书，其直接负责的主管人员和其他直接责任人员终身禁止从事工程质量检测业务</w:t>
            </w:r>
          </w:p>
        </w:tc>
      </w:tr>
      <w:tr w14:paraId="4EEEB0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73D38DE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150</w:t>
            </w:r>
          </w:p>
        </w:tc>
        <w:tc>
          <w:tcPr>
            <w:tcW w:w="1550" w:type="dxa"/>
            <w:vMerge w:val="restart"/>
            <w:tcBorders>
              <w:tl2br w:val="nil"/>
              <w:tr2bl w:val="nil"/>
            </w:tcBorders>
            <w:shd w:val="clear" w:color="auto" w:fill="auto"/>
            <w:vAlign w:val="center"/>
          </w:tcPr>
          <w:p w14:paraId="616630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抗震性能鉴定机构未按照抗震设防强制性标准进行抗震性能鉴定的</w:t>
            </w:r>
          </w:p>
        </w:tc>
        <w:tc>
          <w:tcPr>
            <w:tcW w:w="4820" w:type="dxa"/>
            <w:vMerge w:val="restart"/>
            <w:tcBorders>
              <w:tl2br w:val="nil"/>
              <w:tr2bl w:val="nil"/>
            </w:tcBorders>
            <w:shd w:val="clear" w:color="auto" w:fill="auto"/>
            <w:vAlign w:val="center"/>
          </w:tcPr>
          <w:p w14:paraId="784561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《建设工程抗震管理条例》第四十五条第一款 违反本条例规定，抗震性能鉴定机构未按照抗震设防强制性标准进行抗震性能鉴定的，责令改正，处10万元以上30万元以下的罚款；情节严重的，责令停业整顿，并处30万元以上50万元以下的罚款；造成损失的，依法承担赔偿责任。</w:t>
            </w:r>
          </w:p>
          <w:p w14:paraId="2DDD5E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 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34F172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263DD5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未按照1条抗震设防强制性标准进行抗震性能鉴定的</w:t>
            </w:r>
          </w:p>
        </w:tc>
        <w:tc>
          <w:tcPr>
            <w:tcW w:w="3058" w:type="dxa"/>
            <w:tcBorders>
              <w:tl2br w:val="nil"/>
              <w:tr2bl w:val="nil"/>
            </w:tcBorders>
            <w:shd w:val="clear" w:color="auto" w:fill="auto"/>
            <w:vAlign w:val="top"/>
          </w:tcPr>
          <w:p w14:paraId="2E153E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责令改正，处10万元以上15万元以下罚款；对其直接负责的主管人员和其他直接责任人员处单位罚款数额5%以上6.5%以下的罚款</w:t>
            </w:r>
          </w:p>
        </w:tc>
      </w:tr>
      <w:tr w14:paraId="0790B5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05B6485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4194F7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5CA073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215C54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33199C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未按照2条及以上抗震设防强制性标准进行抗震性能鉴定的</w:t>
            </w:r>
          </w:p>
        </w:tc>
        <w:tc>
          <w:tcPr>
            <w:tcW w:w="3058" w:type="dxa"/>
            <w:tcBorders>
              <w:tl2br w:val="nil"/>
              <w:tr2bl w:val="nil"/>
            </w:tcBorders>
            <w:shd w:val="clear" w:color="auto" w:fill="auto"/>
            <w:vAlign w:val="top"/>
          </w:tcPr>
          <w:p w14:paraId="0ACD2E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责令改正，处15万元以上25万元以下罚款；对其直接负责的主管人员和其他直接责任人员处单位罚款数额6.5%以上8.5%以下的罚款</w:t>
            </w:r>
          </w:p>
        </w:tc>
      </w:tr>
      <w:tr w14:paraId="62876E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277EB64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4661A7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6D21FF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restart"/>
            <w:tcBorders>
              <w:tl2br w:val="nil"/>
              <w:tr2bl w:val="nil"/>
            </w:tcBorders>
            <w:shd w:val="clear" w:color="auto" w:fill="auto"/>
            <w:vAlign w:val="center"/>
          </w:tcPr>
          <w:p w14:paraId="5FA82B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496DEC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工程位于地震重点监视防御区的</w:t>
            </w:r>
          </w:p>
        </w:tc>
        <w:tc>
          <w:tcPr>
            <w:tcW w:w="3058" w:type="dxa"/>
            <w:tcBorders>
              <w:tl2br w:val="nil"/>
              <w:tr2bl w:val="nil"/>
            </w:tcBorders>
            <w:shd w:val="clear" w:color="auto" w:fill="auto"/>
            <w:vAlign w:val="top"/>
          </w:tcPr>
          <w:p w14:paraId="38BB6D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责令改正，处25万元以上30万元以下罚款；对其直接负责的主管人员和其他直接责任人员处单位罚款数额8.5%以上10%以下的罚款</w:t>
            </w:r>
          </w:p>
        </w:tc>
      </w:tr>
      <w:tr w14:paraId="499481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3B7A770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5A8953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0BE1A4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52F2CA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5F1D61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工程存在严重抗震安全隐患的；造成其他严重危害后果的</w:t>
            </w:r>
          </w:p>
        </w:tc>
        <w:tc>
          <w:tcPr>
            <w:tcW w:w="3058" w:type="dxa"/>
            <w:tcBorders>
              <w:tl2br w:val="nil"/>
              <w:tr2bl w:val="nil"/>
            </w:tcBorders>
            <w:shd w:val="clear" w:color="auto" w:fill="auto"/>
            <w:vAlign w:val="top"/>
          </w:tcPr>
          <w:p w14:paraId="1A62F9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责令改正，责令停业整顿，直至改正违法行为，并处30万元以上50万元以下的罚款；对其直接负责的主管人员和其他直接责任人员处单位罚款数额8.5%以上10%以下的罚款</w:t>
            </w:r>
          </w:p>
        </w:tc>
      </w:tr>
      <w:tr w14:paraId="760C41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7367126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151</w:t>
            </w:r>
          </w:p>
        </w:tc>
        <w:tc>
          <w:tcPr>
            <w:tcW w:w="1550" w:type="dxa"/>
            <w:vMerge w:val="restart"/>
            <w:tcBorders>
              <w:tl2br w:val="nil"/>
              <w:tr2bl w:val="nil"/>
            </w:tcBorders>
            <w:shd w:val="clear" w:color="auto" w:fill="auto"/>
            <w:vAlign w:val="center"/>
          </w:tcPr>
          <w:p w14:paraId="55617C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抗震性能鉴定机构出具虚假鉴定结果的</w:t>
            </w:r>
          </w:p>
        </w:tc>
        <w:tc>
          <w:tcPr>
            <w:tcW w:w="4820" w:type="dxa"/>
            <w:vMerge w:val="restart"/>
            <w:tcBorders>
              <w:tl2br w:val="nil"/>
              <w:tr2bl w:val="nil"/>
            </w:tcBorders>
            <w:shd w:val="clear" w:color="auto" w:fill="auto"/>
            <w:vAlign w:val="center"/>
          </w:tcPr>
          <w:p w14:paraId="681980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《建设工程抗震管理条例》第四十五条第二款 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p w14:paraId="4CDD7A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 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25616E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2D6D70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shd w:val="clear" w:color="auto" w:fill="auto"/>
            <w:vAlign w:val="top"/>
          </w:tcPr>
          <w:p w14:paraId="204772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责令改正，处10万元以上15万元以下罚款；对其直接负责的主管人员和其他直接责任人员处单位罚款数额5%以上6.5%以下的罚款</w:t>
            </w:r>
          </w:p>
        </w:tc>
      </w:tr>
      <w:tr w14:paraId="63025F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356E2B6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2A2AB8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227757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531D6E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620177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不具有从轻、从重情节，且违法行为导致的抗震安全隐患能通过抗震加固满足抗震安全性能的。</w:t>
            </w:r>
          </w:p>
        </w:tc>
        <w:tc>
          <w:tcPr>
            <w:tcW w:w="3058" w:type="dxa"/>
            <w:tcBorders>
              <w:tl2br w:val="nil"/>
              <w:tr2bl w:val="nil"/>
            </w:tcBorders>
            <w:shd w:val="clear" w:color="auto" w:fill="auto"/>
            <w:vAlign w:val="top"/>
          </w:tcPr>
          <w:p w14:paraId="2765DF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责令改正，处15万元以上25万元以下罚款；对其直接负责的主管人员和其他直接责任人员处单位罚款数额6.5%以上8.5%以下的罚款</w:t>
            </w:r>
          </w:p>
        </w:tc>
      </w:tr>
      <w:tr w14:paraId="64B850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000A458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7651D6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69345C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restart"/>
            <w:tcBorders>
              <w:tl2br w:val="nil"/>
              <w:tr2bl w:val="nil"/>
            </w:tcBorders>
            <w:shd w:val="clear" w:color="auto" w:fill="auto"/>
            <w:vAlign w:val="center"/>
          </w:tcPr>
          <w:p w14:paraId="4607AF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0CA41B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1.工程位于地震重点监视防御区或者超限高层，且违法行为导致的抗震安全隐患能通过抗震加固满足抗震安全性能的；</w:t>
            </w:r>
          </w:p>
          <w:p w14:paraId="1F8CFD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2.非地震重点监视防御区工程，违法行为导致的抗震安全隐患不能通过抗震加固满足抗震安全性能的；</w:t>
            </w:r>
          </w:p>
        </w:tc>
        <w:tc>
          <w:tcPr>
            <w:tcW w:w="3058" w:type="dxa"/>
            <w:tcBorders>
              <w:tl2br w:val="nil"/>
              <w:tr2bl w:val="nil"/>
            </w:tcBorders>
            <w:shd w:val="clear" w:color="auto" w:fill="auto"/>
            <w:vAlign w:val="top"/>
          </w:tcPr>
          <w:p w14:paraId="7343CF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责令改正，处25万元以上30万元以下罚款；对其直接负责的主管人员和其他直接责任人员处单位罚款数额8.5%以上10%以下的罚款</w:t>
            </w:r>
          </w:p>
        </w:tc>
      </w:tr>
      <w:tr w14:paraId="4135BA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7613AC1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085620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4C9A01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6D70B3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4455C9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工程存在严重抗震安全隐患的；造成其他严重危害后果的</w:t>
            </w:r>
          </w:p>
        </w:tc>
        <w:tc>
          <w:tcPr>
            <w:tcW w:w="3058" w:type="dxa"/>
            <w:tcBorders>
              <w:tl2br w:val="nil"/>
              <w:tr2bl w:val="nil"/>
            </w:tcBorders>
            <w:shd w:val="clear" w:color="auto" w:fill="auto"/>
            <w:vAlign w:val="top"/>
          </w:tcPr>
          <w:p w14:paraId="3A2246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责令停业整顿，直至改正违法行为，并处30万元以上50万元以下罚款；对其直接负责的主管人员和其他直接责任人员处单位罚款数额8.5%以上10%以下的罚款；吊销负有直接责任的注册执业人员的执业资格证书，其直接负责的主管人员和其他直接责任人员终身禁止从事抗震性能鉴定业务</w:t>
            </w:r>
          </w:p>
        </w:tc>
      </w:tr>
      <w:tr w14:paraId="53398F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27AA073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152</w:t>
            </w:r>
          </w:p>
        </w:tc>
        <w:tc>
          <w:tcPr>
            <w:tcW w:w="1550" w:type="dxa"/>
            <w:vMerge w:val="restart"/>
            <w:tcBorders>
              <w:tl2br w:val="nil"/>
              <w:tr2bl w:val="nil"/>
            </w:tcBorders>
            <w:shd w:val="clear" w:color="auto" w:fill="auto"/>
            <w:vAlign w:val="center"/>
          </w:tcPr>
          <w:p w14:paraId="3D92C7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擅自变动、损坏或者拆除建设工程抗震构件、隔震沟、隔震缝、隔震减震装置及隔震标识的</w:t>
            </w:r>
          </w:p>
        </w:tc>
        <w:tc>
          <w:tcPr>
            <w:tcW w:w="4820" w:type="dxa"/>
            <w:vMerge w:val="restart"/>
            <w:tcBorders>
              <w:tl2br w:val="nil"/>
              <w:tr2bl w:val="nil"/>
            </w:tcBorders>
            <w:shd w:val="clear" w:color="auto" w:fill="auto"/>
            <w:vAlign w:val="center"/>
          </w:tcPr>
          <w:p w14:paraId="58F256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《建设工程抗震管理条例》第四十六条 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p w14:paraId="39CBCD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 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23304B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4F3C65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shd w:val="clear" w:color="auto" w:fill="auto"/>
            <w:vAlign w:val="top"/>
          </w:tcPr>
          <w:p w14:paraId="49BB1E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责令停止违法行为，恢复原状或者采取其他补救措施，对个人处5万元以上6.5万元以下罚款；对单位处10万元以上15万元以下罚款，对其直接负责的主管人员和其他直接责任人员处单位罚款数额5%以上6.5%以下的罚款</w:t>
            </w:r>
          </w:p>
        </w:tc>
      </w:tr>
      <w:tr w14:paraId="120E7E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2A1A33F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06EFFD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754B93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659A27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2669DB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不具有从轻、从重情节，且违法行为导致的抗震安全隐患能通过抗震加固满足抗震安全性能的。</w:t>
            </w:r>
          </w:p>
        </w:tc>
        <w:tc>
          <w:tcPr>
            <w:tcW w:w="3058" w:type="dxa"/>
            <w:tcBorders>
              <w:tl2br w:val="nil"/>
              <w:tr2bl w:val="nil"/>
            </w:tcBorders>
            <w:shd w:val="clear" w:color="auto" w:fill="auto"/>
            <w:vAlign w:val="top"/>
          </w:tcPr>
          <w:p w14:paraId="465F98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停止违法行为，恢复原状或者采取其他补救措施，对个人处6.5万元以上8.5万元以下罚款；对单位处15万元以上25万元以下罚款，对其直接负责的主管人员和其他直接责任人员处单位罚款数额6.5%以上8.5%以下的罚款</w:t>
            </w:r>
          </w:p>
        </w:tc>
      </w:tr>
      <w:tr w14:paraId="503B03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6A9BD48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5DF4F1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78F46B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01F486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21F3D5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工程位于地震重点监视防御区的或者超限高层；拒不改正的；造成严重危害后果的</w:t>
            </w:r>
          </w:p>
        </w:tc>
        <w:tc>
          <w:tcPr>
            <w:tcW w:w="3058" w:type="dxa"/>
            <w:tcBorders>
              <w:tl2br w:val="nil"/>
              <w:tr2bl w:val="nil"/>
            </w:tcBorders>
            <w:shd w:val="clear" w:color="auto" w:fill="auto"/>
            <w:vAlign w:val="top"/>
          </w:tcPr>
          <w:p w14:paraId="44EB72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停止违法行为，恢复原状或者采取其他补救措施，对个人处8.5万元以上10万元以下罚款；对单位处25万元以上30万元以下罚款，对其直接负责的主管人员和其他直接责任人员处单位罚款数额8.5%以上10%以下的罚款</w:t>
            </w:r>
          </w:p>
        </w:tc>
      </w:tr>
      <w:tr w14:paraId="7D24F5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22062CA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53</w:t>
            </w:r>
          </w:p>
        </w:tc>
        <w:tc>
          <w:tcPr>
            <w:tcW w:w="1550" w:type="dxa"/>
            <w:vMerge w:val="restart"/>
            <w:tcBorders>
              <w:tl2br w:val="nil"/>
              <w:tr2bl w:val="nil"/>
            </w:tcBorders>
            <w:vAlign w:val="center"/>
          </w:tcPr>
          <w:p w14:paraId="093D84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勘察单位违反规定，未按照抗震设防专项审查意见进行超限高层建筑工程勘察的</w:t>
            </w:r>
          </w:p>
        </w:tc>
        <w:tc>
          <w:tcPr>
            <w:tcW w:w="4820" w:type="dxa"/>
            <w:vMerge w:val="restart"/>
            <w:tcBorders>
              <w:tl2br w:val="nil"/>
              <w:tr2bl w:val="nil"/>
            </w:tcBorders>
            <w:vAlign w:val="center"/>
          </w:tcPr>
          <w:p w14:paraId="135A2A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《超限高层建筑工程抗震设防管理规定》</w:t>
            </w:r>
          </w:p>
          <w:p w14:paraId="3E7DDA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第十八条勘察、设计单位违反本规定，未按照抗震设防专项审查意见进行超限高层建筑工程勘察、设计的，责令改正，处以1万元以上3万元以下的罚款；造成损失的，依法承担赔偿责任。</w:t>
            </w:r>
          </w:p>
        </w:tc>
        <w:tc>
          <w:tcPr>
            <w:tcW w:w="823" w:type="dxa"/>
            <w:tcBorders>
              <w:tl2br w:val="nil"/>
              <w:tr2bl w:val="nil"/>
            </w:tcBorders>
            <w:vAlign w:val="center"/>
          </w:tcPr>
          <w:p w14:paraId="193D2D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146DC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21C9AA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责令改正，处1万元</w:t>
            </w:r>
            <w:r>
              <w:rPr>
                <w:rFonts w:hint="eastAsia" w:ascii="仿宋_GB2312" w:hAnsi="宋体" w:eastAsia="仿宋_GB2312"/>
                <w:color w:val="auto"/>
                <w:kern w:val="0"/>
                <w:sz w:val="13"/>
                <w:szCs w:val="13"/>
                <w:highlight w:val="none"/>
                <w:lang w:val="en-US" w:eastAsia="zh-CN"/>
              </w:rPr>
              <w:t>以上1.5万元以下</w:t>
            </w:r>
            <w:r>
              <w:rPr>
                <w:rFonts w:hint="eastAsia" w:ascii="仿宋_GB2312" w:hAnsi="宋体" w:eastAsia="仿宋_GB2312"/>
                <w:color w:val="auto"/>
                <w:kern w:val="0"/>
                <w:sz w:val="13"/>
                <w:szCs w:val="13"/>
                <w:highlight w:val="none"/>
              </w:rPr>
              <w:t>罚款。</w:t>
            </w:r>
          </w:p>
        </w:tc>
      </w:tr>
      <w:tr w14:paraId="3158CC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7" w:hRule="atLeast"/>
          <w:jc w:val="center"/>
        </w:trPr>
        <w:tc>
          <w:tcPr>
            <w:tcW w:w="443" w:type="dxa"/>
            <w:gridSpan w:val="2"/>
            <w:vMerge w:val="continue"/>
            <w:tcBorders>
              <w:tl2br w:val="nil"/>
              <w:tr2bl w:val="nil"/>
            </w:tcBorders>
            <w:vAlign w:val="center"/>
          </w:tcPr>
          <w:p w14:paraId="3E6339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55EF5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07457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1368F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7FEF26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5C636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万元以上2万元以下罚款。</w:t>
            </w:r>
          </w:p>
        </w:tc>
      </w:tr>
      <w:tr w14:paraId="353BC7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62CC52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C2892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7CFC9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20305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5F299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0" w:firstLine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(1)经责令改正后，拒不改正的；</w:t>
            </w:r>
          </w:p>
          <w:p w14:paraId="01733C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95" w:firstLineChars="1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(2)曾因该违法行为被查处，再次实施违法行为的；</w:t>
            </w:r>
          </w:p>
          <w:p w14:paraId="084B0E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95" w:firstLineChars="1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(3)其他依法应予从重处罚的情形。</w:t>
            </w:r>
          </w:p>
        </w:tc>
        <w:tc>
          <w:tcPr>
            <w:tcW w:w="3058" w:type="dxa"/>
            <w:tcBorders>
              <w:tl2br w:val="nil"/>
              <w:tr2bl w:val="nil"/>
            </w:tcBorders>
            <w:vAlign w:val="center"/>
          </w:tcPr>
          <w:p w14:paraId="4BDA90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万元以下罚款。</w:t>
            </w:r>
          </w:p>
        </w:tc>
      </w:tr>
      <w:tr w14:paraId="507A88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7" w:hRule="atLeast"/>
          <w:jc w:val="center"/>
        </w:trPr>
        <w:tc>
          <w:tcPr>
            <w:tcW w:w="443" w:type="dxa"/>
            <w:gridSpan w:val="2"/>
            <w:vMerge w:val="restart"/>
            <w:tcBorders>
              <w:tl2br w:val="nil"/>
              <w:tr2bl w:val="nil"/>
            </w:tcBorders>
            <w:vAlign w:val="center"/>
          </w:tcPr>
          <w:p w14:paraId="2A52B3C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54</w:t>
            </w:r>
          </w:p>
        </w:tc>
        <w:tc>
          <w:tcPr>
            <w:tcW w:w="1550" w:type="dxa"/>
            <w:vMerge w:val="restart"/>
            <w:tcBorders>
              <w:tl2br w:val="nil"/>
              <w:tr2bl w:val="nil"/>
            </w:tcBorders>
            <w:vAlign w:val="center"/>
          </w:tcPr>
          <w:p w14:paraId="428C3B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擅自采用没有工程建设标准又未经核准的新技术、新材料的</w:t>
            </w:r>
          </w:p>
        </w:tc>
        <w:tc>
          <w:tcPr>
            <w:tcW w:w="4820" w:type="dxa"/>
            <w:vMerge w:val="restart"/>
            <w:tcBorders>
              <w:tl2br w:val="nil"/>
              <w:tr2bl w:val="nil"/>
            </w:tcBorders>
            <w:vAlign w:val="center"/>
          </w:tcPr>
          <w:p w14:paraId="50EEE3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《市政公用设施抗灾设防管理规定》</w:t>
            </w:r>
          </w:p>
          <w:p w14:paraId="639724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第三十一条违反本规定，擅自使用没有国家技术标准又未经审定的新技术、新材料的，由县级以上地方人民政府</w:t>
            </w:r>
            <w:r>
              <w:rPr>
                <w:rFonts w:hint="eastAsia" w:ascii="仿宋_GB2312" w:hAnsi="宋体" w:eastAsia="仿宋_GB2312"/>
                <w:color w:val="auto"/>
                <w:kern w:val="0"/>
                <w:sz w:val="13"/>
                <w:szCs w:val="13"/>
                <w:highlight w:val="none"/>
                <w:lang w:val="en-US" w:eastAsia="zh-CN"/>
              </w:rPr>
              <w:t>住房城乡</w:t>
            </w:r>
            <w:r>
              <w:rPr>
                <w:rFonts w:hint="eastAsia" w:ascii="仿宋_GB2312" w:hAnsi="宋体" w:eastAsia="仿宋_GB2312"/>
                <w:color w:val="auto"/>
                <w:kern w:val="0"/>
                <w:sz w:val="13"/>
                <w:szCs w:val="13"/>
                <w:highlight w:val="none"/>
              </w:rPr>
              <w:t>建设主管部门责令限期改正，并处以1万元以上3万元以下罚款。</w:t>
            </w:r>
          </w:p>
        </w:tc>
        <w:tc>
          <w:tcPr>
            <w:tcW w:w="823" w:type="dxa"/>
            <w:tcBorders>
              <w:tl2br w:val="nil"/>
              <w:tr2bl w:val="nil"/>
            </w:tcBorders>
            <w:vAlign w:val="center"/>
          </w:tcPr>
          <w:p w14:paraId="16A984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19659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4326D1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责令限期改正，并处1万元</w:t>
            </w:r>
            <w:r>
              <w:rPr>
                <w:rFonts w:hint="eastAsia" w:ascii="仿宋_GB2312" w:hAnsi="宋体" w:eastAsia="仿宋_GB2312"/>
                <w:color w:val="auto"/>
                <w:kern w:val="0"/>
                <w:sz w:val="13"/>
                <w:szCs w:val="13"/>
                <w:highlight w:val="none"/>
                <w:lang w:val="en-US" w:eastAsia="zh-CN"/>
              </w:rPr>
              <w:t>以上1.5万元以下</w:t>
            </w:r>
            <w:r>
              <w:rPr>
                <w:rFonts w:hint="eastAsia" w:ascii="仿宋_GB2312" w:hAnsi="宋体" w:eastAsia="仿宋_GB2312"/>
                <w:color w:val="auto"/>
                <w:kern w:val="0"/>
                <w:sz w:val="13"/>
                <w:szCs w:val="13"/>
                <w:highlight w:val="none"/>
              </w:rPr>
              <w:t>罚款。</w:t>
            </w:r>
          </w:p>
        </w:tc>
      </w:tr>
      <w:tr w14:paraId="2A14C5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0" w:hRule="atLeast"/>
          <w:jc w:val="center"/>
        </w:trPr>
        <w:tc>
          <w:tcPr>
            <w:tcW w:w="443" w:type="dxa"/>
            <w:gridSpan w:val="2"/>
            <w:vMerge w:val="continue"/>
            <w:tcBorders>
              <w:tl2br w:val="nil"/>
              <w:tr2bl w:val="nil"/>
            </w:tcBorders>
            <w:vAlign w:val="center"/>
          </w:tcPr>
          <w:p w14:paraId="482CA4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EB8C9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90958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93BD6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EAAC1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FD7C0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责令限期改正，并处1</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万元以上2万元以下罚款。</w:t>
            </w:r>
          </w:p>
        </w:tc>
      </w:tr>
      <w:tr w14:paraId="525BCC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1B9649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BC3A3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C4B64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CDBF5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96DE6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曾因该违法行为被查处，再次实施违法行为的</w:t>
            </w:r>
          </w:p>
        </w:tc>
        <w:tc>
          <w:tcPr>
            <w:tcW w:w="3058" w:type="dxa"/>
            <w:tcBorders>
              <w:tl2br w:val="nil"/>
              <w:tr2bl w:val="nil"/>
            </w:tcBorders>
            <w:vAlign w:val="center"/>
          </w:tcPr>
          <w:p w14:paraId="06F300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责令限期改正，并2万元以上3万元以下罚款。</w:t>
            </w:r>
          </w:p>
        </w:tc>
      </w:tr>
      <w:tr w14:paraId="070CEB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restart"/>
            <w:tcBorders>
              <w:tl2br w:val="nil"/>
              <w:tr2bl w:val="nil"/>
            </w:tcBorders>
            <w:vAlign w:val="center"/>
          </w:tcPr>
          <w:p w14:paraId="7F70AE0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55</w:t>
            </w:r>
          </w:p>
        </w:tc>
        <w:tc>
          <w:tcPr>
            <w:tcW w:w="1550" w:type="dxa"/>
            <w:vMerge w:val="restart"/>
            <w:tcBorders>
              <w:tl2br w:val="nil"/>
              <w:tr2bl w:val="nil"/>
            </w:tcBorders>
            <w:vAlign w:val="center"/>
          </w:tcPr>
          <w:p w14:paraId="05E63B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擅自变动或者破坏市政公用设施的防灾设施、抗震抗风构件、隔震或者振动控制装置、安全监测系统、健康监测系统、应急自动处置系统以及地震反应观测系统等设施的</w:t>
            </w:r>
          </w:p>
        </w:tc>
        <w:tc>
          <w:tcPr>
            <w:tcW w:w="4820" w:type="dxa"/>
            <w:vMerge w:val="restart"/>
            <w:tcBorders>
              <w:tl2br w:val="nil"/>
              <w:tr2bl w:val="nil"/>
            </w:tcBorders>
            <w:vAlign w:val="center"/>
          </w:tcPr>
          <w:p w14:paraId="7CF065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《市政公用设施抗灾设防管理规定》</w:t>
            </w:r>
          </w:p>
          <w:p w14:paraId="28B78F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二条违反本规定，擅自变动或者破坏市政公用设施的防灾设施、抗震抗风构件、隔震或者振动控制装置、安全监测系统、健康监测系统、应急自动处置系统以及地震反应观测系统等设施的，由县级以上地方人民政府</w:t>
            </w:r>
            <w:r>
              <w:rPr>
                <w:rFonts w:hint="eastAsia" w:ascii="仿宋_GB2312" w:hAnsi="宋体" w:eastAsia="仿宋_GB2312"/>
                <w:color w:val="auto"/>
                <w:kern w:val="0"/>
                <w:sz w:val="13"/>
                <w:szCs w:val="13"/>
                <w:highlight w:val="none"/>
                <w:lang w:val="en-US" w:eastAsia="zh-CN"/>
              </w:rPr>
              <w:t>住房城乡</w:t>
            </w:r>
            <w:r>
              <w:rPr>
                <w:rFonts w:hint="eastAsia" w:ascii="仿宋_GB2312" w:hAnsi="宋体" w:eastAsia="仿宋_GB2312"/>
                <w:color w:val="auto"/>
                <w:kern w:val="0"/>
                <w:sz w:val="13"/>
                <w:szCs w:val="13"/>
                <w:highlight w:val="none"/>
              </w:rPr>
              <w:t>建设主管部门责令限期改正，并对个人处以1000元以下罚款，对单位处以1万元以上3万元以下罚款。</w:t>
            </w:r>
          </w:p>
        </w:tc>
        <w:tc>
          <w:tcPr>
            <w:tcW w:w="823" w:type="dxa"/>
            <w:tcBorders>
              <w:tl2br w:val="nil"/>
              <w:tr2bl w:val="nil"/>
            </w:tcBorders>
            <w:vAlign w:val="center"/>
          </w:tcPr>
          <w:p w14:paraId="0B11AB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98F5C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4624F1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责令限期改正，对个人处200元罚款，对单位处1万元罚款。</w:t>
            </w:r>
          </w:p>
        </w:tc>
      </w:tr>
      <w:tr w14:paraId="1353D3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6" w:hRule="atLeast"/>
          <w:jc w:val="center"/>
        </w:trPr>
        <w:tc>
          <w:tcPr>
            <w:tcW w:w="443" w:type="dxa"/>
            <w:gridSpan w:val="2"/>
            <w:vMerge w:val="continue"/>
            <w:tcBorders>
              <w:tl2br w:val="nil"/>
              <w:tr2bl w:val="nil"/>
            </w:tcBorders>
            <w:vAlign w:val="center"/>
          </w:tcPr>
          <w:p w14:paraId="7C4280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1C68D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B2B29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BA1C7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3D206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4DA5D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责令限期改正，对个人处200元以上500元以下罚款，对单位处以1万元以上2万元以下罚款。</w:t>
            </w:r>
          </w:p>
        </w:tc>
      </w:tr>
      <w:tr w14:paraId="212285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72" w:hRule="atLeast"/>
          <w:jc w:val="center"/>
        </w:trPr>
        <w:tc>
          <w:tcPr>
            <w:tcW w:w="443" w:type="dxa"/>
            <w:gridSpan w:val="2"/>
            <w:vMerge w:val="continue"/>
            <w:tcBorders>
              <w:tl2br w:val="nil"/>
              <w:tr2bl w:val="nil"/>
            </w:tcBorders>
            <w:vAlign w:val="center"/>
          </w:tcPr>
          <w:p w14:paraId="627426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026C4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4B692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E2236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8D805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曾因该违法行为被查处，再次实施违法行为的</w:t>
            </w:r>
          </w:p>
        </w:tc>
        <w:tc>
          <w:tcPr>
            <w:tcW w:w="3058" w:type="dxa"/>
            <w:tcBorders>
              <w:tl2br w:val="nil"/>
              <w:tr2bl w:val="nil"/>
            </w:tcBorders>
            <w:vAlign w:val="center"/>
          </w:tcPr>
          <w:p w14:paraId="061643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责令限期改正，对个人处500元以上1千元以下罚款，对单位处2万元以上3万元以下罚款。</w:t>
            </w:r>
          </w:p>
        </w:tc>
      </w:tr>
      <w:tr w14:paraId="1940A9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0CEFD0D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56</w:t>
            </w:r>
          </w:p>
        </w:tc>
        <w:tc>
          <w:tcPr>
            <w:tcW w:w="1550" w:type="dxa"/>
            <w:vMerge w:val="restart"/>
            <w:tcBorders>
              <w:tl2br w:val="nil"/>
              <w:tr2bl w:val="nil"/>
            </w:tcBorders>
            <w:vAlign w:val="center"/>
          </w:tcPr>
          <w:p w14:paraId="29EC93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未对经鉴定不符合抗震要求的市政公用设施进行改造、改建或者抗震加固，又未限制使用的</w:t>
            </w:r>
          </w:p>
        </w:tc>
        <w:tc>
          <w:tcPr>
            <w:tcW w:w="4820" w:type="dxa"/>
            <w:vMerge w:val="restart"/>
            <w:tcBorders>
              <w:tl2br w:val="nil"/>
              <w:tr2bl w:val="nil"/>
            </w:tcBorders>
            <w:vAlign w:val="center"/>
          </w:tcPr>
          <w:p w14:paraId="0AAE3C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《市政公用设施抗灾设防管理规定》</w:t>
            </w:r>
          </w:p>
          <w:p w14:paraId="7A58AF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第三十三条违反本规定，未对经鉴定不符合抗震要求的市政公用设施进行改造、改建或者抗震加固，又未限制使用的，由县级以上地方人民政府</w:t>
            </w:r>
            <w:r>
              <w:rPr>
                <w:rFonts w:hint="eastAsia" w:ascii="仿宋_GB2312" w:hAnsi="宋体" w:eastAsia="仿宋_GB2312"/>
                <w:color w:val="auto"/>
                <w:kern w:val="0"/>
                <w:sz w:val="13"/>
                <w:szCs w:val="13"/>
                <w:highlight w:val="none"/>
                <w:lang w:val="en-US" w:eastAsia="zh-CN"/>
              </w:rPr>
              <w:t>住房城乡</w:t>
            </w:r>
            <w:r>
              <w:rPr>
                <w:rFonts w:hint="eastAsia" w:ascii="仿宋_GB2312" w:hAnsi="宋体" w:eastAsia="仿宋_GB2312"/>
                <w:color w:val="auto"/>
                <w:kern w:val="0"/>
                <w:sz w:val="13"/>
                <w:szCs w:val="13"/>
                <w:highlight w:val="none"/>
              </w:rPr>
              <w:t>建设主管部门责令限期改正，逾期不改的，处以1万元以上3万元以下罚款。</w:t>
            </w:r>
          </w:p>
        </w:tc>
        <w:tc>
          <w:tcPr>
            <w:tcW w:w="823" w:type="dxa"/>
            <w:tcBorders>
              <w:tl2br w:val="nil"/>
              <w:tr2bl w:val="nil"/>
            </w:tcBorders>
            <w:vAlign w:val="center"/>
          </w:tcPr>
          <w:p w14:paraId="3A4381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98B2D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责令限期改正、逾期不改的。</w:t>
            </w:r>
          </w:p>
        </w:tc>
        <w:tc>
          <w:tcPr>
            <w:tcW w:w="3058" w:type="dxa"/>
            <w:tcBorders>
              <w:tl2br w:val="nil"/>
              <w:tr2bl w:val="nil"/>
            </w:tcBorders>
            <w:vAlign w:val="center"/>
          </w:tcPr>
          <w:p w14:paraId="462264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处1万元</w:t>
            </w:r>
            <w:r>
              <w:rPr>
                <w:rFonts w:hint="eastAsia" w:ascii="仿宋_GB2312" w:hAnsi="宋体" w:eastAsia="仿宋_GB2312"/>
                <w:color w:val="auto"/>
                <w:kern w:val="0"/>
                <w:sz w:val="13"/>
                <w:szCs w:val="13"/>
                <w:highlight w:val="none"/>
                <w:lang w:val="en-US" w:eastAsia="zh-CN"/>
              </w:rPr>
              <w:t>以上1.5万元以下</w:t>
            </w:r>
            <w:r>
              <w:rPr>
                <w:rFonts w:hint="eastAsia" w:ascii="仿宋_GB2312" w:hAnsi="宋体" w:eastAsia="仿宋_GB2312"/>
                <w:color w:val="auto"/>
                <w:kern w:val="0"/>
                <w:sz w:val="13"/>
                <w:szCs w:val="13"/>
                <w:highlight w:val="none"/>
              </w:rPr>
              <w:t>罚款。</w:t>
            </w:r>
          </w:p>
        </w:tc>
      </w:tr>
      <w:tr w14:paraId="37E9E7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0D8CB9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095C1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3894F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75E60F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F4200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3582DF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处1</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万元以上2万元以下罚款。</w:t>
            </w:r>
          </w:p>
        </w:tc>
      </w:tr>
      <w:tr w14:paraId="2D65A4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F1B48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A1638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5CFAD7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2845AE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1ED05D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(1)逾期不改，曾因该违法行为被查处，再次实施违法行为的；</w:t>
            </w:r>
          </w:p>
          <w:p w14:paraId="1B2D76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(2)其他依法应予从重处罚的情形。</w:t>
            </w:r>
          </w:p>
        </w:tc>
        <w:tc>
          <w:tcPr>
            <w:tcW w:w="3058" w:type="dxa"/>
            <w:tcBorders>
              <w:tl2br w:val="nil"/>
              <w:tr2bl w:val="nil"/>
            </w:tcBorders>
            <w:vAlign w:val="center"/>
          </w:tcPr>
          <w:p w14:paraId="60C192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处2万元以上3万元以下罚款。</w:t>
            </w:r>
          </w:p>
        </w:tc>
      </w:tr>
      <w:tr w14:paraId="3240DD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3" w:hRule="atLeast"/>
          <w:jc w:val="center"/>
        </w:trPr>
        <w:tc>
          <w:tcPr>
            <w:tcW w:w="443" w:type="dxa"/>
            <w:gridSpan w:val="2"/>
            <w:vMerge w:val="restart"/>
            <w:tcBorders>
              <w:tl2br w:val="nil"/>
              <w:tr2bl w:val="nil"/>
            </w:tcBorders>
            <w:vAlign w:val="center"/>
          </w:tcPr>
          <w:p w14:paraId="4BF027A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57</w:t>
            </w:r>
          </w:p>
        </w:tc>
        <w:tc>
          <w:tcPr>
            <w:tcW w:w="1550" w:type="dxa"/>
            <w:vMerge w:val="restart"/>
            <w:tcBorders>
              <w:tl2br w:val="nil"/>
              <w:tr2bl w:val="nil"/>
            </w:tcBorders>
            <w:vAlign w:val="center"/>
          </w:tcPr>
          <w:p w14:paraId="7D0C7F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擅自使用没有国家技术标准又未经审定通过的新技术、新材料，或者将不适用于抗震设防区的新技术、新材料用于抗震设防区，或者超出经审定的抗震烈度范围的</w:t>
            </w:r>
          </w:p>
        </w:tc>
        <w:tc>
          <w:tcPr>
            <w:tcW w:w="4820" w:type="dxa"/>
            <w:vMerge w:val="restart"/>
            <w:tcBorders>
              <w:tl2br w:val="nil"/>
              <w:tr2bl w:val="nil"/>
            </w:tcBorders>
            <w:vAlign w:val="center"/>
          </w:tcPr>
          <w:p w14:paraId="17B28D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《房屋建筑工程抗震设防管理规定》</w:t>
            </w:r>
          </w:p>
          <w:p w14:paraId="0D9F43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第二十五条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p>
        </w:tc>
        <w:tc>
          <w:tcPr>
            <w:tcW w:w="823" w:type="dxa"/>
            <w:tcBorders>
              <w:tl2br w:val="nil"/>
              <w:tr2bl w:val="nil"/>
            </w:tcBorders>
            <w:vAlign w:val="center"/>
          </w:tcPr>
          <w:p w14:paraId="16354D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7F7AD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10905B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责令限期改正，处1万元</w:t>
            </w:r>
            <w:r>
              <w:rPr>
                <w:rFonts w:hint="eastAsia" w:ascii="仿宋_GB2312" w:hAnsi="宋体" w:eastAsia="仿宋_GB2312"/>
                <w:color w:val="auto"/>
                <w:kern w:val="0"/>
                <w:sz w:val="13"/>
                <w:szCs w:val="13"/>
                <w:highlight w:val="none"/>
                <w:lang w:val="en-US" w:eastAsia="zh-CN"/>
              </w:rPr>
              <w:t>以上1.5万元以下</w:t>
            </w:r>
            <w:r>
              <w:rPr>
                <w:rFonts w:hint="eastAsia" w:ascii="仿宋_GB2312" w:hAnsi="宋体" w:eastAsia="仿宋_GB2312"/>
                <w:color w:val="auto"/>
                <w:kern w:val="0"/>
                <w:sz w:val="13"/>
                <w:szCs w:val="13"/>
                <w:highlight w:val="none"/>
              </w:rPr>
              <w:t>罚款。</w:t>
            </w:r>
          </w:p>
        </w:tc>
      </w:tr>
      <w:tr w14:paraId="3D63EB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7" w:hRule="atLeast"/>
          <w:jc w:val="center"/>
        </w:trPr>
        <w:tc>
          <w:tcPr>
            <w:tcW w:w="443" w:type="dxa"/>
            <w:gridSpan w:val="2"/>
            <w:vMerge w:val="continue"/>
            <w:tcBorders>
              <w:tl2br w:val="nil"/>
              <w:tr2bl w:val="nil"/>
            </w:tcBorders>
            <w:vAlign w:val="center"/>
          </w:tcPr>
          <w:p w14:paraId="6BF3D5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15FF9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61176E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2D9571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79C6A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99F1D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责令限期改正，并处1</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万元以上2万元以下罚款。</w:t>
            </w:r>
          </w:p>
        </w:tc>
      </w:tr>
      <w:tr w14:paraId="6C21DF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62" w:hRule="atLeast"/>
          <w:jc w:val="center"/>
        </w:trPr>
        <w:tc>
          <w:tcPr>
            <w:tcW w:w="443" w:type="dxa"/>
            <w:gridSpan w:val="2"/>
            <w:vMerge w:val="continue"/>
            <w:tcBorders>
              <w:tl2br w:val="nil"/>
              <w:tr2bl w:val="nil"/>
            </w:tcBorders>
            <w:vAlign w:val="center"/>
          </w:tcPr>
          <w:p w14:paraId="18E206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40A55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2C36DB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066E86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D4D24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曾因该违法行为被查处，再次实施违法行为的</w:t>
            </w:r>
          </w:p>
        </w:tc>
        <w:tc>
          <w:tcPr>
            <w:tcW w:w="3058" w:type="dxa"/>
            <w:tcBorders>
              <w:tl2br w:val="nil"/>
              <w:tr2bl w:val="nil"/>
            </w:tcBorders>
            <w:vAlign w:val="center"/>
          </w:tcPr>
          <w:p w14:paraId="7E242E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责令限期改正，并处2万元以上3万元以下罚款。</w:t>
            </w:r>
          </w:p>
        </w:tc>
      </w:tr>
      <w:tr w14:paraId="406389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5" w:hRule="atLeast"/>
          <w:jc w:val="center"/>
        </w:trPr>
        <w:tc>
          <w:tcPr>
            <w:tcW w:w="443" w:type="dxa"/>
            <w:gridSpan w:val="2"/>
            <w:vMerge w:val="restart"/>
            <w:tcBorders>
              <w:tl2br w:val="nil"/>
              <w:tr2bl w:val="nil"/>
            </w:tcBorders>
            <w:vAlign w:val="center"/>
          </w:tcPr>
          <w:p w14:paraId="6323E08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158</w:t>
            </w:r>
          </w:p>
        </w:tc>
        <w:tc>
          <w:tcPr>
            <w:tcW w:w="1550" w:type="dxa"/>
            <w:vMerge w:val="restart"/>
            <w:tcBorders>
              <w:tl2br w:val="nil"/>
              <w:tr2bl w:val="nil"/>
            </w:tcBorders>
            <w:vAlign w:val="center"/>
          </w:tcPr>
          <w:p w14:paraId="7F272D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olor w:val="auto"/>
                <w:kern w:val="0"/>
                <w:sz w:val="13"/>
                <w:szCs w:val="13"/>
                <w:highlight w:val="none"/>
              </w:rPr>
              <w:t>擅自变动或者破坏房屋建筑抗震构件、隔震装置、减震部件或者地震反应观测系统等抗震设施的</w:t>
            </w:r>
          </w:p>
        </w:tc>
        <w:tc>
          <w:tcPr>
            <w:tcW w:w="4820" w:type="dxa"/>
            <w:vMerge w:val="restart"/>
            <w:tcBorders>
              <w:tl2br w:val="nil"/>
              <w:tr2bl w:val="nil"/>
            </w:tcBorders>
            <w:vAlign w:val="center"/>
          </w:tcPr>
          <w:p w14:paraId="394BEB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《房屋建筑工程抗震设防管理规定》</w:t>
            </w:r>
          </w:p>
          <w:p w14:paraId="4E076E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第二十六条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c>
          <w:tcPr>
            <w:tcW w:w="823" w:type="dxa"/>
            <w:tcBorders>
              <w:tl2br w:val="nil"/>
              <w:tr2bl w:val="nil"/>
            </w:tcBorders>
            <w:vAlign w:val="center"/>
          </w:tcPr>
          <w:p w14:paraId="6C7A51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E493E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29D3BC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责令限期改正，对个人处200元罚款，对单位处1万元罚款。</w:t>
            </w:r>
          </w:p>
        </w:tc>
      </w:tr>
      <w:tr w14:paraId="6CBA2D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33" w:hRule="atLeast"/>
          <w:jc w:val="center"/>
        </w:trPr>
        <w:tc>
          <w:tcPr>
            <w:tcW w:w="443" w:type="dxa"/>
            <w:gridSpan w:val="2"/>
            <w:vMerge w:val="continue"/>
            <w:tcBorders>
              <w:tl2br w:val="nil"/>
              <w:tr2bl w:val="nil"/>
            </w:tcBorders>
            <w:vAlign w:val="center"/>
          </w:tcPr>
          <w:p w14:paraId="08DA0C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0B7EB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4D1B75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15D7AB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5D671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7E461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责令限期改正，对个人处200元以上500元以下罚款，对单位处1万元以上2万元以下罚款。</w:t>
            </w:r>
          </w:p>
        </w:tc>
      </w:tr>
      <w:tr w14:paraId="3C1550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041B8C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9CFAB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5892C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7D59D0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C3A7A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曾因该违法行为被查处，再次实施违法行为的</w:t>
            </w:r>
          </w:p>
        </w:tc>
        <w:tc>
          <w:tcPr>
            <w:tcW w:w="3058" w:type="dxa"/>
            <w:tcBorders>
              <w:tl2br w:val="nil"/>
              <w:tr2bl w:val="nil"/>
            </w:tcBorders>
            <w:vAlign w:val="center"/>
          </w:tcPr>
          <w:p w14:paraId="40E0B3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责令限期改正，对个人处500元以上1千元以下罚款，对单位处2万元以上3万元以下罚款。</w:t>
            </w:r>
          </w:p>
        </w:tc>
      </w:tr>
      <w:tr w14:paraId="2DD5B6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3F6AD33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59</w:t>
            </w:r>
          </w:p>
        </w:tc>
        <w:tc>
          <w:tcPr>
            <w:tcW w:w="1550" w:type="dxa"/>
            <w:vMerge w:val="restart"/>
            <w:tcBorders>
              <w:tl2br w:val="nil"/>
              <w:tr2bl w:val="nil"/>
            </w:tcBorders>
            <w:vAlign w:val="center"/>
          </w:tcPr>
          <w:p w14:paraId="66551A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未对抗震能力受损、荷载增加或者需提高抗震设防类别的房屋建筑工程，进行抗震验算、修复和加固的</w:t>
            </w:r>
          </w:p>
        </w:tc>
        <w:tc>
          <w:tcPr>
            <w:tcW w:w="4820" w:type="dxa"/>
            <w:vMerge w:val="restart"/>
            <w:tcBorders>
              <w:tl2br w:val="nil"/>
              <w:tr2bl w:val="nil"/>
            </w:tcBorders>
            <w:vAlign w:val="center"/>
          </w:tcPr>
          <w:p w14:paraId="5E74A9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p w14:paraId="3AB674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《房屋建筑工程抗震设防管理规定》</w:t>
            </w:r>
          </w:p>
          <w:p w14:paraId="52783D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七条违反本规定，未对抗震能力受损、荷载增加或者需提高抗震设防类别的房屋建筑工程，进行抗震验算、修复和加固的，由县级以上地方人民政府建设主管部门责令限期改正，逾期不改的，处以1万元以下罚款。</w:t>
            </w:r>
          </w:p>
          <w:p w14:paraId="62F737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p>
        </w:tc>
        <w:tc>
          <w:tcPr>
            <w:tcW w:w="823" w:type="dxa"/>
            <w:tcBorders>
              <w:tl2br w:val="nil"/>
              <w:tr2bl w:val="nil"/>
            </w:tcBorders>
            <w:vAlign w:val="center"/>
          </w:tcPr>
          <w:p w14:paraId="236E4C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8475E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责令限期改正、逾期未改的。</w:t>
            </w:r>
          </w:p>
        </w:tc>
        <w:tc>
          <w:tcPr>
            <w:tcW w:w="3058" w:type="dxa"/>
            <w:tcBorders>
              <w:tl2br w:val="nil"/>
              <w:tr2bl w:val="nil"/>
            </w:tcBorders>
            <w:vAlign w:val="center"/>
          </w:tcPr>
          <w:p w14:paraId="043FB7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处2千元罚款。</w:t>
            </w:r>
          </w:p>
        </w:tc>
      </w:tr>
      <w:tr w14:paraId="406B1A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65C40A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8E1A8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0F3848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6095B4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52959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95B9C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处2千元以上5千以下元罚款。</w:t>
            </w:r>
          </w:p>
        </w:tc>
      </w:tr>
      <w:tr w14:paraId="0D22A4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30EEFA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E030D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2FE982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1CC0E0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ED17B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(1)曾因该违法行为被查处，再次实施违法行为的；</w:t>
            </w:r>
          </w:p>
          <w:p w14:paraId="134A2A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(2)其他依法应予从重处罚的情形。</w:t>
            </w:r>
          </w:p>
          <w:p w14:paraId="5ED28D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3058" w:type="dxa"/>
            <w:tcBorders>
              <w:tl2br w:val="nil"/>
              <w:tr2bl w:val="nil"/>
            </w:tcBorders>
            <w:vAlign w:val="center"/>
          </w:tcPr>
          <w:p w14:paraId="5F508B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处5千元以上1万元以下罚款。</w:t>
            </w:r>
          </w:p>
        </w:tc>
      </w:tr>
      <w:tr w14:paraId="322AED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600E0C4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60</w:t>
            </w:r>
          </w:p>
        </w:tc>
        <w:tc>
          <w:tcPr>
            <w:tcW w:w="1550" w:type="dxa"/>
            <w:vMerge w:val="restart"/>
            <w:tcBorders>
              <w:tl2br w:val="nil"/>
              <w:tr2bl w:val="nil"/>
            </w:tcBorders>
            <w:vAlign w:val="center"/>
          </w:tcPr>
          <w:p w14:paraId="51108A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经鉴定需抗震加固的房屋建筑工程在进行装修改造时未进行抗震加固的</w:t>
            </w:r>
          </w:p>
        </w:tc>
        <w:tc>
          <w:tcPr>
            <w:tcW w:w="4820" w:type="dxa"/>
            <w:vMerge w:val="restart"/>
            <w:tcBorders>
              <w:tl2br w:val="nil"/>
              <w:tr2bl w:val="nil"/>
            </w:tcBorders>
            <w:vAlign w:val="center"/>
          </w:tcPr>
          <w:p w14:paraId="665CA9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《房屋建筑工程抗震设防管理规定》</w:t>
            </w:r>
          </w:p>
          <w:p w14:paraId="6AD4C7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第二十八条违反本规定，经鉴定需抗震加固的房屋建筑工程在进行装修改造时未进行抗震加固的，由县级以上地方人民政府建设主管部门责令限期改正，逾期不改的，处以1万元以下罚款。</w:t>
            </w:r>
          </w:p>
        </w:tc>
        <w:tc>
          <w:tcPr>
            <w:tcW w:w="823" w:type="dxa"/>
            <w:tcBorders>
              <w:tl2br w:val="nil"/>
              <w:tr2bl w:val="nil"/>
            </w:tcBorders>
            <w:vAlign w:val="center"/>
          </w:tcPr>
          <w:p w14:paraId="7D071B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DCFA8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责令限期改正、逾期未改的。</w:t>
            </w:r>
          </w:p>
        </w:tc>
        <w:tc>
          <w:tcPr>
            <w:tcW w:w="3058" w:type="dxa"/>
            <w:tcBorders>
              <w:tl2br w:val="nil"/>
              <w:tr2bl w:val="nil"/>
            </w:tcBorders>
            <w:vAlign w:val="center"/>
          </w:tcPr>
          <w:p w14:paraId="33C92A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处2千元罚款。</w:t>
            </w:r>
          </w:p>
        </w:tc>
      </w:tr>
      <w:tr w14:paraId="56A77F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7B2648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76562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1F8E7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EB1CB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AAEDC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37E032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处2千元以上5千以下元罚款。</w:t>
            </w:r>
          </w:p>
        </w:tc>
      </w:tr>
      <w:tr w14:paraId="390615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E8992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B70D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FBFED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BBD75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AEB3B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(1)逾期不改，曾因该违法行为被查处，再次实施违法行为的；</w:t>
            </w:r>
          </w:p>
          <w:p w14:paraId="13A843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(2)其他依法应予从重处罚的情形。</w:t>
            </w:r>
          </w:p>
        </w:tc>
        <w:tc>
          <w:tcPr>
            <w:tcW w:w="3058" w:type="dxa"/>
            <w:tcBorders>
              <w:tl2br w:val="nil"/>
              <w:tr2bl w:val="nil"/>
            </w:tcBorders>
            <w:vAlign w:val="center"/>
          </w:tcPr>
          <w:p w14:paraId="368B42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处5千元以上1万元以下罚款。</w:t>
            </w:r>
          </w:p>
        </w:tc>
      </w:tr>
      <w:tr w14:paraId="56FFDA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restart"/>
            <w:tcBorders>
              <w:tl2br w:val="nil"/>
              <w:tr2bl w:val="nil"/>
            </w:tcBorders>
            <w:vAlign w:val="center"/>
          </w:tcPr>
          <w:p w14:paraId="5F5A62B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61</w:t>
            </w:r>
          </w:p>
        </w:tc>
        <w:tc>
          <w:tcPr>
            <w:tcW w:w="1550" w:type="dxa"/>
            <w:vMerge w:val="restart"/>
            <w:tcBorders>
              <w:tl2br w:val="nil"/>
              <w:tr2bl w:val="nil"/>
            </w:tcBorders>
            <w:vAlign w:val="center"/>
          </w:tcPr>
          <w:p w14:paraId="4D6515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企业降低安全生产条件或不具备安全生产条件的</w:t>
            </w:r>
          </w:p>
        </w:tc>
        <w:tc>
          <w:tcPr>
            <w:tcW w:w="4820" w:type="dxa"/>
            <w:vMerge w:val="restart"/>
            <w:tcBorders>
              <w:tl2br w:val="nil"/>
              <w:tr2bl w:val="nil"/>
            </w:tcBorders>
            <w:vAlign w:val="center"/>
          </w:tcPr>
          <w:p w14:paraId="05EDA779">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《安全生产许可证条例》</w:t>
            </w:r>
          </w:p>
          <w:p w14:paraId="45CE2998">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第十四条企业取得安全生产许可证后，不得降低安全生产条件，并应当加强日常安全生产管理，接受安全生产许可证颁发管理机关的监督检查。</w:t>
            </w:r>
          </w:p>
          <w:p w14:paraId="66127728">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安全生产许可证颁发管理机关应当加强对取得安全生产许可证的企业的监督检查，发现其不再具备本条例规定的安全生产条件的，应当暂扣或者吊销安全生产许可证。</w:t>
            </w:r>
          </w:p>
          <w:p w14:paraId="1C95F5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0E56B4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《建筑施工企业安全生产许可证管理规定》</w:t>
            </w:r>
          </w:p>
          <w:p w14:paraId="2021B6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第二十三条</w:t>
            </w:r>
            <w:r>
              <w:rPr>
                <w:rFonts w:ascii="仿宋_GB2312" w:hAnsi="宋体" w:eastAsia="仿宋_GB2312"/>
                <w:color w:val="auto"/>
                <w:kern w:val="0"/>
                <w:sz w:val="13"/>
                <w:szCs w:val="13"/>
                <w:highlight w:val="none"/>
              </w:rPr>
              <w:t>建筑施工企业不再具备安全生产条件的，暂扣安全生产许可证并限期整改；情节严重的，吊销安全生产许可证。</w:t>
            </w:r>
          </w:p>
        </w:tc>
        <w:tc>
          <w:tcPr>
            <w:tcW w:w="823" w:type="dxa"/>
            <w:tcBorders>
              <w:tl2br w:val="nil"/>
              <w:tr2bl w:val="nil"/>
            </w:tcBorders>
            <w:vAlign w:val="center"/>
          </w:tcPr>
          <w:p w14:paraId="781345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25DEE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企业不再具备《安全生产许可证条例》第六条或《建筑施工企业安全生产许可证管理规定》第四条规定的安全生产条件中一条以上四条（含）以下的。</w:t>
            </w:r>
          </w:p>
        </w:tc>
        <w:tc>
          <w:tcPr>
            <w:tcW w:w="3058" w:type="dxa"/>
            <w:tcBorders>
              <w:tl2br w:val="nil"/>
              <w:tr2bl w:val="nil"/>
            </w:tcBorders>
            <w:vAlign w:val="center"/>
          </w:tcPr>
          <w:p w14:paraId="403517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暂扣安全生产许可证30天。</w:t>
            </w:r>
          </w:p>
        </w:tc>
      </w:tr>
      <w:tr w14:paraId="2979F9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4BBD49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832F0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5F1537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2C1078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6D21A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企业不再具备《安全生产许可证条例》第六条或《建筑施工企业安全生产许可证管理规定》第四条规定的安全生产条件中四条以上八条（含）以下的。</w:t>
            </w:r>
          </w:p>
        </w:tc>
        <w:tc>
          <w:tcPr>
            <w:tcW w:w="3058" w:type="dxa"/>
            <w:tcBorders>
              <w:tl2br w:val="nil"/>
              <w:tr2bl w:val="nil"/>
            </w:tcBorders>
            <w:vAlign w:val="center"/>
          </w:tcPr>
          <w:p w14:paraId="29C38E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暂扣安全生产许可证60天。</w:t>
            </w:r>
          </w:p>
        </w:tc>
      </w:tr>
      <w:tr w14:paraId="5347EF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7DA25E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20301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1C2BE3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vMerge w:val="restart"/>
            <w:tcBorders>
              <w:tl2br w:val="nil"/>
              <w:tr2bl w:val="nil"/>
            </w:tcBorders>
            <w:vAlign w:val="center"/>
          </w:tcPr>
          <w:p w14:paraId="1B970E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C15BF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企业不再具备《安全生产许可证条例》第六条或《建筑施工企业安全生产许可证管理规定》第四条规定的安全生产条件中八条以上十二条（不含）以下的。</w:t>
            </w:r>
          </w:p>
        </w:tc>
        <w:tc>
          <w:tcPr>
            <w:tcW w:w="3058" w:type="dxa"/>
            <w:tcBorders>
              <w:tl2br w:val="nil"/>
              <w:tr2bl w:val="nil"/>
            </w:tcBorders>
            <w:vAlign w:val="center"/>
          </w:tcPr>
          <w:p w14:paraId="247340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暂扣安全生产许可证90天。</w:t>
            </w:r>
          </w:p>
        </w:tc>
      </w:tr>
      <w:tr w14:paraId="22776D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396201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25E1A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2B7ED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536E19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vAlign w:val="center"/>
          </w:tcPr>
          <w:p w14:paraId="134D1D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企业不再具备《安全生产许可证条例》第六条或《建筑施工企业安全生产许可证管理规定》第四条规定的全部安全生产条件的。</w:t>
            </w:r>
          </w:p>
        </w:tc>
        <w:tc>
          <w:tcPr>
            <w:tcW w:w="3058" w:type="dxa"/>
            <w:tcBorders>
              <w:tl2br w:val="nil"/>
              <w:tr2bl w:val="nil"/>
            </w:tcBorders>
            <w:vAlign w:val="center"/>
          </w:tcPr>
          <w:p w14:paraId="0CDB78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吊销安全生产许可证。</w:t>
            </w:r>
          </w:p>
        </w:tc>
      </w:tr>
      <w:tr w14:paraId="7D5174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6F40589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162</w:t>
            </w:r>
          </w:p>
        </w:tc>
        <w:tc>
          <w:tcPr>
            <w:tcW w:w="1550" w:type="dxa"/>
            <w:vMerge w:val="restart"/>
            <w:tcBorders>
              <w:tl2br w:val="nil"/>
              <w:tr2bl w:val="nil"/>
            </w:tcBorders>
            <w:vAlign w:val="center"/>
          </w:tcPr>
          <w:p w14:paraId="74D446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事故发生单位对事故发生负有责任的</w:t>
            </w:r>
          </w:p>
        </w:tc>
        <w:tc>
          <w:tcPr>
            <w:tcW w:w="4820" w:type="dxa"/>
            <w:vMerge w:val="restart"/>
            <w:tcBorders>
              <w:tl2br w:val="nil"/>
              <w:tr2bl w:val="nil"/>
            </w:tcBorders>
            <w:vAlign w:val="center"/>
          </w:tcPr>
          <w:p w14:paraId="693F39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《生产安全事故报告和调查处理条例》</w:t>
            </w:r>
          </w:p>
          <w:p w14:paraId="1AB008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第四十条</w:t>
            </w:r>
            <w:r>
              <w:rPr>
                <w:rFonts w:hint="eastAsia" w:ascii="仿宋_GB2312" w:hAnsi="宋体" w:eastAsia="仿宋_GB2312"/>
                <w:color w:val="auto"/>
                <w:kern w:val="0"/>
                <w:sz w:val="13"/>
                <w:szCs w:val="13"/>
                <w:highlight w:val="none"/>
                <w:lang w:eastAsia="zh-CN"/>
              </w:rPr>
              <w:t>第一款</w:t>
            </w:r>
            <w:r>
              <w:rPr>
                <w:rFonts w:hint="eastAsia" w:ascii="仿宋_GB2312" w:hAnsi="宋体" w:eastAsia="仿宋_GB2312"/>
                <w:color w:val="auto"/>
                <w:kern w:val="0"/>
                <w:sz w:val="13"/>
                <w:szCs w:val="13"/>
                <w:highlight w:val="none"/>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14:paraId="10864C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p w14:paraId="62B01D58">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《安全生产许可证条例》</w:t>
            </w:r>
          </w:p>
          <w:p w14:paraId="2B584433">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第十四条企业取得安全生产许可证后，不得降低安全生产条件，并应当加强日常安全生产管理，接受安全生产许可证颁发管理机关的监督检查。</w:t>
            </w:r>
          </w:p>
          <w:p w14:paraId="1A91DDFC">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安全生产许可证颁发管理机关应当加强对取得安全生产许可证的企业的监督检查，发现其不再具备本条例规定的安全生产条件的，应当暂扣或者吊销安全生产许可证。</w:t>
            </w:r>
          </w:p>
          <w:p w14:paraId="79EB1E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2051DB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《建筑施工企业安全生产许可证管理规定》</w:t>
            </w:r>
          </w:p>
          <w:p w14:paraId="1A9E82F2">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第二十三条</w:t>
            </w:r>
            <w:r>
              <w:rPr>
                <w:rFonts w:ascii="仿宋_GB2312" w:hAnsi="宋体" w:eastAsia="仿宋_GB2312"/>
                <w:color w:val="auto"/>
                <w:kern w:val="0"/>
                <w:sz w:val="13"/>
                <w:szCs w:val="13"/>
                <w:highlight w:val="none"/>
              </w:rPr>
              <w:t>建筑施工企业不再具备安全生产条件的，暂扣安全生产许可证并限期整改；情节严重的，吊销安全生产许可证。</w:t>
            </w:r>
          </w:p>
          <w:p w14:paraId="79A19F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F39BA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eastAsia="仿宋_GB2312"/>
                <w:color w:val="auto"/>
                <w:sz w:val="13"/>
                <w:szCs w:val="13"/>
                <w:highlight w:val="none"/>
                <w:lang w:eastAsia="zh-CN"/>
              </w:rPr>
            </w:pPr>
            <w:r>
              <w:rPr>
                <w:rFonts w:hint="eastAsia" w:ascii="仿宋_GB2312" w:eastAsia="仿宋_GB2312"/>
                <w:color w:val="auto"/>
                <w:sz w:val="13"/>
                <w:szCs w:val="13"/>
                <w:highlight w:val="none"/>
                <w:lang w:eastAsia="zh-CN"/>
              </w:rPr>
              <w:t>从轻情节</w:t>
            </w:r>
          </w:p>
        </w:tc>
        <w:tc>
          <w:tcPr>
            <w:tcW w:w="3437" w:type="dxa"/>
            <w:gridSpan w:val="2"/>
            <w:tcBorders>
              <w:tl2br w:val="nil"/>
              <w:tr2bl w:val="nil"/>
            </w:tcBorders>
            <w:vAlign w:val="center"/>
          </w:tcPr>
          <w:p w14:paraId="208CC62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eastAsia="仿宋_GB2312"/>
                <w:color w:val="auto"/>
                <w:sz w:val="13"/>
                <w:szCs w:val="13"/>
                <w:highlight w:val="none"/>
              </w:rPr>
            </w:pPr>
            <w:r>
              <w:rPr>
                <w:rFonts w:hint="eastAsia" w:ascii="仿宋_GB2312" w:eastAsia="仿宋_GB2312"/>
                <w:color w:val="auto"/>
                <w:sz w:val="13"/>
                <w:szCs w:val="13"/>
                <w:highlight w:val="none"/>
              </w:rPr>
              <w:t>发生一般生产安全事故。</w:t>
            </w:r>
          </w:p>
        </w:tc>
        <w:tc>
          <w:tcPr>
            <w:tcW w:w="3058" w:type="dxa"/>
            <w:tcBorders>
              <w:tl2br w:val="nil"/>
              <w:tr2bl w:val="nil"/>
            </w:tcBorders>
            <w:vAlign w:val="center"/>
          </w:tcPr>
          <w:p w14:paraId="45B5A4E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eastAsia="仿宋_GB2312"/>
                <w:color w:val="auto"/>
                <w:sz w:val="13"/>
                <w:szCs w:val="13"/>
                <w:highlight w:val="none"/>
              </w:rPr>
            </w:pPr>
            <w:r>
              <w:rPr>
                <w:rFonts w:hint="eastAsia" w:ascii="仿宋_GB2312" w:eastAsia="仿宋_GB2312"/>
                <w:color w:val="auto"/>
                <w:sz w:val="13"/>
                <w:szCs w:val="13"/>
                <w:highlight w:val="none"/>
              </w:rPr>
              <w:t>暂扣安全生产许可证30-60天。</w:t>
            </w:r>
          </w:p>
        </w:tc>
      </w:tr>
      <w:tr w14:paraId="42F127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C992B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3BE7F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2EAE80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71C115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eastAsia="仿宋_GB2312"/>
                <w:color w:val="auto"/>
                <w:sz w:val="13"/>
                <w:szCs w:val="13"/>
                <w:highlight w:val="none"/>
                <w:lang w:eastAsia="zh-CN"/>
              </w:rPr>
              <w:t>一般情节</w:t>
            </w:r>
          </w:p>
        </w:tc>
        <w:tc>
          <w:tcPr>
            <w:tcW w:w="3437" w:type="dxa"/>
            <w:gridSpan w:val="2"/>
            <w:tcBorders>
              <w:tl2br w:val="nil"/>
              <w:tr2bl w:val="nil"/>
            </w:tcBorders>
            <w:vAlign w:val="center"/>
          </w:tcPr>
          <w:p w14:paraId="7AED80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连续12个月内在同一区域发生两起一般生产安全事故的。</w:t>
            </w:r>
          </w:p>
        </w:tc>
        <w:tc>
          <w:tcPr>
            <w:tcW w:w="3058" w:type="dxa"/>
            <w:tcBorders>
              <w:tl2br w:val="nil"/>
              <w:tr2bl w:val="nil"/>
            </w:tcBorders>
            <w:vAlign w:val="center"/>
          </w:tcPr>
          <w:p w14:paraId="3BB705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暂扣安全生产许可证60天。</w:t>
            </w:r>
          </w:p>
        </w:tc>
      </w:tr>
      <w:tr w14:paraId="32E831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3BF9C6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96533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1E7DBC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vMerge w:val="restart"/>
            <w:tcBorders>
              <w:tl2br w:val="nil"/>
              <w:tr2bl w:val="nil"/>
            </w:tcBorders>
            <w:vAlign w:val="center"/>
          </w:tcPr>
          <w:p w14:paraId="03063D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eastAsia="仿宋_GB2312"/>
                <w:color w:val="auto"/>
                <w:sz w:val="13"/>
                <w:szCs w:val="13"/>
                <w:highlight w:val="none"/>
                <w:lang w:eastAsia="zh-CN"/>
              </w:rPr>
              <w:t>从重情节</w:t>
            </w:r>
          </w:p>
        </w:tc>
        <w:tc>
          <w:tcPr>
            <w:tcW w:w="3437" w:type="dxa"/>
            <w:gridSpan w:val="2"/>
            <w:tcBorders>
              <w:tl2br w:val="nil"/>
              <w:tr2bl w:val="nil"/>
            </w:tcBorders>
            <w:vAlign w:val="center"/>
          </w:tcPr>
          <w:p w14:paraId="2C32C5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发生较大生产安全事故的。</w:t>
            </w:r>
          </w:p>
        </w:tc>
        <w:tc>
          <w:tcPr>
            <w:tcW w:w="3058" w:type="dxa"/>
            <w:tcBorders>
              <w:tl2br w:val="nil"/>
              <w:tr2bl w:val="nil"/>
            </w:tcBorders>
            <w:vAlign w:val="center"/>
          </w:tcPr>
          <w:p w14:paraId="5A2F87C2">
            <w:pPr>
              <w:keepNext w:val="0"/>
              <w:keepLines w:val="0"/>
              <w:widowControl/>
              <w:suppressLineNumbers w:val="0"/>
              <w:jc w:val="left"/>
              <w:textAlignment w:val="center"/>
              <w:rPr>
                <w:rFonts w:ascii="仿宋_GB2312" w:hAnsi="宋体" w:eastAsia="仿宋_GB2312"/>
                <w:color w:val="auto"/>
                <w:sz w:val="13"/>
                <w:szCs w:val="13"/>
                <w:highlight w:val="none"/>
              </w:rPr>
            </w:pPr>
            <w:r>
              <w:rPr>
                <w:rFonts w:hint="eastAsia" w:ascii="仿宋_GB2312" w:hAnsi="宋体" w:eastAsia="仿宋_GB2312" w:cs="仿宋_GB2312"/>
                <w:i w:val="0"/>
                <w:iCs w:val="0"/>
                <w:color w:val="auto"/>
                <w:kern w:val="0"/>
                <w:sz w:val="13"/>
                <w:szCs w:val="13"/>
                <w:highlight w:val="none"/>
                <w:u w:val="none"/>
                <w:lang w:val="en-US" w:eastAsia="zh-CN" w:bidi="ar"/>
              </w:rPr>
              <w:t>暂扣安全生产许可证90天。</w:t>
            </w:r>
          </w:p>
        </w:tc>
      </w:tr>
      <w:tr w14:paraId="1EA354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3AE6A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118B9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309A9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4FF157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vAlign w:val="center"/>
          </w:tcPr>
          <w:p w14:paraId="3BCCA6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eastAsia="仿宋_GB2312"/>
                <w:color w:val="auto"/>
                <w:sz w:val="13"/>
                <w:szCs w:val="13"/>
                <w:highlight w:val="none"/>
              </w:rPr>
              <w:t>发生重大生产安全事故的；</w:t>
            </w:r>
            <w:r>
              <w:rPr>
                <w:rFonts w:hint="eastAsia" w:ascii="仿宋_GB2312" w:hAnsi="宋体" w:eastAsia="仿宋_GB2312"/>
                <w:color w:val="auto"/>
                <w:kern w:val="0"/>
                <w:sz w:val="13"/>
                <w:szCs w:val="13"/>
                <w:highlight w:val="none"/>
              </w:rPr>
              <w:t>因违法发包、转包、违法分包、挂靠等违法行为导致发生较大生产安全事故的。</w:t>
            </w:r>
          </w:p>
        </w:tc>
        <w:tc>
          <w:tcPr>
            <w:tcW w:w="3058" w:type="dxa"/>
            <w:tcBorders>
              <w:tl2br w:val="nil"/>
              <w:tr2bl w:val="nil"/>
            </w:tcBorders>
            <w:vAlign w:val="center"/>
          </w:tcPr>
          <w:p w14:paraId="3DCDF070">
            <w:pPr>
              <w:keepNext w:val="0"/>
              <w:keepLines w:val="0"/>
              <w:widowControl/>
              <w:suppressLineNumbers w:val="0"/>
              <w:jc w:val="left"/>
              <w:textAlignment w:val="center"/>
              <w:rPr>
                <w:rFonts w:ascii="仿宋_GB2312" w:hAnsi="宋体" w:eastAsia="仿宋_GB2312"/>
                <w:color w:val="auto"/>
                <w:sz w:val="13"/>
                <w:szCs w:val="13"/>
                <w:highlight w:val="none"/>
              </w:rPr>
            </w:pPr>
            <w:r>
              <w:rPr>
                <w:rFonts w:hint="eastAsia" w:ascii="仿宋_GB2312" w:hAnsi="宋体" w:eastAsia="仿宋_GB2312" w:cs="仿宋_GB2312"/>
                <w:i w:val="0"/>
                <w:iCs w:val="0"/>
                <w:color w:val="auto"/>
                <w:kern w:val="0"/>
                <w:sz w:val="13"/>
                <w:szCs w:val="13"/>
                <w:highlight w:val="none"/>
                <w:u w:val="none"/>
                <w:lang w:val="en-US" w:eastAsia="zh-CN" w:bidi="ar"/>
              </w:rPr>
              <w:t>暂扣安全生产许可证120天。</w:t>
            </w:r>
          </w:p>
        </w:tc>
      </w:tr>
      <w:tr w14:paraId="4CFF44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39" w:hRule="atLeast"/>
          <w:jc w:val="center"/>
        </w:trPr>
        <w:tc>
          <w:tcPr>
            <w:tcW w:w="443" w:type="dxa"/>
            <w:gridSpan w:val="2"/>
            <w:vMerge w:val="continue"/>
            <w:tcBorders>
              <w:tl2br w:val="nil"/>
              <w:tr2bl w:val="nil"/>
            </w:tcBorders>
            <w:vAlign w:val="center"/>
          </w:tcPr>
          <w:p w14:paraId="2EDCAB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5E8BF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089E5A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6948EB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vAlign w:val="center"/>
          </w:tcPr>
          <w:p w14:paraId="53ABAA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sz w:val="13"/>
                <w:szCs w:val="13"/>
                <w:highlight w:val="none"/>
                <w:lang w:val="en-US" w:eastAsia="zh-CN"/>
              </w:rPr>
            </w:pPr>
            <w:r>
              <w:rPr>
                <w:rFonts w:hint="eastAsia" w:ascii="仿宋_GB2312" w:eastAsia="仿宋_GB2312"/>
                <w:color w:val="auto"/>
                <w:sz w:val="13"/>
                <w:szCs w:val="13"/>
                <w:highlight w:val="none"/>
              </w:rPr>
              <w:t>发生特别重大生产安全事故或者12个月内连续发生三次生产安全事故或者在安全生产许可证暂扣期间拒不整改的。</w:t>
            </w:r>
            <w:r>
              <w:rPr>
                <w:rFonts w:hint="eastAsia" w:ascii="仿宋_GB2312" w:hAnsi="宋体" w:eastAsia="仿宋_GB2312"/>
                <w:color w:val="auto"/>
                <w:kern w:val="0"/>
                <w:sz w:val="13"/>
                <w:szCs w:val="13"/>
                <w:highlight w:val="none"/>
              </w:rPr>
              <w:t>因违法发包、转包、违法分包、挂靠等违法行为导致发生重大生产安全事故的</w:t>
            </w:r>
            <w:r>
              <w:rPr>
                <w:rFonts w:hint="eastAsia" w:ascii="仿宋_GB2312" w:hAnsi="宋体" w:eastAsia="仿宋_GB2312"/>
                <w:color w:val="auto"/>
                <w:kern w:val="0"/>
                <w:sz w:val="13"/>
                <w:szCs w:val="13"/>
                <w:highlight w:val="none"/>
                <w:lang w:val="en-US" w:eastAsia="zh-CN"/>
              </w:rPr>
              <w:t>或造成特别严重社会影响的。</w:t>
            </w:r>
          </w:p>
        </w:tc>
        <w:tc>
          <w:tcPr>
            <w:tcW w:w="3058" w:type="dxa"/>
            <w:tcBorders>
              <w:tl2br w:val="nil"/>
              <w:tr2bl w:val="nil"/>
            </w:tcBorders>
            <w:vAlign w:val="center"/>
          </w:tcPr>
          <w:p w14:paraId="2C742E19">
            <w:pPr>
              <w:keepNext w:val="0"/>
              <w:keepLines w:val="0"/>
              <w:widowControl/>
              <w:suppressLineNumbers w:val="0"/>
              <w:jc w:val="left"/>
              <w:textAlignment w:val="center"/>
              <w:rPr>
                <w:rFonts w:ascii="仿宋_GB2312" w:hAnsi="宋体" w:eastAsia="仿宋_GB2312"/>
                <w:color w:val="auto"/>
                <w:sz w:val="13"/>
                <w:szCs w:val="13"/>
                <w:highlight w:val="none"/>
              </w:rPr>
            </w:pPr>
            <w:r>
              <w:rPr>
                <w:rFonts w:hint="eastAsia" w:ascii="仿宋_GB2312" w:hAnsi="宋体" w:eastAsia="仿宋_GB2312" w:cs="仿宋_GB2312"/>
                <w:i w:val="0"/>
                <w:iCs w:val="0"/>
                <w:color w:val="auto"/>
                <w:kern w:val="0"/>
                <w:sz w:val="13"/>
                <w:szCs w:val="13"/>
                <w:highlight w:val="none"/>
                <w:u w:val="none"/>
                <w:lang w:val="en-US" w:eastAsia="zh-CN" w:bidi="ar"/>
              </w:rPr>
              <w:t>吊销安全生产许可证。</w:t>
            </w:r>
          </w:p>
        </w:tc>
      </w:tr>
      <w:tr w14:paraId="14889F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645D0A5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63</w:t>
            </w:r>
          </w:p>
        </w:tc>
        <w:tc>
          <w:tcPr>
            <w:tcW w:w="1550" w:type="dxa"/>
            <w:vMerge w:val="restart"/>
            <w:tcBorders>
              <w:tl2br w:val="nil"/>
              <w:tr2bl w:val="nil"/>
            </w:tcBorders>
            <w:vAlign w:val="center"/>
          </w:tcPr>
          <w:p w14:paraId="15D4CF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企业未取得安全生产许可证擅自从事建筑施工活动的</w:t>
            </w:r>
          </w:p>
        </w:tc>
        <w:tc>
          <w:tcPr>
            <w:tcW w:w="4820" w:type="dxa"/>
            <w:vMerge w:val="restart"/>
            <w:tcBorders>
              <w:tl2br w:val="nil"/>
              <w:tr2bl w:val="nil"/>
            </w:tcBorders>
            <w:vAlign w:val="center"/>
          </w:tcPr>
          <w:p w14:paraId="6CF15A4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《安全生产许可证条例》</w:t>
            </w:r>
          </w:p>
          <w:p w14:paraId="5F998AA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第十九条违反本条例规定，未取得安全生产许可证擅自进行生产的，责令停止生产，没收违法所得，并处10万元以上50万元以下的罚款；造成重大事故或者其他严重后果，构成犯罪的，依法追究刑事责任。</w:t>
            </w:r>
          </w:p>
        </w:tc>
        <w:tc>
          <w:tcPr>
            <w:tcW w:w="823" w:type="dxa"/>
            <w:tcBorders>
              <w:tl2br w:val="nil"/>
              <w:tr2bl w:val="nil"/>
            </w:tcBorders>
            <w:vAlign w:val="center"/>
          </w:tcPr>
          <w:p w14:paraId="47FE4E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BE37D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742390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责令停止生产，没收违法所得；处10万元以上15万元以下的罚款。</w:t>
            </w:r>
          </w:p>
        </w:tc>
      </w:tr>
      <w:tr w14:paraId="0FEA24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064334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9CE8E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00E82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12A8D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11613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32A72C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责令停止生产，没收违法所得；处15万元以上40万元以下的罚款。</w:t>
            </w:r>
          </w:p>
        </w:tc>
      </w:tr>
      <w:tr w14:paraId="6B5174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25E2C3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7912E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FCBC4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6FE12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3B9FF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035F03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5DFC94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责令停止生产，没收违法所得；处40万元以上50万元以下的罚款。</w:t>
            </w:r>
          </w:p>
        </w:tc>
      </w:tr>
      <w:tr w14:paraId="001F9F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3F013B3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64</w:t>
            </w:r>
          </w:p>
        </w:tc>
        <w:tc>
          <w:tcPr>
            <w:tcW w:w="1550" w:type="dxa"/>
            <w:vMerge w:val="restart"/>
            <w:tcBorders>
              <w:tl2br w:val="nil"/>
              <w:tr2bl w:val="nil"/>
            </w:tcBorders>
            <w:vAlign w:val="center"/>
          </w:tcPr>
          <w:p w14:paraId="0C21DC7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企业安全生产许可证有效期满未办理延期手续，继续进行生产的</w:t>
            </w:r>
          </w:p>
        </w:tc>
        <w:tc>
          <w:tcPr>
            <w:tcW w:w="4820" w:type="dxa"/>
            <w:vMerge w:val="restart"/>
            <w:tcBorders>
              <w:tl2br w:val="nil"/>
              <w:tr2bl w:val="nil"/>
            </w:tcBorders>
            <w:vAlign w:val="center"/>
          </w:tcPr>
          <w:p w14:paraId="7CE6F89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《安全生产许可证条例》</w:t>
            </w:r>
          </w:p>
          <w:p w14:paraId="392EA5A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二十条违反本条例规定，安全生产许可证有效期满未办理延期手续，继续进行生产的，责令停止生产，限期补办延期手续，没收违法所得，并处5万元以上10万元以下的罚款；逾期仍不办理延期手续，继续进行生产的，依照本条例第十九条</w:t>
            </w:r>
            <w:r>
              <w:rPr>
                <w:rFonts w:hint="eastAsia" w:ascii="仿宋_GB2312" w:hAnsi="宋体" w:eastAsia="仿宋_GB2312"/>
                <w:color w:val="auto"/>
                <w:kern w:val="0"/>
                <w:sz w:val="13"/>
                <w:szCs w:val="13"/>
                <w:highlight w:val="none"/>
                <w:lang w:val="en-US" w:eastAsia="zh-CN"/>
              </w:rPr>
              <w:t>的规定处罚</w:t>
            </w:r>
          </w:p>
          <w:p w14:paraId="0FCC122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第十九条</w:t>
            </w:r>
            <w:r>
              <w:rPr>
                <w:rFonts w:hint="eastAsia" w:ascii="仿宋_GB2312" w:hAnsi="宋体" w:eastAsia="仿宋_GB2312"/>
                <w:color w:val="auto"/>
                <w:kern w:val="0"/>
                <w:sz w:val="13"/>
                <w:szCs w:val="13"/>
                <w:highlight w:val="none"/>
              </w:rPr>
              <w:t>未取得安全生产许可证擅自进行生产的，责令停止生产，没收违法所得，并处</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万元以下的罚款；造成重大事故或者其他严重后果，构成犯罪的，依法追究刑事责任。</w:t>
            </w:r>
          </w:p>
        </w:tc>
        <w:tc>
          <w:tcPr>
            <w:tcW w:w="823" w:type="dxa"/>
            <w:tcBorders>
              <w:tl2br w:val="nil"/>
              <w:tr2bl w:val="nil"/>
            </w:tcBorders>
            <w:vAlign w:val="center"/>
          </w:tcPr>
          <w:p w14:paraId="2563CD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BA6EF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限期内完成补办手续的，未造成危害后果或后果轻微的。</w:t>
            </w:r>
          </w:p>
        </w:tc>
        <w:tc>
          <w:tcPr>
            <w:tcW w:w="3058" w:type="dxa"/>
            <w:tcBorders>
              <w:tl2br w:val="nil"/>
              <w:tr2bl w:val="nil"/>
            </w:tcBorders>
            <w:vAlign w:val="center"/>
          </w:tcPr>
          <w:p w14:paraId="438E9B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责令停止生产，限期补办延期手续，没收违法所得；处5万元以上10万元以下的罚款。</w:t>
            </w:r>
          </w:p>
        </w:tc>
      </w:tr>
      <w:tr w14:paraId="585350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9" w:hRule="atLeast"/>
          <w:jc w:val="center"/>
        </w:trPr>
        <w:tc>
          <w:tcPr>
            <w:tcW w:w="443" w:type="dxa"/>
            <w:gridSpan w:val="2"/>
            <w:vMerge w:val="continue"/>
            <w:tcBorders>
              <w:tl2br w:val="nil"/>
              <w:tr2bl w:val="nil"/>
            </w:tcBorders>
            <w:vAlign w:val="center"/>
          </w:tcPr>
          <w:p w14:paraId="0B771A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C4932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E6D38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087EB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2244B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逾期未办理延期手续，未造成严重后果或安全生产事故的。</w:t>
            </w:r>
          </w:p>
        </w:tc>
        <w:tc>
          <w:tcPr>
            <w:tcW w:w="3058" w:type="dxa"/>
            <w:tcBorders>
              <w:tl2br w:val="nil"/>
              <w:tr2bl w:val="nil"/>
            </w:tcBorders>
            <w:vAlign w:val="center"/>
          </w:tcPr>
          <w:p w14:paraId="658E89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责令停止生产，没收违法所得；处10万元以上30万元以下的罚款。</w:t>
            </w:r>
          </w:p>
        </w:tc>
      </w:tr>
      <w:tr w14:paraId="0FF600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00" w:hRule="atLeast"/>
          <w:jc w:val="center"/>
        </w:trPr>
        <w:tc>
          <w:tcPr>
            <w:tcW w:w="443" w:type="dxa"/>
            <w:gridSpan w:val="2"/>
            <w:vMerge w:val="continue"/>
            <w:tcBorders>
              <w:tl2br w:val="nil"/>
              <w:tr2bl w:val="nil"/>
            </w:tcBorders>
            <w:vAlign w:val="center"/>
          </w:tcPr>
          <w:p w14:paraId="735F5B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7ACBC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19728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142A8C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9A7B0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逾期未办理延期手续，且多次实施同类违法行为的；</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造成质量安全事故或其他严重后果的。</w:t>
            </w:r>
          </w:p>
        </w:tc>
        <w:tc>
          <w:tcPr>
            <w:tcW w:w="3058" w:type="dxa"/>
            <w:tcBorders>
              <w:tl2br w:val="nil"/>
              <w:tr2bl w:val="nil"/>
            </w:tcBorders>
            <w:vAlign w:val="center"/>
          </w:tcPr>
          <w:p w14:paraId="637F5B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责令停止生产，没收违法所得；处30万元以上50万元以下的罚款。</w:t>
            </w:r>
          </w:p>
        </w:tc>
      </w:tr>
      <w:tr w14:paraId="323281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1385B2F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65</w:t>
            </w:r>
          </w:p>
        </w:tc>
        <w:tc>
          <w:tcPr>
            <w:tcW w:w="1550" w:type="dxa"/>
            <w:vMerge w:val="restart"/>
            <w:tcBorders>
              <w:tl2br w:val="nil"/>
              <w:tr2bl w:val="nil"/>
            </w:tcBorders>
            <w:vAlign w:val="center"/>
          </w:tcPr>
          <w:p w14:paraId="34E141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企业</w:t>
            </w:r>
            <w:r>
              <w:rPr>
                <w:rFonts w:hint="eastAsia" w:ascii="仿宋_GB2312" w:eastAsia="仿宋_GB2312"/>
                <w:bCs/>
                <w:color w:val="auto"/>
                <w:sz w:val="13"/>
                <w:szCs w:val="13"/>
                <w:highlight w:val="none"/>
              </w:rPr>
              <w:t>转让安全生产许可证的</w:t>
            </w:r>
          </w:p>
        </w:tc>
        <w:tc>
          <w:tcPr>
            <w:tcW w:w="4820" w:type="dxa"/>
            <w:vMerge w:val="restart"/>
            <w:tcBorders>
              <w:tl2br w:val="nil"/>
              <w:tr2bl w:val="nil"/>
            </w:tcBorders>
            <w:vAlign w:val="center"/>
          </w:tcPr>
          <w:p w14:paraId="55A1E57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《安全生产许可证条例》</w:t>
            </w:r>
          </w:p>
          <w:p w14:paraId="3FF85E3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第二十一条</w:t>
            </w:r>
            <w:r>
              <w:rPr>
                <w:rFonts w:ascii="仿宋_GB2312" w:hAnsi="宋体" w:eastAsia="仿宋_GB2312"/>
                <w:color w:val="auto"/>
                <w:kern w:val="0"/>
                <w:sz w:val="13"/>
                <w:szCs w:val="13"/>
                <w:highlight w:val="none"/>
              </w:rPr>
              <w:t>第一款</w:t>
            </w:r>
            <w:r>
              <w:rPr>
                <w:rFonts w:hint="eastAsia" w:ascii="仿宋_GB2312" w:hAnsi="宋体" w:eastAsia="仿宋_GB2312"/>
                <w:color w:val="auto"/>
                <w:kern w:val="0"/>
                <w:sz w:val="13"/>
                <w:szCs w:val="13"/>
                <w:highlight w:val="none"/>
              </w:rPr>
              <w:t>违反本条例规定，转让安全生产许可证的，没收违法所得，处</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万元以下的罚款，并吊销其安全生产许可证；构成犯罪的，依法追究刑事责任；接受转让的，依照本条例第十九条的规定处罚。</w:t>
            </w:r>
          </w:p>
        </w:tc>
        <w:tc>
          <w:tcPr>
            <w:tcW w:w="823" w:type="dxa"/>
            <w:tcBorders>
              <w:tl2br w:val="nil"/>
              <w:tr2bl w:val="nil"/>
            </w:tcBorders>
            <w:vAlign w:val="center"/>
          </w:tcPr>
          <w:p w14:paraId="75AC4C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4350D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63B675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没收违法所得；处</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万元以上15万元以下的罚款；并吊销其安全生产许可证。</w:t>
            </w:r>
          </w:p>
        </w:tc>
      </w:tr>
      <w:tr w14:paraId="47F282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556D44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20835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36F10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C0878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B721E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396A20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没收违法所得；处15万元以上4</w:t>
            </w:r>
            <w:r>
              <w:rPr>
                <w:rFonts w:ascii="仿宋_GB2312" w:hAnsi="宋体" w:eastAsia="仿宋_GB2312"/>
                <w:color w:val="auto"/>
                <w:kern w:val="0"/>
                <w:sz w:val="13"/>
                <w:szCs w:val="13"/>
                <w:highlight w:val="none"/>
              </w:rPr>
              <w:t>0</w:t>
            </w:r>
            <w:r>
              <w:rPr>
                <w:rFonts w:hint="eastAsia" w:ascii="仿宋_GB2312" w:hAnsi="宋体" w:eastAsia="仿宋_GB2312"/>
                <w:color w:val="auto"/>
                <w:kern w:val="0"/>
                <w:sz w:val="13"/>
                <w:szCs w:val="13"/>
                <w:highlight w:val="none"/>
              </w:rPr>
              <w:t>万元以下的罚款；并吊销其安全生产许可证。</w:t>
            </w:r>
          </w:p>
        </w:tc>
      </w:tr>
      <w:tr w14:paraId="5AA247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DFBCB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07B53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FB250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F332A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5DC74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3DDB40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483998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没收违法所得；处4</w:t>
            </w:r>
            <w:r>
              <w:rPr>
                <w:rFonts w:ascii="仿宋_GB2312" w:hAnsi="宋体" w:eastAsia="仿宋_GB2312"/>
                <w:color w:val="auto"/>
                <w:kern w:val="0"/>
                <w:sz w:val="13"/>
                <w:szCs w:val="13"/>
                <w:highlight w:val="none"/>
              </w:rPr>
              <w:t>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万元以下的罚款；并吊销其安全生产许可证。</w:t>
            </w:r>
          </w:p>
        </w:tc>
      </w:tr>
      <w:tr w14:paraId="2F1F70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1F10F06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66</w:t>
            </w:r>
          </w:p>
        </w:tc>
        <w:tc>
          <w:tcPr>
            <w:tcW w:w="1550" w:type="dxa"/>
            <w:vMerge w:val="restart"/>
            <w:tcBorders>
              <w:tl2br w:val="nil"/>
              <w:tr2bl w:val="nil"/>
            </w:tcBorders>
            <w:vAlign w:val="center"/>
          </w:tcPr>
          <w:p w14:paraId="5C01ED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企业</w:t>
            </w:r>
            <w:r>
              <w:rPr>
                <w:rFonts w:hint="eastAsia" w:ascii="仿宋_GB2312" w:eastAsia="仿宋_GB2312"/>
                <w:bCs/>
                <w:color w:val="auto"/>
                <w:sz w:val="13"/>
                <w:szCs w:val="13"/>
                <w:highlight w:val="none"/>
              </w:rPr>
              <w:t>冒用安全生产许可证或者使用伪造的安全生产许可证的</w:t>
            </w:r>
          </w:p>
        </w:tc>
        <w:tc>
          <w:tcPr>
            <w:tcW w:w="4820" w:type="dxa"/>
            <w:vMerge w:val="restart"/>
            <w:tcBorders>
              <w:tl2br w:val="nil"/>
              <w:tr2bl w:val="nil"/>
            </w:tcBorders>
            <w:vAlign w:val="center"/>
          </w:tcPr>
          <w:p w14:paraId="154E35C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《安全生产许可证条例》</w:t>
            </w:r>
          </w:p>
          <w:p w14:paraId="5B41D05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第二十一条</w:t>
            </w:r>
            <w:r>
              <w:rPr>
                <w:rFonts w:ascii="仿宋_GB2312" w:hAnsi="宋体" w:eastAsia="仿宋_GB2312"/>
                <w:color w:val="auto"/>
                <w:kern w:val="0"/>
                <w:sz w:val="13"/>
                <w:szCs w:val="13"/>
                <w:highlight w:val="none"/>
              </w:rPr>
              <w:t>第二款</w:t>
            </w:r>
            <w:r>
              <w:rPr>
                <w:rFonts w:hint="eastAsia" w:ascii="仿宋_GB2312" w:hAnsi="宋体" w:eastAsia="仿宋_GB2312"/>
                <w:color w:val="auto"/>
                <w:kern w:val="0"/>
                <w:sz w:val="13"/>
                <w:szCs w:val="13"/>
                <w:highlight w:val="none"/>
              </w:rPr>
              <w:t>冒用安全生产许可证或者使用伪造的安全生产许可证的，依照本条例第十九条规定处罚。</w:t>
            </w:r>
          </w:p>
          <w:p w14:paraId="1642811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第十九条违反本条例规定，未取得安全生产许可证擅自进行生产的，责令停止生产，没收违法所得，并处10万元以上50万元以下的罚款；造成重大事故或者其他严重后果，构成犯罪的，依法追究刑事责任。</w:t>
            </w:r>
          </w:p>
        </w:tc>
        <w:tc>
          <w:tcPr>
            <w:tcW w:w="823" w:type="dxa"/>
            <w:tcBorders>
              <w:tl2br w:val="nil"/>
              <w:tr2bl w:val="nil"/>
            </w:tcBorders>
            <w:vAlign w:val="center"/>
          </w:tcPr>
          <w:p w14:paraId="400D8D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33A28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3BE0BD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责令停止生产，没收违法所得；处10万元以上15万元以下的罚款。</w:t>
            </w:r>
          </w:p>
        </w:tc>
      </w:tr>
      <w:tr w14:paraId="4D42BC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4E0E7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94939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D5E9B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AA0D6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691BA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61A61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责令停止生产，没收违法所得；处15万元以上40万元以下的罚款。</w:t>
            </w:r>
          </w:p>
        </w:tc>
      </w:tr>
      <w:tr w14:paraId="7C0BD2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0" w:hRule="atLeast"/>
          <w:jc w:val="center"/>
        </w:trPr>
        <w:tc>
          <w:tcPr>
            <w:tcW w:w="443" w:type="dxa"/>
            <w:gridSpan w:val="2"/>
            <w:vMerge w:val="continue"/>
            <w:tcBorders>
              <w:tl2br w:val="nil"/>
              <w:tr2bl w:val="nil"/>
            </w:tcBorders>
            <w:vAlign w:val="center"/>
          </w:tcPr>
          <w:p w14:paraId="3DA42B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89A8E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64A9F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5A984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0324F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212ACC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625022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责令停止生产，没收违法所得；处40万元以上50万元以下的罚款。</w:t>
            </w:r>
          </w:p>
        </w:tc>
      </w:tr>
      <w:tr w14:paraId="78949B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30" w:hRule="atLeast"/>
          <w:jc w:val="center"/>
        </w:trPr>
        <w:tc>
          <w:tcPr>
            <w:tcW w:w="443" w:type="dxa"/>
            <w:gridSpan w:val="2"/>
            <w:vMerge w:val="restart"/>
            <w:tcBorders>
              <w:tl2br w:val="nil"/>
              <w:tr2bl w:val="nil"/>
            </w:tcBorders>
            <w:vAlign w:val="center"/>
          </w:tcPr>
          <w:p w14:paraId="6AB0AF4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67</w:t>
            </w:r>
          </w:p>
        </w:tc>
        <w:tc>
          <w:tcPr>
            <w:tcW w:w="1550" w:type="dxa"/>
            <w:vMerge w:val="restart"/>
            <w:tcBorders>
              <w:tl2br w:val="nil"/>
              <w:tr2bl w:val="nil"/>
            </w:tcBorders>
            <w:vAlign w:val="center"/>
          </w:tcPr>
          <w:p w14:paraId="720998A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建筑施工企业安全生产许可证有效期满未办理延期手续，继续</w:t>
            </w:r>
            <w:r>
              <w:rPr>
                <w:rFonts w:hint="eastAsia" w:ascii="仿宋_GB2312" w:hAnsi="宋体" w:eastAsia="仿宋_GB2312"/>
                <w:color w:val="auto"/>
                <w:kern w:val="0"/>
                <w:sz w:val="13"/>
                <w:szCs w:val="13"/>
                <w:highlight w:val="none"/>
                <w:lang w:val="en-US" w:eastAsia="zh-CN"/>
              </w:rPr>
              <w:t>从事建筑施工活动的</w:t>
            </w:r>
          </w:p>
        </w:tc>
        <w:tc>
          <w:tcPr>
            <w:tcW w:w="4820" w:type="dxa"/>
            <w:vMerge w:val="restart"/>
            <w:tcBorders>
              <w:tl2br w:val="nil"/>
              <w:tr2bl w:val="nil"/>
            </w:tcBorders>
            <w:vAlign w:val="center"/>
          </w:tcPr>
          <w:p w14:paraId="7BB516C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《建筑施工企业安全生产许可证管理规定》</w:t>
            </w:r>
          </w:p>
          <w:p w14:paraId="109899A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五条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14:paraId="1687BAD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823" w:type="dxa"/>
            <w:tcBorders>
              <w:tl2br w:val="nil"/>
              <w:tr2bl w:val="nil"/>
            </w:tcBorders>
            <w:vAlign w:val="center"/>
          </w:tcPr>
          <w:p w14:paraId="188DF0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B975B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限期内完成补办手续的，未造成危害后果或后果轻微的。</w:t>
            </w:r>
          </w:p>
        </w:tc>
        <w:tc>
          <w:tcPr>
            <w:tcW w:w="3058" w:type="dxa"/>
            <w:tcBorders>
              <w:tl2br w:val="nil"/>
              <w:tr2bl w:val="nil"/>
            </w:tcBorders>
            <w:vAlign w:val="center"/>
          </w:tcPr>
          <w:p w14:paraId="29B8DF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责令其在建项目停止施工，限期补办延期手续，没收违法所得；处5万元以上10万元以下的罚款。</w:t>
            </w:r>
          </w:p>
        </w:tc>
      </w:tr>
      <w:tr w14:paraId="2EDC8F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2" w:hRule="atLeast"/>
          <w:jc w:val="center"/>
        </w:trPr>
        <w:tc>
          <w:tcPr>
            <w:tcW w:w="443" w:type="dxa"/>
            <w:gridSpan w:val="2"/>
            <w:vMerge w:val="continue"/>
            <w:tcBorders>
              <w:tl2br w:val="nil"/>
              <w:tr2bl w:val="nil"/>
            </w:tcBorders>
            <w:vAlign w:val="center"/>
          </w:tcPr>
          <w:p w14:paraId="0BC5D5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6FB53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1F975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07E1F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20F28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逾期未办理延期手续，未造成严重后果或安全生产事故的。</w:t>
            </w:r>
          </w:p>
        </w:tc>
        <w:tc>
          <w:tcPr>
            <w:tcW w:w="3058" w:type="dxa"/>
            <w:tcBorders>
              <w:tl2br w:val="nil"/>
              <w:tr2bl w:val="nil"/>
            </w:tcBorders>
            <w:vAlign w:val="center"/>
          </w:tcPr>
          <w:p w14:paraId="6BB4D9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责令其在建项目停止施工，没收违法所得，并处10万元以上30万元以下的罚款。</w:t>
            </w:r>
          </w:p>
        </w:tc>
      </w:tr>
      <w:tr w14:paraId="1552BC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3E347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8E3C5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C9286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2F5E1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3DACD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逾期未办理延期手续，且多次实施同类违法行为的；造成质量安全事故或其他严重后果的。</w:t>
            </w:r>
          </w:p>
        </w:tc>
        <w:tc>
          <w:tcPr>
            <w:tcW w:w="3058" w:type="dxa"/>
            <w:tcBorders>
              <w:tl2br w:val="nil"/>
              <w:tr2bl w:val="nil"/>
            </w:tcBorders>
            <w:vAlign w:val="center"/>
          </w:tcPr>
          <w:p w14:paraId="791B41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责令其在建项目停止施工，没收违法所得，并处30万元以上50万元以下的罚款。</w:t>
            </w:r>
          </w:p>
        </w:tc>
      </w:tr>
      <w:tr w14:paraId="52F244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5BA5CE0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68</w:t>
            </w:r>
          </w:p>
        </w:tc>
        <w:tc>
          <w:tcPr>
            <w:tcW w:w="1550" w:type="dxa"/>
            <w:vMerge w:val="restart"/>
            <w:tcBorders>
              <w:tl2br w:val="nil"/>
              <w:tr2bl w:val="nil"/>
            </w:tcBorders>
            <w:vAlign w:val="center"/>
          </w:tcPr>
          <w:p w14:paraId="09C94B9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建筑施工企业转让安全生产许可证</w:t>
            </w:r>
          </w:p>
        </w:tc>
        <w:tc>
          <w:tcPr>
            <w:tcW w:w="4820" w:type="dxa"/>
            <w:vMerge w:val="restart"/>
            <w:tcBorders>
              <w:tl2br w:val="nil"/>
              <w:tr2bl w:val="nil"/>
            </w:tcBorders>
            <w:vAlign w:val="center"/>
          </w:tcPr>
          <w:p w14:paraId="37BC18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《建筑施工企业安全生产许可证管理规定》</w:t>
            </w:r>
          </w:p>
          <w:p w14:paraId="378DA94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第二十六条</w:t>
            </w:r>
            <w:r>
              <w:rPr>
                <w:rFonts w:ascii="仿宋_GB2312" w:hAnsi="宋体" w:eastAsia="仿宋_GB2312"/>
                <w:color w:val="auto"/>
                <w:kern w:val="0"/>
                <w:sz w:val="13"/>
                <w:szCs w:val="13"/>
                <w:highlight w:val="none"/>
              </w:rPr>
              <w:t>第一款</w:t>
            </w:r>
            <w:r>
              <w:rPr>
                <w:rFonts w:hint="eastAsia" w:ascii="仿宋_GB2312" w:hAnsi="宋体" w:eastAsia="仿宋_GB2312"/>
                <w:color w:val="auto"/>
                <w:kern w:val="0"/>
                <w:sz w:val="13"/>
                <w:szCs w:val="13"/>
                <w:highlight w:val="none"/>
              </w:rPr>
              <w:t>违反本规定，建筑施工企业转让安全生产许可证的，没收违法所得，处10万元以上50万元以下的罚款，并吊销安全生产许可证；构成犯罪的，依法追究刑事责任；接受转让的，依照本规定第二十四条的规定处罚。</w:t>
            </w:r>
          </w:p>
          <w:p w14:paraId="7739F7C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823" w:type="dxa"/>
            <w:tcBorders>
              <w:tl2br w:val="nil"/>
              <w:tr2bl w:val="nil"/>
            </w:tcBorders>
            <w:vAlign w:val="center"/>
          </w:tcPr>
          <w:p w14:paraId="72DF3D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BD98E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75A115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没收违法所得；处</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万元以上15万元以下的罚款；并吊销其安全生产许可证。</w:t>
            </w:r>
          </w:p>
        </w:tc>
      </w:tr>
      <w:tr w14:paraId="3E6DF8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A499B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E710E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DA0C6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EF051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D7B7B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B5F0E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没收违法所得；处15万元以上4</w:t>
            </w:r>
            <w:r>
              <w:rPr>
                <w:rFonts w:ascii="仿宋_GB2312" w:hAnsi="宋体" w:eastAsia="仿宋_GB2312"/>
                <w:color w:val="auto"/>
                <w:kern w:val="0"/>
                <w:sz w:val="13"/>
                <w:szCs w:val="13"/>
                <w:highlight w:val="none"/>
              </w:rPr>
              <w:t>0</w:t>
            </w:r>
            <w:r>
              <w:rPr>
                <w:rFonts w:hint="eastAsia" w:ascii="仿宋_GB2312" w:hAnsi="宋体" w:eastAsia="仿宋_GB2312"/>
                <w:color w:val="auto"/>
                <w:kern w:val="0"/>
                <w:sz w:val="13"/>
                <w:szCs w:val="13"/>
                <w:highlight w:val="none"/>
              </w:rPr>
              <w:t>万元以下的罚款；并吊销其安全生产许可证。</w:t>
            </w:r>
          </w:p>
        </w:tc>
      </w:tr>
      <w:tr w14:paraId="3C8483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66" w:hRule="atLeast"/>
          <w:jc w:val="center"/>
        </w:trPr>
        <w:tc>
          <w:tcPr>
            <w:tcW w:w="443" w:type="dxa"/>
            <w:gridSpan w:val="2"/>
            <w:vMerge w:val="continue"/>
            <w:tcBorders>
              <w:tl2br w:val="nil"/>
              <w:tr2bl w:val="nil"/>
            </w:tcBorders>
            <w:vAlign w:val="center"/>
          </w:tcPr>
          <w:p w14:paraId="21F222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669AC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C8F95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14EAB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179541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6B233E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783290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没收违法所得；处4</w:t>
            </w:r>
            <w:r>
              <w:rPr>
                <w:rFonts w:ascii="仿宋_GB2312" w:hAnsi="宋体" w:eastAsia="仿宋_GB2312"/>
                <w:color w:val="auto"/>
                <w:kern w:val="0"/>
                <w:sz w:val="13"/>
                <w:szCs w:val="13"/>
                <w:highlight w:val="none"/>
              </w:rPr>
              <w:t>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万元以下的罚款；并吊销其安全生产许可证。</w:t>
            </w:r>
          </w:p>
        </w:tc>
      </w:tr>
      <w:tr w14:paraId="2AE7E7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297FAB7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69</w:t>
            </w:r>
          </w:p>
        </w:tc>
        <w:tc>
          <w:tcPr>
            <w:tcW w:w="1550" w:type="dxa"/>
            <w:vMerge w:val="restart"/>
            <w:tcBorders>
              <w:tl2br w:val="nil"/>
              <w:tr2bl w:val="nil"/>
            </w:tcBorders>
            <w:vAlign w:val="center"/>
          </w:tcPr>
          <w:p w14:paraId="2A995BD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建筑施工企业接受转让安全生产许可证</w:t>
            </w:r>
          </w:p>
        </w:tc>
        <w:tc>
          <w:tcPr>
            <w:tcW w:w="4820" w:type="dxa"/>
            <w:vMerge w:val="restart"/>
            <w:tcBorders>
              <w:tl2br w:val="nil"/>
              <w:tr2bl w:val="nil"/>
            </w:tcBorders>
            <w:vAlign w:val="center"/>
          </w:tcPr>
          <w:p w14:paraId="229D9D1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《建筑施工企业安全生产许可证管理规定》</w:t>
            </w:r>
          </w:p>
          <w:p w14:paraId="75F0344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第二十六条</w:t>
            </w:r>
            <w:r>
              <w:rPr>
                <w:rFonts w:ascii="仿宋_GB2312" w:hAnsi="宋体" w:eastAsia="仿宋_GB2312"/>
                <w:color w:val="auto"/>
                <w:kern w:val="0"/>
                <w:sz w:val="13"/>
                <w:szCs w:val="13"/>
                <w:highlight w:val="none"/>
              </w:rPr>
              <w:t>第一款</w:t>
            </w:r>
            <w:r>
              <w:rPr>
                <w:rFonts w:hint="eastAsia" w:ascii="仿宋_GB2312" w:hAnsi="宋体" w:eastAsia="仿宋_GB2312"/>
                <w:color w:val="auto"/>
                <w:kern w:val="0"/>
                <w:sz w:val="13"/>
                <w:szCs w:val="13"/>
                <w:highlight w:val="none"/>
              </w:rPr>
              <w:t>违反本规定，建筑施工企业转让安全生产许可证的，没收违法所得，处10万元以上50万元以下的罚款，并吊销安全生产许可证；构成犯罪的，依法追究刑事责任；接受转让的，依照本规定第二十四条的规定处罚。</w:t>
            </w:r>
          </w:p>
          <w:p w14:paraId="271AE40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823" w:type="dxa"/>
            <w:tcBorders>
              <w:tl2br w:val="nil"/>
              <w:tr2bl w:val="nil"/>
            </w:tcBorders>
            <w:vAlign w:val="center"/>
          </w:tcPr>
          <w:p w14:paraId="5E3681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CC575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66CD4B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责令其在建项目停止施工，没收违法所得；处10万元以上15万元以下的罚款，并吊销其安全生产许可证。</w:t>
            </w:r>
          </w:p>
        </w:tc>
      </w:tr>
      <w:tr w14:paraId="43B1BB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002EC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9BE62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DE740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51B0E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4D745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504546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责令其在建项目停止施工，没收违法所得；处15万元以上40万元以下的罚款，并吊销其安全生产许可证。</w:t>
            </w:r>
          </w:p>
        </w:tc>
      </w:tr>
      <w:tr w14:paraId="67D3EA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52CBD0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E3F0B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97041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721D1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75739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21454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5A1AA9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6D6B53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p w14:paraId="0C1DE2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65D21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3058" w:type="dxa"/>
            <w:tcBorders>
              <w:tl2br w:val="nil"/>
              <w:tr2bl w:val="nil"/>
            </w:tcBorders>
            <w:vAlign w:val="center"/>
          </w:tcPr>
          <w:p w14:paraId="024329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责令其在建项目停止施工，没收违法所得；处40万元以上50万元以下的罚款，并吊销其安全生产许可证。</w:t>
            </w:r>
          </w:p>
        </w:tc>
      </w:tr>
      <w:tr w14:paraId="432ED1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3740406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70</w:t>
            </w:r>
          </w:p>
        </w:tc>
        <w:tc>
          <w:tcPr>
            <w:tcW w:w="1550" w:type="dxa"/>
            <w:vMerge w:val="restart"/>
            <w:tcBorders>
              <w:tl2br w:val="nil"/>
              <w:tr2bl w:val="nil"/>
            </w:tcBorders>
            <w:vAlign w:val="center"/>
          </w:tcPr>
          <w:p w14:paraId="53B98B5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建筑施工企业冒用安全生产许可证或者使用伪造的安全生产许可证</w:t>
            </w:r>
          </w:p>
        </w:tc>
        <w:tc>
          <w:tcPr>
            <w:tcW w:w="4820" w:type="dxa"/>
            <w:vMerge w:val="restart"/>
            <w:tcBorders>
              <w:tl2br w:val="nil"/>
              <w:tr2bl w:val="nil"/>
            </w:tcBorders>
            <w:vAlign w:val="center"/>
          </w:tcPr>
          <w:p w14:paraId="55F7144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《建筑施工企业安全生产许可证管理规定》</w:t>
            </w:r>
          </w:p>
          <w:p w14:paraId="052428C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第二十六条</w:t>
            </w:r>
            <w:r>
              <w:rPr>
                <w:rFonts w:ascii="仿宋_GB2312" w:hAnsi="宋体" w:eastAsia="仿宋_GB2312"/>
                <w:color w:val="auto"/>
                <w:kern w:val="0"/>
                <w:sz w:val="13"/>
                <w:szCs w:val="13"/>
                <w:highlight w:val="none"/>
              </w:rPr>
              <w:t>第二款</w:t>
            </w:r>
            <w:r>
              <w:rPr>
                <w:rFonts w:hint="eastAsia" w:ascii="仿宋_GB2312" w:hAnsi="宋体" w:eastAsia="仿宋_GB2312"/>
                <w:color w:val="auto"/>
                <w:kern w:val="0"/>
                <w:sz w:val="13"/>
                <w:szCs w:val="13"/>
                <w:highlight w:val="none"/>
              </w:rPr>
              <w:t>冒用安全生产许可证或者使用伪造的安全生产许可证的，依照本规定第二十四条的规定处罚。</w:t>
            </w:r>
          </w:p>
          <w:p w14:paraId="673C859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823" w:type="dxa"/>
            <w:tcBorders>
              <w:tl2br w:val="nil"/>
              <w:tr2bl w:val="nil"/>
            </w:tcBorders>
            <w:vAlign w:val="center"/>
          </w:tcPr>
          <w:p w14:paraId="714D85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AB823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23AD3F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责令其在建项目停止施工，没收违法所得；处10万元以上15万元以下的罚款。</w:t>
            </w:r>
          </w:p>
        </w:tc>
      </w:tr>
      <w:tr w14:paraId="495DE0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881D2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5B8EC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83C4A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BE843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0145C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38E04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责令其在建项目停止施工，没收违法所得；处15万元以上40万元以下的罚款。</w:t>
            </w:r>
          </w:p>
        </w:tc>
      </w:tr>
      <w:tr w14:paraId="0EF5DD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0" w:hRule="atLeast"/>
          <w:jc w:val="center"/>
        </w:trPr>
        <w:tc>
          <w:tcPr>
            <w:tcW w:w="443" w:type="dxa"/>
            <w:gridSpan w:val="2"/>
            <w:vMerge w:val="continue"/>
            <w:tcBorders>
              <w:tl2br w:val="nil"/>
              <w:tr2bl w:val="nil"/>
            </w:tcBorders>
            <w:vAlign w:val="center"/>
          </w:tcPr>
          <w:p w14:paraId="56EEC6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03A96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40AA1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AE215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8BF22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07E8AD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6BE67D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责令其在建项目停止施工，没收违法所得；处40万元以上50万元以下的罚款。</w:t>
            </w:r>
          </w:p>
        </w:tc>
      </w:tr>
      <w:tr w14:paraId="6C8B3F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7D229D5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171</w:t>
            </w:r>
          </w:p>
        </w:tc>
        <w:tc>
          <w:tcPr>
            <w:tcW w:w="1550" w:type="dxa"/>
            <w:vMerge w:val="restart"/>
            <w:tcBorders>
              <w:tl2br w:val="nil"/>
              <w:tr2bl w:val="nil"/>
            </w:tcBorders>
            <w:vAlign w:val="center"/>
          </w:tcPr>
          <w:p w14:paraId="5DFE954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出租单位、自购建筑起重机械的使用单位未按照规定办理备案的</w:t>
            </w:r>
          </w:p>
        </w:tc>
        <w:tc>
          <w:tcPr>
            <w:tcW w:w="4820" w:type="dxa"/>
            <w:vMerge w:val="restart"/>
            <w:tcBorders>
              <w:tl2br w:val="nil"/>
              <w:tr2bl w:val="nil"/>
            </w:tcBorders>
            <w:vAlign w:val="center"/>
          </w:tcPr>
          <w:p w14:paraId="5FD2D71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《建筑起重机械安全监督管理规定》</w:t>
            </w:r>
          </w:p>
          <w:p w14:paraId="4B1E5D4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第二十八条（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违反本规定，出租单位、自购建筑起重机械的使用单位，有下列行为之一的，由县级以上地方人民政府建设主管部门责令限期改正，予以警告，并处以5000元以上1万元以下罚款：</w:t>
            </w:r>
          </w:p>
          <w:p w14:paraId="1C3C7CC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（一）未按照规定办理备案的；</w:t>
            </w:r>
          </w:p>
        </w:tc>
        <w:tc>
          <w:tcPr>
            <w:tcW w:w="823" w:type="dxa"/>
            <w:tcBorders>
              <w:tl2br w:val="nil"/>
              <w:tr2bl w:val="nil"/>
            </w:tcBorders>
            <w:vAlign w:val="center"/>
          </w:tcPr>
          <w:p w14:paraId="042A1A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1657C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1台建筑起重机械未按照规定办理备案的。</w:t>
            </w:r>
          </w:p>
        </w:tc>
        <w:tc>
          <w:tcPr>
            <w:tcW w:w="3058" w:type="dxa"/>
            <w:tcBorders>
              <w:tl2br w:val="nil"/>
              <w:tr2bl w:val="nil"/>
            </w:tcBorders>
            <w:vAlign w:val="center"/>
          </w:tcPr>
          <w:p w14:paraId="3F8DB5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责令限期改正，予以警告，处5000元以上6500元以下罚款。</w:t>
            </w:r>
          </w:p>
        </w:tc>
      </w:tr>
      <w:tr w14:paraId="09FD1D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7DD55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81C7B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B45D1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36B5B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C4097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2台建筑起重机械未按照规定办理备案的。</w:t>
            </w:r>
          </w:p>
        </w:tc>
        <w:tc>
          <w:tcPr>
            <w:tcW w:w="3058" w:type="dxa"/>
            <w:tcBorders>
              <w:tl2br w:val="nil"/>
              <w:tr2bl w:val="nil"/>
            </w:tcBorders>
            <w:vAlign w:val="center"/>
          </w:tcPr>
          <w:p w14:paraId="461CEE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责令限期改正，予以警告，处6500元以上1万元以下罚款。</w:t>
            </w:r>
          </w:p>
        </w:tc>
      </w:tr>
      <w:tr w14:paraId="219D1F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F842B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7582F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264B0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6F431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73272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3台以上建筑起重机械未按照规定办理备案或造成一定后果影响的。</w:t>
            </w:r>
          </w:p>
        </w:tc>
        <w:tc>
          <w:tcPr>
            <w:tcW w:w="3058" w:type="dxa"/>
            <w:tcBorders>
              <w:tl2br w:val="nil"/>
              <w:tr2bl w:val="nil"/>
            </w:tcBorders>
            <w:vAlign w:val="center"/>
          </w:tcPr>
          <w:p w14:paraId="1F00A2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责令限期改正，予以警告，处1万元罚款。</w:t>
            </w:r>
          </w:p>
        </w:tc>
      </w:tr>
      <w:tr w14:paraId="41DB8F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334F2B0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172</w:t>
            </w:r>
          </w:p>
        </w:tc>
        <w:tc>
          <w:tcPr>
            <w:tcW w:w="1550" w:type="dxa"/>
            <w:vMerge w:val="restart"/>
            <w:tcBorders>
              <w:tl2br w:val="nil"/>
              <w:tr2bl w:val="nil"/>
            </w:tcBorders>
            <w:vAlign w:val="center"/>
          </w:tcPr>
          <w:p w14:paraId="2D8C5A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出租单位、自购建筑起重机械的使用单位未按照规定办理注销手续的</w:t>
            </w:r>
          </w:p>
        </w:tc>
        <w:tc>
          <w:tcPr>
            <w:tcW w:w="4820" w:type="dxa"/>
            <w:vMerge w:val="restart"/>
            <w:tcBorders>
              <w:tl2br w:val="nil"/>
              <w:tr2bl w:val="nil"/>
            </w:tcBorders>
            <w:vAlign w:val="center"/>
          </w:tcPr>
          <w:p w14:paraId="71647CD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《建筑起重机械安全监督管理规定》</w:t>
            </w:r>
          </w:p>
          <w:p w14:paraId="31FDB4A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第二十八条（</w:t>
            </w:r>
            <w:r>
              <w:rPr>
                <w:rFonts w:ascii="仿宋_GB2312" w:hAnsi="宋体" w:eastAsia="仿宋_GB2312"/>
                <w:color w:val="auto"/>
                <w:kern w:val="0"/>
                <w:sz w:val="13"/>
                <w:szCs w:val="13"/>
                <w:highlight w:val="none"/>
              </w:rPr>
              <w:t>二</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违反本规定，出租单位、自购建筑起重机械的使用单位，有下列行为之一的，由县级以上地方人民政府建设主管部门责令限期改正，予以警告，并处以5000元以上1万元以下罚款：</w:t>
            </w:r>
          </w:p>
          <w:p w14:paraId="56FDE6A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（二）未按照规定办理注销手续的；</w:t>
            </w:r>
          </w:p>
        </w:tc>
        <w:tc>
          <w:tcPr>
            <w:tcW w:w="823" w:type="dxa"/>
            <w:tcBorders>
              <w:tl2br w:val="nil"/>
              <w:tr2bl w:val="nil"/>
            </w:tcBorders>
            <w:vAlign w:val="center"/>
          </w:tcPr>
          <w:p w14:paraId="0E9622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A9834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1台建筑起重机械未按照规定办理注销手续的。</w:t>
            </w:r>
          </w:p>
        </w:tc>
        <w:tc>
          <w:tcPr>
            <w:tcW w:w="3058" w:type="dxa"/>
            <w:tcBorders>
              <w:tl2br w:val="nil"/>
              <w:tr2bl w:val="nil"/>
            </w:tcBorders>
            <w:vAlign w:val="center"/>
          </w:tcPr>
          <w:p w14:paraId="2C836E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责令限期改正，予以警告，处5000元以上6500元以下罚款。</w:t>
            </w:r>
          </w:p>
        </w:tc>
      </w:tr>
      <w:tr w14:paraId="3DFEE4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548AD0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D1CD4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57A63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DEA64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7B8197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2台建筑起重机械未按照规定办理注销手续的。</w:t>
            </w:r>
          </w:p>
        </w:tc>
        <w:tc>
          <w:tcPr>
            <w:tcW w:w="3058" w:type="dxa"/>
            <w:tcBorders>
              <w:tl2br w:val="nil"/>
              <w:tr2bl w:val="nil"/>
            </w:tcBorders>
            <w:vAlign w:val="center"/>
          </w:tcPr>
          <w:p w14:paraId="1798B2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责令限期改正，予以警告，处6500元以上1万元以下罚款。</w:t>
            </w:r>
          </w:p>
        </w:tc>
      </w:tr>
      <w:tr w14:paraId="473F5F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00863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AE60D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F1811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3084C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5715B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3台以上建筑起重机械未按照规定办理注销手续或造成一定后果影响的。</w:t>
            </w:r>
          </w:p>
        </w:tc>
        <w:tc>
          <w:tcPr>
            <w:tcW w:w="3058" w:type="dxa"/>
            <w:tcBorders>
              <w:tl2br w:val="nil"/>
              <w:tr2bl w:val="nil"/>
            </w:tcBorders>
            <w:vAlign w:val="center"/>
          </w:tcPr>
          <w:p w14:paraId="7D7A20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责令限期改正，予以警告，处1万元罚款。</w:t>
            </w:r>
          </w:p>
        </w:tc>
      </w:tr>
      <w:tr w14:paraId="5B4FDB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655E075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73</w:t>
            </w:r>
          </w:p>
        </w:tc>
        <w:tc>
          <w:tcPr>
            <w:tcW w:w="1550" w:type="dxa"/>
            <w:vMerge w:val="restart"/>
            <w:tcBorders>
              <w:tl2br w:val="nil"/>
              <w:tr2bl w:val="nil"/>
            </w:tcBorders>
            <w:vAlign w:val="center"/>
          </w:tcPr>
          <w:p w14:paraId="0DA4E3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出租单位、自购建筑起重机械的使用单位未按照规定建立建筑起重机械安全技术档案的</w:t>
            </w:r>
          </w:p>
        </w:tc>
        <w:tc>
          <w:tcPr>
            <w:tcW w:w="4820" w:type="dxa"/>
            <w:vMerge w:val="restart"/>
            <w:tcBorders>
              <w:tl2br w:val="nil"/>
              <w:tr2bl w:val="nil"/>
            </w:tcBorders>
            <w:vAlign w:val="center"/>
          </w:tcPr>
          <w:p w14:paraId="791750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《建筑起重机械安全监督管理规定》</w:t>
            </w:r>
          </w:p>
          <w:p w14:paraId="7BB8CF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第二十八条（三）项违反本规定，出租单位、自购建筑起重机械的使用单位，有下列行为之一的，由县级以上地方人民政府建设主管部门责令限期改正，予以警告，并处以5000元以上1万元以下罚款：</w:t>
            </w:r>
          </w:p>
          <w:p w14:paraId="094E4E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（三）未按照规定建立建筑起重机械安全技术档案的。</w:t>
            </w:r>
          </w:p>
        </w:tc>
        <w:tc>
          <w:tcPr>
            <w:tcW w:w="823" w:type="dxa"/>
            <w:tcBorders>
              <w:tl2br w:val="nil"/>
              <w:tr2bl w:val="nil"/>
            </w:tcBorders>
            <w:vAlign w:val="center"/>
          </w:tcPr>
          <w:p w14:paraId="77C42E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B028E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单位有1台建筑起重机械未按照规定建立建筑起重机械安全技术档案的。</w:t>
            </w:r>
          </w:p>
        </w:tc>
        <w:tc>
          <w:tcPr>
            <w:tcW w:w="3058" w:type="dxa"/>
            <w:tcBorders>
              <w:tl2br w:val="nil"/>
              <w:tr2bl w:val="nil"/>
            </w:tcBorders>
            <w:vAlign w:val="center"/>
          </w:tcPr>
          <w:p w14:paraId="40D3E5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责令限期改正，予以警告，处5000元以上6500元以下罚款。</w:t>
            </w:r>
          </w:p>
        </w:tc>
      </w:tr>
      <w:tr w14:paraId="513634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377A3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D5E08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CD4D0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19008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29D2E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单位有2台建筑起重机械未按照规定建立建筑起重机械安全技术档案的。</w:t>
            </w:r>
          </w:p>
        </w:tc>
        <w:tc>
          <w:tcPr>
            <w:tcW w:w="3058" w:type="dxa"/>
            <w:tcBorders>
              <w:tl2br w:val="nil"/>
              <w:tr2bl w:val="nil"/>
            </w:tcBorders>
            <w:vAlign w:val="center"/>
          </w:tcPr>
          <w:p w14:paraId="015D03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责令限期改正，予以警告，处6500元以上1万元以下罚款。</w:t>
            </w:r>
          </w:p>
        </w:tc>
      </w:tr>
      <w:tr w14:paraId="6DBE3F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2B934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FF865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3E21A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7A0D1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5D4C9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单位有3台以上建筑起重机械未按照规定建立建筑起重机械安全技术档案或造成一定后果影响的。</w:t>
            </w:r>
          </w:p>
        </w:tc>
        <w:tc>
          <w:tcPr>
            <w:tcW w:w="3058" w:type="dxa"/>
            <w:tcBorders>
              <w:tl2br w:val="nil"/>
              <w:tr2bl w:val="nil"/>
            </w:tcBorders>
            <w:vAlign w:val="center"/>
          </w:tcPr>
          <w:p w14:paraId="639BFF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责令限期改正，予以警告，处1万元罚款。</w:t>
            </w:r>
          </w:p>
        </w:tc>
      </w:tr>
      <w:tr w14:paraId="4ED927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6FDE6D0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74</w:t>
            </w:r>
          </w:p>
        </w:tc>
        <w:tc>
          <w:tcPr>
            <w:tcW w:w="1550" w:type="dxa"/>
            <w:vMerge w:val="restart"/>
            <w:tcBorders>
              <w:tl2br w:val="nil"/>
              <w:tr2bl w:val="nil"/>
            </w:tcBorders>
            <w:vAlign w:val="center"/>
          </w:tcPr>
          <w:p w14:paraId="6512B5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安装单位未按照安全技术标准及安装使用说明书等检查建筑起重机械及现场施工条件的</w:t>
            </w:r>
          </w:p>
        </w:tc>
        <w:tc>
          <w:tcPr>
            <w:tcW w:w="4820" w:type="dxa"/>
            <w:vMerge w:val="restart"/>
            <w:tcBorders>
              <w:tl2br w:val="nil"/>
              <w:tr2bl w:val="nil"/>
            </w:tcBorders>
            <w:vAlign w:val="center"/>
          </w:tcPr>
          <w:p w14:paraId="3E39F5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5B2CCF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第二十九条（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违反本规定，安装单位有下列行为之一的，由县级以上地方人民政府建设主管部门责令限期改正，予以警告，并处以5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61EE75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（一）未履行第十二条第（二）、（四）、（五）项安全职责的；</w:t>
            </w:r>
          </w:p>
          <w:p w14:paraId="413CAA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第十二条（</w:t>
            </w:r>
            <w:r>
              <w:rPr>
                <w:rFonts w:ascii="仿宋_GB2312" w:hAnsi="宋体" w:eastAsia="仿宋_GB2312"/>
                <w:color w:val="auto"/>
                <w:kern w:val="0"/>
                <w:sz w:val="13"/>
                <w:szCs w:val="13"/>
                <w:highlight w:val="none"/>
              </w:rPr>
              <w:t>二</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　安装单位应当履行下列安全职责：</w:t>
            </w:r>
          </w:p>
          <w:p w14:paraId="6B5F77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（二）按照安全技术标准及安装使用说明书等检查建筑起重机械及现场施工条件；</w:t>
            </w:r>
          </w:p>
        </w:tc>
        <w:tc>
          <w:tcPr>
            <w:tcW w:w="823" w:type="dxa"/>
            <w:tcBorders>
              <w:tl2br w:val="nil"/>
              <w:tr2bl w:val="nil"/>
            </w:tcBorders>
            <w:vAlign w:val="center"/>
          </w:tcPr>
          <w:p w14:paraId="029995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AFC17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安装单位有1台建筑起重机械及现场施工条件未按照安全技术标准及安装使用说明书等检查的。</w:t>
            </w:r>
          </w:p>
        </w:tc>
        <w:tc>
          <w:tcPr>
            <w:tcW w:w="3058" w:type="dxa"/>
            <w:tcBorders>
              <w:tl2br w:val="nil"/>
              <w:tr2bl w:val="nil"/>
            </w:tcBorders>
            <w:vAlign w:val="center"/>
          </w:tcPr>
          <w:p w14:paraId="0FF7AF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责令限期改正，予以警告，处5000元以上1万元以下的罚款。</w:t>
            </w:r>
          </w:p>
        </w:tc>
      </w:tr>
      <w:tr w14:paraId="7711CB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8" w:hRule="atLeast"/>
          <w:jc w:val="center"/>
        </w:trPr>
        <w:tc>
          <w:tcPr>
            <w:tcW w:w="443" w:type="dxa"/>
            <w:gridSpan w:val="2"/>
            <w:vMerge w:val="continue"/>
            <w:tcBorders>
              <w:tl2br w:val="nil"/>
              <w:tr2bl w:val="nil"/>
            </w:tcBorders>
            <w:vAlign w:val="center"/>
          </w:tcPr>
          <w:p w14:paraId="620754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2A736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81EAB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60DF78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7DB13D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安装单位有2台建筑起重机械及现场施工条件未按照安全技术标准及安装使用说明书等检查的。</w:t>
            </w:r>
          </w:p>
        </w:tc>
        <w:tc>
          <w:tcPr>
            <w:tcW w:w="3058" w:type="dxa"/>
            <w:tcBorders>
              <w:tl2br w:val="nil"/>
              <w:tr2bl w:val="nil"/>
            </w:tcBorders>
            <w:vAlign w:val="center"/>
          </w:tcPr>
          <w:p w14:paraId="7682B2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67F2CE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940DE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20EE3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33BD1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DD873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E1375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安装单位有3台以上建筑起重机械及现场施工条件未按照安全技术标准及安装使用说明书等检查或造成一定后果影响的。</w:t>
            </w:r>
          </w:p>
        </w:tc>
        <w:tc>
          <w:tcPr>
            <w:tcW w:w="3058" w:type="dxa"/>
            <w:tcBorders>
              <w:tl2br w:val="nil"/>
              <w:tr2bl w:val="nil"/>
            </w:tcBorders>
            <w:vAlign w:val="center"/>
          </w:tcPr>
          <w:p w14:paraId="691FF5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23B185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7CB1D7B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75</w:t>
            </w:r>
          </w:p>
        </w:tc>
        <w:tc>
          <w:tcPr>
            <w:tcW w:w="1550" w:type="dxa"/>
            <w:vMerge w:val="restart"/>
            <w:tcBorders>
              <w:tl2br w:val="nil"/>
              <w:tr2bl w:val="nil"/>
            </w:tcBorders>
            <w:vAlign w:val="center"/>
          </w:tcPr>
          <w:p w14:paraId="1195173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安装单位未制定建筑起重机械安装、拆卸工程生产安全事故应急救援预案的</w:t>
            </w:r>
          </w:p>
        </w:tc>
        <w:tc>
          <w:tcPr>
            <w:tcW w:w="4820" w:type="dxa"/>
            <w:vMerge w:val="restart"/>
            <w:tcBorders>
              <w:tl2br w:val="nil"/>
              <w:tr2bl w:val="nil"/>
            </w:tcBorders>
            <w:vAlign w:val="center"/>
          </w:tcPr>
          <w:p w14:paraId="2EE7E0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63BA13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第二十九条（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违反本规定，安装单位有下列行为之一的，由县级以上地方人民政府建设主管部门责令限期改正，予以警告，并处以5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3B9A3C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（一）未履行第十二条第（二）、（四）、（五）项安全职责的；</w:t>
            </w:r>
          </w:p>
          <w:p w14:paraId="6A178E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第十二条（</w:t>
            </w:r>
            <w:r>
              <w:rPr>
                <w:rFonts w:ascii="仿宋_GB2312" w:hAnsi="宋体" w:eastAsia="仿宋_GB2312"/>
                <w:color w:val="auto"/>
                <w:kern w:val="0"/>
                <w:sz w:val="13"/>
                <w:szCs w:val="13"/>
                <w:highlight w:val="none"/>
              </w:rPr>
              <w:t>四</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安装单位应当履行下列安全职责：</w:t>
            </w:r>
          </w:p>
          <w:p w14:paraId="003949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（四）制定建筑起重机械安装、拆卸工程生产安全事故应急救援预案；</w:t>
            </w:r>
          </w:p>
        </w:tc>
        <w:tc>
          <w:tcPr>
            <w:tcW w:w="823" w:type="dxa"/>
            <w:tcBorders>
              <w:tl2br w:val="nil"/>
              <w:tr2bl w:val="nil"/>
            </w:tcBorders>
            <w:vAlign w:val="center"/>
          </w:tcPr>
          <w:p w14:paraId="119E27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2B0FE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安装单位有1台建筑起重机械的安装、拆卸未制定生产安全事故应急救援预案的。</w:t>
            </w:r>
          </w:p>
        </w:tc>
        <w:tc>
          <w:tcPr>
            <w:tcW w:w="3058" w:type="dxa"/>
            <w:tcBorders>
              <w:tl2br w:val="nil"/>
              <w:tr2bl w:val="nil"/>
            </w:tcBorders>
            <w:vAlign w:val="center"/>
          </w:tcPr>
          <w:p w14:paraId="1958F9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责令限期改正，予以警告，处5000元以上1万元以下的罚款。</w:t>
            </w:r>
          </w:p>
        </w:tc>
      </w:tr>
      <w:tr w14:paraId="62AC06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44D92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6A0EE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28887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B1A2D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5EF6D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安装单位有2台建筑起重机械的安装、拆卸未制定生产安全事故应急救援预案的。</w:t>
            </w:r>
          </w:p>
        </w:tc>
        <w:tc>
          <w:tcPr>
            <w:tcW w:w="3058" w:type="dxa"/>
            <w:tcBorders>
              <w:tl2br w:val="nil"/>
              <w:tr2bl w:val="nil"/>
            </w:tcBorders>
            <w:vAlign w:val="center"/>
          </w:tcPr>
          <w:p w14:paraId="21BCB1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23827B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E856B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8C763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6FEF1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B2E7B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1A1595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安装单位有3台以上建筑起重机械的安装、拆卸未制定生产安全事故应急救援预案或造成一定后果影响的。</w:t>
            </w:r>
          </w:p>
        </w:tc>
        <w:tc>
          <w:tcPr>
            <w:tcW w:w="3058" w:type="dxa"/>
            <w:tcBorders>
              <w:tl2br w:val="nil"/>
              <w:tr2bl w:val="nil"/>
            </w:tcBorders>
            <w:vAlign w:val="center"/>
          </w:tcPr>
          <w:p w14:paraId="2BA397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628D80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restart"/>
            <w:tcBorders>
              <w:tl2br w:val="nil"/>
              <w:tr2bl w:val="nil"/>
            </w:tcBorders>
            <w:vAlign w:val="center"/>
          </w:tcPr>
          <w:p w14:paraId="3C500C7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76</w:t>
            </w:r>
          </w:p>
        </w:tc>
        <w:tc>
          <w:tcPr>
            <w:tcW w:w="1550" w:type="dxa"/>
            <w:vMerge w:val="restart"/>
            <w:tcBorders>
              <w:tl2br w:val="nil"/>
              <w:tr2bl w:val="nil"/>
            </w:tcBorders>
            <w:vAlign w:val="center"/>
          </w:tcPr>
          <w:p w14:paraId="118F37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安装单位未将建筑起重机械安装、拆卸工程专项施工方案，安装、拆卸人员名单，安装、拆卸时间等材料报施工总承包单位和监理单位审核，未告知工程所在地县级以上地方人民政府建设主管部门的</w:t>
            </w:r>
          </w:p>
        </w:tc>
        <w:tc>
          <w:tcPr>
            <w:tcW w:w="4820" w:type="dxa"/>
            <w:vMerge w:val="restart"/>
            <w:tcBorders>
              <w:tl2br w:val="nil"/>
              <w:tr2bl w:val="nil"/>
            </w:tcBorders>
            <w:vAlign w:val="center"/>
          </w:tcPr>
          <w:p w14:paraId="364914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2D562D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第二十九条（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违反本规定，安装单位有下列行为之一的，由县级以上地方人民政府建设主管部门责令限期改正，予以警告，并处以5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32F4BB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（一）未履行第十二条第（二）、（四）、（五）项安全职责的；</w:t>
            </w:r>
          </w:p>
          <w:p w14:paraId="2A1391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第十二条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五</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安装单位应当履行下列安全职责：</w:t>
            </w:r>
          </w:p>
          <w:p w14:paraId="2ADDC9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（五）将建筑起重机械安装、拆卸工程专项施工方案，安装、拆卸人员名单，安装、拆卸时间等材料报施工总承包单位和监理单位审核后，告知工程所在地县级以上地方人民政府建设主管部门。</w:t>
            </w:r>
          </w:p>
        </w:tc>
        <w:tc>
          <w:tcPr>
            <w:tcW w:w="823" w:type="dxa"/>
            <w:tcBorders>
              <w:tl2br w:val="nil"/>
              <w:tr2bl w:val="nil"/>
            </w:tcBorders>
            <w:vAlign w:val="center"/>
          </w:tcPr>
          <w:p w14:paraId="7E2990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A76AB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未将1台建筑起重机械安装、拆卸工程专项施工方案，安装、拆卸人员名单，安装、拆卸时间等材料报施工总承包单位和监理单位审核后，告知工程所在地县级以上地方人民政府建设主管部门的。</w:t>
            </w:r>
          </w:p>
        </w:tc>
        <w:tc>
          <w:tcPr>
            <w:tcW w:w="3058" w:type="dxa"/>
            <w:tcBorders>
              <w:tl2br w:val="nil"/>
              <w:tr2bl w:val="nil"/>
            </w:tcBorders>
            <w:vAlign w:val="center"/>
          </w:tcPr>
          <w:p w14:paraId="5E1126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5ABE30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27C6FE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D7BEB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66DBF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09554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7C93B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未将2台建筑起重机械安装、拆卸工程专项施工方案，安装、拆卸人员名单，安装、拆卸时间等材料报施工总承包单位和监理单位审核后，告知工程所在地县级以上地方人民政府建设主管部门的。</w:t>
            </w:r>
          </w:p>
        </w:tc>
        <w:tc>
          <w:tcPr>
            <w:tcW w:w="3058" w:type="dxa"/>
            <w:tcBorders>
              <w:tl2br w:val="nil"/>
              <w:tr2bl w:val="nil"/>
            </w:tcBorders>
            <w:vAlign w:val="center"/>
          </w:tcPr>
          <w:p w14:paraId="5320A3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279C44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7999DF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F10D1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69E57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DED19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366EE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将3台以上建筑起重机械安装、拆卸工程专项施工方案，安装、拆卸人员名单，安装、拆卸时间等材料报施工总承包单位和监理单位审核后，告知工程所在地县级以上地方人民政府建设主管部门或造成一定后果影响的。</w:t>
            </w:r>
          </w:p>
        </w:tc>
        <w:tc>
          <w:tcPr>
            <w:tcW w:w="3058" w:type="dxa"/>
            <w:tcBorders>
              <w:tl2br w:val="nil"/>
              <w:tr2bl w:val="nil"/>
            </w:tcBorders>
            <w:vAlign w:val="center"/>
          </w:tcPr>
          <w:p w14:paraId="36C48E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3652C7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52D4C69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77</w:t>
            </w:r>
          </w:p>
        </w:tc>
        <w:tc>
          <w:tcPr>
            <w:tcW w:w="1550" w:type="dxa"/>
            <w:vMerge w:val="restart"/>
            <w:tcBorders>
              <w:tl2br w:val="nil"/>
              <w:tr2bl w:val="nil"/>
            </w:tcBorders>
            <w:vAlign w:val="center"/>
          </w:tcPr>
          <w:p w14:paraId="58A221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安装单位未按照规定建立建筑起重机械安装、拆卸工程档案的</w:t>
            </w:r>
          </w:p>
        </w:tc>
        <w:tc>
          <w:tcPr>
            <w:tcW w:w="4820" w:type="dxa"/>
            <w:vMerge w:val="restart"/>
            <w:tcBorders>
              <w:tl2br w:val="nil"/>
              <w:tr2bl w:val="nil"/>
            </w:tcBorders>
            <w:vAlign w:val="center"/>
          </w:tcPr>
          <w:p w14:paraId="4B71D3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71C1E8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第二十九条（</w:t>
            </w:r>
            <w:r>
              <w:rPr>
                <w:rFonts w:ascii="仿宋_GB2312" w:hAnsi="宋体" w:eastAsia="仿宋_GB2312"/>
                <w:color w:val="auto"/>
                <w:kern w:val="0"/>
                <w:sz w:val="13"/>
                <w:szCs w:val="13"/>
                <w:highlight w:val="none"/>
              </w:rPr>
              <w:t>二</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违反本规定，安装单位有下列行为之一的，由县级以上地方人民政府建设主管部门责令限期改正，予以警告，并处以5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356834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（二）未按照规定建立建筑起重机械安装、拆卸工程档案的；</w:t>
            </w:r>
          </w:p>
        </w:tc>
        <w:tc>
          <w:tcPr>
            <w:tcW w:w="823" w:type="dxa"/>
            <w:tcBorders>
              <w:tl2br w:val="nil"/>
              <w:tr2bl w:val="nil"/>
            </w:tcBorders>
            <w:vAlign w:val="center"/>
          </w:tcPr>
          <w:p w14:paraId="1A7E06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A89C3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未按照规定建立1台建筑起重机械安装、拆卸工程档案的。</w:t>
            </w:r>
          </w:p>
        </w:tc>
        <w:tc>
          <w:tcPr>
            <w:tcW w:w="3058" w:type="dxa"/>
            <w:tcBorders>
              <w:tl2br w:val="nil"/>
              <w:tr2bl w:val="nil"/>
            </w:tcBorders>
            <w:vAlign w:val="center"/>
          </w:tcPr>
          <w:p w14:paraId="1478EF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11D7D4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0DD69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C97A6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2BB9B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D217F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E2863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未按照规定建立2台建筑起重机械安装、拆卸工程档案的。</w:t>
            </w:r>
          </w:p>
        </w:tc>
        <w:tc>
          <w:tcPr>
            <w:tcW w:w="3058" w:type="dxa"/>
            <w:tcBorders>
              <w:tl2br w:val="nil"/>
              <w:tr2bl w:val="nil"/>
            </w:tcBorders>
            <w:vAlign w:val="center"/>
          </w:tcPr>
          <w:p w14:paraId="64DCD8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38E02C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5DB31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56A40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84FC6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C7843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B930F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未按照规定建立3台以上建筑起重机械安装、拆卸工程档案或造成一定后果影响的。</w:t>
            </w:r>
          </w:p>
        </w:tc>
        <w:tc>
          <w:tcPr>
            <w:tcW w:w="3058" w:type="dxa"/>
            <w:tcBorders>
              <w:tl2br w:val="nil"/>
              <w:tr2bl w:val="nil"/>
            </w:tcBorders>
            <w:vAlign w:val="center"/>
          </w:tcPr>
          <w:p w14:paraId="0FD6D6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0BEF44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1A0A213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78</w:t>
            </w:r>
          </w:p>
        </w:tc>
        <w:tc>
          <w:tcPr>
            <w:tcW w:w="1550" w:type="dxa"/>
            <w:vMerge w:val="restart"/>
            <w:tcBorders>
              <w:tl2br w:val="nil"/>
              <w:tr2bl w:val="nil"/>
            </w:tcBorders>
            <w:vAlign w:val="center"/>
          </w:tcPr>
          <w:p w14:paraId="24B812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安装单位未按照建筑起重机械安装、拆卸工程专项施工方案及安全操作规程组织安装、拆卸作业的</w:t>
            </w:r>
          </w:p>
        </w:tc>
        <w:tc>
          <w:tcPr>
            <w:tcW w:w="4820" w:type="dxa"/>
            <w:vMerge w:val="restart"/>
            <w:tcBorders>
              <w:tl2br w:val="nil"/>
              <w:tr2bl w:val="nil"/>
            </w:tcBorders>
            <w:vAlign w:val="center"/>
          </w:tcPr>
          <w:p w14:paraId="47E353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7BA61F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第二十九条（</w:t>
            </w:r>
            <w:r>
              <w:rPr>
                <w:rFonts w:ascii="仿宋_GB2312" w:hAnsi="宋体" w:eastAsia="仿宋_GB2312"/>
                <w:color w:val="auto"/>
                <w:kern w:val="0"/>
                <w:sz w:val="13"/>
                <w:szCs w:val="13"/>
                <w:highlight w:val="none"/>
              </w:rPr>
              <w:t>三</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违反本规定，安装单位有下列行为之一的，由县级以上地方人民政府建设主管部门责令限期改正，予以警告，并处以5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698736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（三）未按照建筑起重机械安装、拆卸工程专项施工方案及安全操作规程组织安装、拆卸作业的。</w:t>
            </w:r>
          </w:p>
        </w:tc>
        <w:tc>
          <w:tcPr>
            <w:tcW w:w="823" w:type="dxa"/>
            <w:tcBorders>
              <w:tl2br w:val="nil"/>
              <w:tr2bl w:val="nil"/>
            </w:tcBorders>
            <w:vAlign w:val="center"/>
          </w:tcPr>
          <w:p w14:paraId="77663E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C1058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有1台建筑起重机械未按照建筑起重机械安装、拆卸工程专项施工方案及安全操作规程组织安装、拆卸作业的。</w:t>
            </w:r>
          </w:p>
        </w:tc>
        <w:tc>
          <w:tcPr>
            <w:tcW w:w="3058" w:type="dxa"/>
            <w:tcBorders>
              <w:tl2br w:val="nil"/>
              <w:tr2bl w:val="nil"/>
            </w:tcBorders>
            <w:vAlign w:val="center"/>
          </w:tcPr>
          <w:p w14:paraId="0304C2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5561A0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9D0D7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6F371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BB2D5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5971EC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8FF6A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有2台建筑起重机械未按照建筑起重机械安装、拆卸工程专项施工方案及安全操作规程组织安装、拆卸作业的。</w:t>
            </w:r>
          </w:p>
        </w:tc>
        <w:tc>
          <w:tcPr>
            <w:tcW w:w="3058" w:type="dxa"/>
            <w:tcBorders>
              <w:tl2br w:val="nil"/>
              <w:tr2bl w:val="nil"/>
            </w:tcBorders>
            <w:vAlign w:val="center"/>
          </w:tcPr>
          <w:p w14:paraId="55EF3F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3F67A3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462930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E7A41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5E959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460B2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30859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有3台以上建筑起重机械未按照建筑起重机械安装、拆卸工程专项施工方案及安全操作规程组织安装、拆卸作业或造成一定后果影响的。</w:t>
            </w:r>
          </w:p>
        </w:tc>
        <w:tc>
          <w:tcPr>
            <w:tcW w:w="3058" w:type="dxa"/>
            <w:tcBorders>
              <w:tl2br w:val="nil"/>
              <w:tr2bl w:val="nil"/>
            </w:tcBorders>
            <w:vAlign w:val="center"/>
          </w:tcPr>
          <w:p w14:paraId="449E54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45F5F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4A05B4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0" w:hRule="atLeast"/>
          <w:jc w:val="center"/>
        </w:trPr>
        <w:tc>
          <w:tcPr>
            <w:tcW w:w="443" w:type="dxa"/>
            <w:gridSpan w:val="2"/>
            <w:vMerge w:val="restart"/>
            <w:tcBorders>
              <w:tl2br w:val="nil"/>
              <w:tr2bl w:val="nil"/>
            </w:tcBorders>
            <w:vAlign w:val="center"/>
          </w:tcPr>
          <w:p w14:paraId="2CE2008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79</w:t>
            </w:r>
          </w:p>
        </w:tc>
        <w:tc>
          <w:tcPr>
            <w:tcW w:w="1550" w:type="dxa"/>
            <w:vMerge w:val="restart"/>
            <w:tcBorders>
              <w:tl2br w:val="nil"/>
              <w:tr2bl w:val="nil"/>
            </w:tcBorders>
            <w:vAlign w:val="center"/>
          </w:tcPr>
          <w:p w14:paraId="3AAE255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使用单位未根据不同施工阶段、周围环境以及季节、气候的变化，对建筑起重机械采取相应的安全防护措施的</w:t>
            </w:r>
          </w:p>
        </w:tc>
        <w:tc>
          <w:tcPr>
            <w:tcW w:w="4820" w:type="dxa"/>
            <w:vMerge w:val="restart"/>
            <w:tcBorders>
              <w:tl2br w:val="nil"/>
              <w:tr2bl w:val="nil"/>
            </w:tcBorders>
            <w:vAlign w:val="center"/>
          </w:tcPr>
          <w:p w14:paraId="07A9B82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3D02919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违反本规定，使用单位有下列行为之一的，由县级以上地方人民政府建设主管部门责令限期改正，予以警告，并处以5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34AD0C8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（一）未履行第十八条第（一）、（二）、（四）、（六）项安全职责的；</w:t>
            </w:r>
          </w:p>
          <w:p w14:paraId="6FE1283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第十八条（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使用单位应当履行下列安全职责：</w:t>
            </w:r>
          </w:p>
          <w:p w14:paraId="6A093F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（一）根据不同施工阶段、周围环境以及季节、气候的变化，对建筑起重机械采取相应的安全防护措施；</w:t>
            </w:r>
          </w:p>
        </w:tc>
        <w:tc>
          <w:tcPr>
            <w:tcW w:w="823" w:type="dxa"/>
            <w:tcBorders>
              <w:tl2br w:val="nil"/>
              <w:tr2bl w:val="nil"/>
            </w:tcBorders>
            <w:vAlign w:val="center"/>
          </w:tcPr>
          <w:p w14:paraId="46DE05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299ED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未采取相应的安全防护措施的建筑起重机械数量1台的。</w:t>
            </w:r>
          </w:p>
        </w:tc>
        <w:tc>
          <w:tcPr>
            <w:tcW w:w="3058" w:type="dxa"/>
            <w:tcBorders>
              <w:tl2br w:val="nil"/>
              <w:tr2bl w:val="nil"/>
            </w:tcBorders>
            <w:vAlign w:val="center"/>
          </w:tcPr>
          <w:p w14:paraId="6833D3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028D5B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FE389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4CF25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927A6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5D1BBE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0D1B3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未采取相应的安全防护措施的建筑起重机械数量2台的。</w:t>
            </w:r>
          </w:p>
        </w:tc>
        <w:tc>
          <w:tcPr>
            <w:tcW w:w="3058" w:type="dxa"/>
            <w:tcBorders>
              <w:tl2br w:val="nil"/>
              <w:tr2bl w:val="nil"/>
            </w:tcBorders>
            <w:vAlign w:val="center"/>
          </w:tcPr>
          <w:p w14:paraId="05EFF5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40231B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0" w:hRule="atLeast"/>
          <w:jc w:val="center"/>
        </w:trPr>
        <w:tc>
          <w:tcPr>
            <w:tcW w:w="443" w:type="dxa"/>
            <w:gridSpan w:val="2"/>
            <w:vMerge w:val="continue"/>
            <w:tcBorders>
              <w:tl2br w:val="nil"/>
              <w:tr2bl w:val="nil"/>
            </w:tcBorders>
            <w:vAlign w:val="center"/>
          </w:tcPr>
          <w:p w14:paraId="30AC4A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5BE2A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D3953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6760EA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B6D4D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未采取相应的安全防护措施的建筑起重机械数量3台以上的；或造成一定后果影响的。</w:t>
            </w:r>
          </w:p>
        </w:tc>
        <w:tc>
          <w:tcPr>
            <w:tcW w:w="3058" w:type="dxa"/>
            <w:tcBorders>
              <w:tl2br w:val="nil"/>
              <w:tr2bl w:val="nil"/>
            </w:tcBorders>
            <w:vAlign w:val="center"/>
          </w:tcPr>
          <w:p w14:paraId="5BCFB0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2BAEE6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28B7873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80</w:t>
            </w:r>
          </w:p>
        </w:tc>
        <w:tc>
          <w:tcPr>
            <w:tcW w:w="1550" w:type="dxa"/>
            <w:vMerge w:val="restart"/>
            <w:tcBorders>
              <w:tl2br w:val="nil"/>
              <w:tr2bl w:val="nil"/>
            </w:tcBorders>
            <w:vAlign w:val="center"/>
          </w:tcPr>
          <w:p w14:paraId="649B6A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使用单位未制定建筑起重机械生产安全事故应急救援预案的</w:t>
            </w:r>
          </w:p>
        </w:tc>
        <w:tc>
          <w:tcPr>
            <w:tcW w:w="4820" w:type="dxa"/>
            <w:vMerge w:val="restart"/>
            <w:tcBorders>
              <w:tl2br w:val="nil"/>
              <w:tr2bl w:val="nil"/>
            </w:tcBorders>
            <w:vAlign w:val="center"/>
          </w:tcPr>
          <w:p w14:paraId="727BBDD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681F874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违反本规定，使用单位有下列行为之一的，由县级以上地方人民政府建设主管部门责令限期改正，予以警告，并处以5千元以上3万元以下罚款：</w:t>
            </w:r>
          </w:p>
          <w:p w14:paraId="73CAB5A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（一）未履行第十八条第（一）、（二）、（四）、（六）项安全职责的；</w:t>
            </w:r>
          </w:p>
          <w:p w14:paraId="1315889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第十八条（</w:t>
            </w:r>
            <w:r>
              <w:rPr>
                <w:rFonts w:ascii="仿宋_GB2312" w:hAnsi="宋体" w:eastAsia="仿宋_GB2312"/>
                <w:color w:val="auto"/>
                <w:kern w:val="0"/>
                <w:sz w:val="13"/>
                <w:szCs w:val="13"/>
                <w:highlight w:val="none"/>
              </w:rPr>
              <w:t>二</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单位应当履行下列安全职责：</w:t>
            </w:r>
          </w:p>
          <w:p w14:paraId="4F6187F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（二）制定建筑起重机械生产安全事故应急救援预案；</w:t>
            </w:r>
          </w:p>
        </w:tc>
        <w:tc>
          <w:tcPr>
            <w:tcW w:w="823" w:type="dxa"/>
            <w:tcBorders>
              <w:tl2br w:val="nil"/>
              <w:tr2bl w:val="nil"/>
            </w:tcBorders>
            <w:vAlign w:val="center"/>
          </w:tcPr>
          <w:p w14:paraId="7D81C2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5E5B6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未制定生产安全事故应急救援预案的建筑起重机械数量1台的。</w:t>
            </w:r>
          </w:p>
        </w:tc>
        <w:tc>
          <w:tcPr>
            <w:tcW w:w="3058" w:type="dxa"/>
            <w:tcBorders>
              <w:tl2br w:val="nil"/>
              <w:tr2bl w:val="nil"/>
            </w:tcBorders>
            <w:vAlign w:val="center"/>
          </w:tcPr>
          <w:p w14:paraId="731401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118CC4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30327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8FE97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EFED7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69EDF9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7A2DC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未制定生产安全事故应急救援预案的建筑起重机械数量2台的。</w:t>
            </w:r>
          </w:p>
        </w:tc>
        <w:tc>
          <w:tcPr>
            <w:tcW w:w="3058" w:type="dxa"/>
            <w:tcBorders>
              <w:tl2br w:val="nil"/>
              <w:tr2bl w:val="nil"/>
            </w:tcBorders>
            <w:vAlign w:val="center"/>
          </w:tcPr>
          <w:p w14:paraId="217A4B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187566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1" w:hRule="atLeast"/>
          <w:jc w:val="center"/>
        </w:trPr>
        <w:tc>
          <w:tcPr>
            <w:tcW w:w="443" w:type="dxa"/>
            <w:gridSpan w:val="2"/>
            <w:vMerge w:val="continue"/>
            <w:tcBorders>
              <w:tl2br w:val="nil"/>
              <w:tr2bl w:val="nil"/>
            </w:tcBorders>
            <w:vAlign w:val="center"/>
          </w:tcPr>
          <w:p w14:paraId="204A26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27E14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0DF04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9E0DD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23A80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未制定生产安全事故应急救援预案的建筑起重机械数量3台以上的；或造成一定后果影响的。</w:t>
            </w:r>
          </w:p>
        </w:tc>
        <w:tc>
          <w:tcPr>
            <w:tcW w:w="3058" w:type="dxa"/>
            <w:tcBorders>
              <w:tl2br w:val="nil"/>
              <w:tr2bl w:val="nil"/>
            </w:tcBorders>
            <w:vAlign w:val="center"/>
          </w:tcPr>
          <w:p w14:paraId="79711E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128E83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0176B7D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81</w:t>
            </w:r>
          </w:p>
        </w:tc>
        <w:tc>
          <w:tcPr>
            <w:tcW w:w="1550" w:type="dxa"/>
            <w:vMerge w:val="restart"/>
            <w:tcBorders>
              <w:tl2br w:val="nil"/>
              <w:tr2bl w:val="nil"/>
            </w:tcBorders>
            <w:vAlign w:val="center"/>
          </w:tcPr>
          <w:p w14:paraId="10D3B5F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使用单位未设置相应的设备管理机构或者配备专职的设备管理人员的</w:t>
            </w:r>
          </w:p>
        </w:tc>
        <w:tc>
          <w:tcPr>
            <w:tcW w:w="4820" w:type="dxa"/>
            <w:vMerge w:val="restart"/>
            <w:tcBorders>
              <w:tl2br w:val="nil"/>
              <w:tr2bl w:val="nil"/>
            </w:tcBorders>
            <w:vAlign w:val="center"/>
          </w:tcPr>
          <w:p w14:paraId="6ADD22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7CCEFE2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违反本规定，使用单位有下列行为之一的，由县级以上地方人民政府建设主管部门责令限期改正，予以警告，并处以5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2664A8D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（一）未履行第十八条第（一）、（二）、（四）、（六）项安全职责的；</w:t>
            </w:r>
          </w:p>
          <w:p w14:paraId="7C50C9C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第十八条（</w:t>
            </w:r>
            <w:r>
              <w:rPr>
                <w:rFonts w:ascii="仿宋_GB2312" w:hAnsi="宋体" w:eastAsia="仿宋_GB2312"/>
                <w:color w:val="auto"/>
                <w:kern w:val="0"/>
                <w:sz w:val="13"/>
                <w:szCs w:val="13"/>
                <w:highlight w:val="none"/>
              </w:rPr>
              <w:t>四</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使用单位应当履行下列安全职责：</w:t>
            </w:r>
          </w:p>
          <w:p w14:paraId="0E08F93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（四）设置相应的设备管理机构或者配备专职的设备管理人员；</w:t>
            </w:r>
          </w:p>
        </w:tc>
        <w:tc>
          <w:tcPr>
            <w:tcW w:w="823" w:type="dxa"/>
            <w:tcBorders>
              <w:tl2br w:val="nil"/>
              <w:tr2bl w:val="nil"/>
            </w:tcBorders>
            <w:vAlign w:val="center"/>
          </w:tcPr>
          <w:p w14:paraId="0DD434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40593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未设置相应的设备管理机构或者未配备专职的设备管理人员的。</w:t>
            </w:r>
          </w:p>
        </w:tc>
        <w:tc>
          <w:tcPr>
            <w:tcW w:w="3058" w:type="dxa"/>
            <w:tcBorders>
              <w:tl2br w:val="nil"/>
              <w:tr2bl w:val="nil"/>
            </w:tcBorders>
            <w:vAlign w:val="center"/>
          </w:tcPr>
          <w:p w14:paraId="4B6C75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016F22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20577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7EA7C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3049E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5C320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B79C6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未设置相应的设备管理机构和未配备专职的设备管理人员的。</w:t>
            </w:r>
          </w:p>
        </w:tc>
        <w:tc>
          <w:tcPr>
            <w:tcW w:w="3058" w:type="dxa"/>
            <w:tcBorders>
              <w:tl2br w:val="nil"/>
              <w:tr2bl w:val="nil"/>
            </w:tcBorders>
            <w:vAlign w:val="center"/>
          </w:tcPr>
          <w:p w14:paraId="290C2A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256352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8" w:hRule="atLeast"/>
          <w:jc w:val="center"/>
        </w:trPr>
        <w:tc>
          <w:tcPr>
            <w:tcW w:w="443" w:type="dxa"/>
            <w:gridSpan w:val="2"/>
            <w:vMerge w:val="continue"/>
            <w:tcBorders>
              <w:tl2br w:val="nil"/>
              <w:tr2bl w:val="nil"/>
            </w:tcBorders>
            <w:vAlign w:val="center"/>
          </w:tcPr>
          <w:p w14:paraId="7B81C8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8B876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AF268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71F33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CDD83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造成一定后果影响的。</w:t>
            </w:r>
          </w:p>
        </w:tc>
        <w:tc>
          <w:tcPr>
            <w:tcW w:w="3058" w:type="dxa"/>
            <w:tcBorders>
              <w:tl2br w:val="nil"/>
              <w:tr2bl w:val="nil"/>
            </w:tcBorders>
            <w:vAlign w:val="center"/>
          </w:tcPr>
          <w:p w14:paraId="751DB0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6480AD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32AB7C6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82</w:t>
            </w:r>
          </w:p>
        </w:tc>
        <w:tc>
          <w:tcPr>
            <w:tcW w:w="1550" w:type="dxa"/>
            <w:vMerge w:val="restart"/>
            <w:tcBorders>
              <w:tl2br w:val="nil"/>
              <w:tr2bl w:val="nil"/>
            </w:tcBorders>
            <w:vAlign w:val="center"/>
          </w:tcPr>
          <w:p w14:paraId="496368B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kern w:val="0"/>
                <w:sz w:val="13"/>
                <w:szCs w:val="13"/>
                <w:highlight w:val="none"/>
              </w:rPr>
            </w:pPr>
          </w:p>
          <w:p w14:paraId="57F812A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使用单位在建筑起重机械出现故障或者发生异常情况时，未立即停止使用，或未消除故障和事故隐患，就重新投入使用的</w:t>
            </w:r>
          </w:p>
        </w:tc>
        <w:tc>
          <w:tcPr>
            <w:tcW w:w="4820" w:type="dxa"/>
            <w:vMerge w:val="restart"/>
            <w:tcBorders>
              <w:tl2br w:val="nil"/>
              <w:tr2bl w:val="nil"/>
            </w:tcBorders>
            <w:vAlign w:val="center"/>
          </w:tcPr>
          <w:p w14:paraId="0973871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EC60CC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18C620C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违反本规定，使用单位有下列行为之一的，由县级以上地方人民政府建设主管部门责令限期改正，予以警告，并处以5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25E442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（一）未履行第十八条第（一）、（二）、（四）、（六）项安全职责的；</w:t>
            </w:r>
          </w:p>
          <w:p w14:paraId="40DA507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第十八条（</w:t>
            </w:r>
            <w:r>
              <w:rPr>
                <w:rFonts w:ascii="仿宋_GB2312" w:hAnsi="宋体" w:eastAsia="仿宋_GB2312"/>
                <w:color w:val="auto"/>
                <w:kern w:val="0"/>
                <w:sz w:val="13"/>
                <w:szCs w:val="13"/>
                <w:highlight w:val="none"/>
              </w:rPr>
              <w:t>六</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p>
          <w:p w14:paraId="1E5D3F5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使用单位应当履行下列安全职责：（六）建筑起重机械出现故障或者发生异常情况的，立即停止使用，消除故障和事故隐患后，方可重新投入使用。</w:t>
            </w:r>
          </w:p>
        </w:tc>
        <w:tc>
          <w:tcPr>
            <w:tcW w:w="823" w:type="dxa"/>
            <w:tcBorders>
              <w:tl2br w:val="nil"/>
              <w:tr2bl w:val="nil"/>
            </w:tcBorders>
            <w:vAlign w:val="center"/>
          </w:tcPr>
          <w:p w14:paraId="751A61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3DACE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建筑起重机械出现故障或者发生异常情况达1台，未立即停止使用，或未消除故障和事故隐患，就重新投入使用的。</w:t>
            </w:r>
          </w:p>
        </w:tc>
        <w:tc>
          <w:tcPr>
            <w:tcW w:w="3058" w:type="dxa"/>
            <w:tcBorders>
              <w:tl2br w:val="nil"/>
              <w:tr2bl w:val="nil"/>
            </w:tcBorders>
            <w:vAlign w:val="center"/>
          </w:tcPr>
          <w:p w14:paraId="3FA917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78B76B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515318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59D06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0CBF5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74B7C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3100E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建筑起重机械出现故障或者发生异常情况达2台，未立即停止使用，或未消除故障和事故隐患，就重新投入使用的；或存在重大事故隐患的。</w:t>
            </w:r>
          </w:p>
        </w:tc>
        <w:tc>
          <w:tcPr>
            <w:tcW w:w="3058" w:type="dxa"/>
            <w:tcBorders>
              <w:tl2br w:val="nil"/>
              <w:tr2bl w:val="nil"/>
            </w:tcBorders>
            <w:vAlign w:val="center"/>
          </w:tcPr>
          <w:p w14:paraId="7D483B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5D5F51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5A2FA6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D75D4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89448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711A9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A3477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建筑起重机械出现故障或者发生异常情况达3台以上，未立即停止使用，或未消除故障和事故隐患，就重新投入使用的；或造成一定后果影响的。</w:t>
            </w:r>
          </w:p>
        </w:tc>
        <w:tc>
          <w:tcPr>
            <w:tcW w:w="3058" w:type="dxa"/>
            <w:tcBorders>
              <w:tl2br w:val="nil"/>
              <w:tr2bl w:val="nil"/>
            </w:tcBorders>
            <w:vAlign w:val="center"/>
          </w:tcPr>
          <w:p w14:paraId="59ED6F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313ACD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6D608B9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83</w:t>
            </w:r>
          </w:p>
        </w:tc>
        <w:tc>
          <w:tcPr>
            <w:tcW w:w="1550" w:type="dxa"/>
            <w:vMerge w:val="restart"/>
            <w:tcBorders>
              <w:tl2br w:val="nil"/>
              <w:tr2bl w:val="nil"/>
            </w:tcBorders>
            <w:vAlign w:val="center"/>
          </w:tcPr>
          <w:p w14:paraId="2B1510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使用单位未指定专职设备管理人员进行现场监督检查的</w:t>
            </w:r>
          </w:p>
        </w:tc>
        <w:tc>
          <w:tcPr>
            <w:tcW w:w="4820" w:type="dxa"/>
            <w:vMerge w:val="restart"/>
            <w:tcBorders>
              <w:tl2br w:val="nil"/>
              <w:tr2bl w:val="nil"/>
            </w:tcBorders>
            <w:vAlign w:val="center"/>
          </w:tcPr>
          <w:p w14:paraId="528A37E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4C60CCE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第三十条（</w:t>
            </w:r>
            <w:r>
              <w:rPr>
                <w:rFonts w:ascii="仿宋_GB2312" w:hAnsi="宋体" w:eastAsia="仿宋_GB2312"/>
                <w:color w:val="auto"/>
                <w:kern w:val="0"/>
                <w:sz w:val="13"/>
                <w:szCs w:val="13"/>
                <w:highlight w:val="none"/>
              </w:rPr>
              <w:t>二</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违反本规定，使用单位有下列行为之一的，由县级以上地方人民政府建设主管部门责令限期改正，予以警告，并处以5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68B0B39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（二）未指定专职设备管理人员进行现场监督检查的；</w:t>
            </w:r>
          </w:p>
        </w:tc>
        <w:tc>
          <w:tcPr>
            <w:tcW w:w="823" w:type="dxa"/>
            <w:tcBorders>
              <w:tl2br w:val="nil"/>
              <w:tr2bl w:val="nil"/>
            </w:tcBorders>
            <w:vAlign w:val="center"/>
          </w:tcPr>
          <w:p w14:paraId="22D807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9490B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有1台</w:t>
            </w:r>
            <w:r>
              <w:rPr>
                <w:rFonts w:ascii="仿宋_GB2312" w:hAnsi="宋体" w:eastAsia="仿宋_GB2312"/>
                <w:color w:val="auto"/>
                <w:kern w:val="0"/>
                <w:sz w:val="13"/>
                <w:szCs w:val="13"/>
                <w:highlight w:val="none"/>
              </w:rPr>
              <w:t>建筑起重机械</w:t>
            </w:r>
            <w:r>
              <w:rPr>
                <w:rFonts w:hint="eastAsia" w:ascii="仿宋_GB2312" w:hAnsi="宋体" w:eastAsia="仿宋_GB2312"/>
                <w:color w:val="auto"/>
                <w:kern w:val="0"/>
                <w:sz w:val="13"/>
                <w:szCs w:val="13"/>
                <w:highlight w:val="none"/>
              </w:rPr>
              <w:t>未指定专职设备管理人员进行现场监督检查。</w:t>
            </w:r>
          </w:p>
        </w:tc>
        <w:tc>
          <w:tcPr>
            <w:tcW w:w="3058" w:type="dxa"/>
            <w:tcBorders>
              <w:tl2br w:val="nil"/>
              <w:tr2bl w:val="nil"/>
            </w:tcBorders>
            <w:vAlign w:val="center"/>
          </w:tcPr>
          <w:p w14:paraId="274349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59E974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24027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AEE4A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BFA19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C2AE5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B52AE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有2台以上</w:t>
            </w:r>
            <w:r>
              <w:rPr>
                <w:rFonts w:ascii="仿宋_GB2312" w:hAnsi="宋体" w:eastAsia="仿宋_GB2312"/>
                <w:color w:val="auto"/>
                <w:kern w:val="0"/>
                <w:sz w:val="13"/>
                <w:szCs w:val="13"/>
                <w:highlight w:val="none"/>
              </w:rPr>
              <w:t>建筑起重机械</w:t>
            </w:r>
            <w:r>
              <w:rPr>
                <w:rFonts w:hint="eastAsia" w:ascii="仿宋_GB2312" w:hAnsi="宋体" w:eastAsia="仿宋_GB2312"/>
                <w:color w:val="auto"/>
                <w:kern w:val="0"/>
                <w:sz w:val="13"/>
                <w:szCs w:val="13"/>
                <w:highlight w:val="none"/>
              </w:rPr>
              <w:t>未指定专职设备管理人员进行现场监督检查。</w:t>
            </w:r>
          </w:p>
        </w:tc>
        <w:tc>
          <w:tcPr>
            <w:tcW w:w="3058" w:type="dxa"/>
            <w:tcBorders>
              <w:tl2br w:val="nil"/>
              <w:tr2bl w:val="nil"/>
            </w:tcBorders>
            <w:vAlign w:val="center"/>
          </w:tcPr>
          <w:p w14:paraId="7BC868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750353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8" w:hRule="atLeast"/>
          <w:jc w:val="center"/>
        </w:trPr>
        <w:tc>
          <w:tcPr>
            <w:tcW w:w="443" w:type="dxa"/>
            <w:gridSpan w:val="2"/>
            <w:vMerge w:val="continue"/>
            <w:tcBorders>
              <w:tl2br w:val="nil"/>
              <w:tr2bl w:val="nil"/>
            </w:tcBorders>
            <w:vAlign w:val="center"/>
          </w:tcPr>
          <w:p w14:paraId="1E6F34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4054B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6BD17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B5257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1B2A83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有3台以上</w:t>
            </w:r>
            <w:r>
              <w:rPr>
                <w:rFonts w:ascii="仿宋_GB2312" w:hAnsi="宋体" w:eastAsia="仿宋_GB2312"/>
                <w:color w:val="auto"/>
                <w:kern w:val="0"/>
                <w:sz w:val="13"/>
                <w:szCs w:val="13"/>
                <w:highlight w:val="none"/>
              </w:rPr>
              <w:t>建筑起重机械</w:t>
            </w:r>
            <w:r>
              <w:rPr>
                <w:rFonts w:hint="eastAsia" w:ascii="仿宋_GB2312" w:hAnsi="宋体" w:eastAsia="仿宋_GB2312"/>
                <w:color w:val="auto"/>
                <w:kern w:val="0"/>
                <w:sz w:val="13"/>
                <w:szCs w:val="13"/>
                <w:highlight w:val="none"/>
              </w:rPr>
              <w:t>未指定专职设备管理人员进行现场监督检查或造成事故的。</w:t>
            </w:r>
          </w:p>
        </w:tc>
        <w:tc>
          <w:tcPr>
            <w:tcW w:w="3058" w:type="dxa"/>
            <w:tcBorders>
              <w:tl2br w:val="nil"/>
              <w:tr2bl w:val="nil"/>
            </w:tcBorders>
            <w:vAlign w:val="center"/>
          </w:tcPr>
          <w:p w14:paraId="1A7AE9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2EE290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31" w:hRule="atLeast"/>
          <w:jc w:val="center"/>
        </w:trPr>
        <w:tc>
          <w:tcPr>
            <w:tcW w:w="443" w:type="dxa"/>
            <w:gridSpan w:val="2"/>
            <w:vMerge w:val="restart"/>
            <w:tcBorders>
              <w:tl2br w:val="nil"/>
              <w:tr2bl w:val="nil"/>
            </w:tcBorders>
            <w:vAlign w:val="center"/>
          </w:tcPr>
          <w:p w14:paraId="323EE88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84</w:t>
            </w:r>
          </w:p>
        </w:tc>
        <w:tc>
          <w:tcPr>
            <w:tcW w:w="1550" w:type="dxa"/>
            <w:vMerge w:val="restart"/>
            <w:tcBorders>
              <w:tl2br w:val="nil"/>
              <w:tr2bl w:val="nil"/>
            </w:tcBorders>
            <w:vAlign w:val="center"/>
          </w:tcPr>
          <w:p w14:paraId="56BBB3F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使用单位擅自在建筑起重机械上安装非原制造厂制造的标准节和附着装置的</w:t>
            </w:r>
          </w:p>
        </w:tc>
        <w:tc>
          <w:tcPr>
            <w:tcW w:w="4820" w:type="dxa"/>
            <w:vMerge w:val="restart"/>
            <w:tcBorders>
              <w:tl2br w:val="nil"/>
              <w:tr2bl w:val="nil"/>
            </w:tcBorders>
            <w:vAlign w:val="center"/>
          </w:tcPr>
          <w:p w14:paraId="0EE039D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682D16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第三十条（</w:t>
            </w:r>
            <w:r>
              <w:rPr>
                <w:rFonts w:ascii="仿宋_GB2312" w:hAnsi="宋体" w:eastAsia="仿宋_GB2312"/>
                <w:color w:val="auto"/>
                <w:kern w:val="0"/>
                <w:sz w:val="13"/>
                <w:szCs w:val="13"/>
                <w:highlight w:val="none"/>
              </w:rPr>
              <w:t>三</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违反本规定，使用单位有下列行为之一的，由县级以上地方人民政府建设主管部门责令限期改正，予以警告，并处以5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元以上3万元以下罚款：（三）擅自在建筑起重机械上安装非原制造厂制造的标准节和附着装置的。</w:t>
            </w:r>
          </w:p>
        </w:tc>
        <w:tc>
          <w:tcPr>
            <w:tcW w:w="823" w:type="dxa"/>
            <w:tcBorders>
              <w:tl2br w:val="nil"/>
              <w:tr2bl w:val="nil"/>
            </w:tcBorders>
            <w:vAlign w:val="center"/>
          </w:tcPr>
          <w:p w14:paraId="598599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99C52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擅自在1台建筑起重机械上安装非原制造厂制造的标准节或附着装置的。</w:t>
            </w:r>
          </w:p>
        </w:tc>
        <w:tc>
          <w:tcPr>
            <w:tcW w:w="3058" w:type="dxa"/>
            <w:tcBorders>
              <w:tl2br w:val="nil"/>
              <w:tr2bl w:val="nil"/>
            </w:tcBorders>
            <w:vAlign w:val="center"/>
          </w:tcPr>
          <w:p w14:paraId="2C03CD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32E660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2" w:hRule="atLeast"/>
          <w:jc w:val="center"/>
        </w:trPr>
        <w:tc>
          <w:tcPr>
            <w:tcW w:w="443" w:type="dxa"/>
            <w:gridSpan w:val="2"/>
            <w:vMerge w:val="continue"/>
            <w:tcBorders>
              <w:tl2br w:val="nil"/>
              <w:tr2bl w:val="nil"/>
            </w:tcBorders>
            <w:vAlign w:val="center"/>
          </w:tcPr>
          <w:p w14:paraId="6DA30F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83ECA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6B7C4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EB976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96A74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擅自在2台建筑起重机械上安装非原制造厂制造的标准节或附着装置的。</w:t>
            </w:r>
          </w:p>
        </w:tc>
        <w:tc>
          <w:tcPr>
            <w:tcW w:w="3058" w:type="dxa"/>
            <w:tcBorders>
              <w:tl2br w:val="nil"/>
              <w:tr2bl w:val="nil"/>
            </w:tcBorders>
            <w:vAlign w:val="center"/>
          </w:tcPr>
          <w:p w14:paraId="51AA94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3066CE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53" w:hRule="atLeast"/>
          <w:jc w:val="center"/>
        </w:trPr>
        <w:tc>
          <w:tcPr>
            <w:tcW w:w="443" w:type="dxa"/>
            <w:gridSpan w:val="2"/>
            <w:vMerge w:val="continue"/>
            <w:tcBorders>
              <w:tl2br w:val="nil"/>
              <w:tr2bl w:val="nil"/>
            </w:tcBorders>
            <w:vAlign w:val="center"/>
          </w:tcPr>
          <w:p w14:paraId="0EFA71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7876E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82E36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AE75C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50FCB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擅自在3台以上建筑起重机械上安装非原制造厂制造的标准节或附着装置的；或造成一般以上安全事故的。</w:t>
            </w:r>
          </w:p>
        </w:tc>
        <w:tc>
          <w:tcPr>
            <w:tcW w:w="3058" w:type="dxa"/>
            <w:tcBorders>
              <w:tl2br w:val="nil"/>
              <w:tr2bl w:val="nil"/>
            </w:tcBorders>
            <w:vAlign w:val="center"/>
          </w:tcPr>
          <w:p w14:paraId="614053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1D6E4D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22FDFFA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85</w:t>
            </w:r>
          </w:p>
        </w:tc>
        <w:tc>
          <w:tcPr>
            <w:tcW w:w="1550" w:type="dxa"/>
            <w:vMerge w:val="restart"/>
            <w:tcBorders>
              <w:tl2br w:val="nil"/>
              <w:tr2bl w:val="nil"/>
            </w:tcBorders>
            <w:vAlign w:val="center"/>
          </w:tcPr>
          <w:p w14:paraId="7D8A1D0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7560E41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70244B7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施工总承包单位未向安装单位提供拟安装设备位置的基础施工资料，未能确保建筑起重机械进场安装、拆卸所需的施工条件的</w:t>
            </w:r>
          </w:p>
        </w:tc>
        <w:tc>
          <w:tcPr>
            <w:tcW w:w="4820" w:type="dxa"/>
            <w:vMerge w:val="restart"/>
            <w:tcBorders>
              <w:tl2br w:val="nil"/>
              <w:tr2bl w:val="nil"/>
            </w:tcBorders>
            <w:vAlign w:val="center"/>
          </w:tcPr>
          <w:p w14:paraId="371D7B6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E19D42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02B85EB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第三十一条违反本规定，施工总承包单位未履行第二十一条第（一）、（三）、（四）、（五）、（七）项安全职责的，由县级以上地方人民政府建设主管部门责令限期改正，予以警告，并处以5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0256826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第二十一条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施工总承包单位应当履行下列安全职责：</w:t>
            </w:r>
          </w:p>
          <w:p w14:paraId="58E9A92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（一）向安装单位提供拟安装设备位置的基础施工资料，确保建筑起重机械进场安装、拆卸所需的施工条件；</w:t>
            </w:r>
          </w:p>
        </w:tc>
        <w:tc>
          <w:tcPr>
            <w:tcW w:w="823" w:type="dxa"/>
            <w:tcBorders>
              <w:tl2br w:val="nil"/>
              <w:tr2bl w:val="nil"/>
            </w:tcBorders>
            <w:vAlign w:val="center"/>
          </w:tcPr>
          <w:p w14:paraId="420F4D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EE562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未提供1台拟安装设备位置的基础施工资料，未确保1台建筑起重机械进场安装、拆卸所需的施工条件。</w:t>
            </w:r>
          </w:p>
        </w:tc>
        <w:tc>
          <w:tcPr>
            <w:tcW w:w="3058" w:type="dxa"/>
            <w:tcBorders>
              <w:tl2br w:val="nil"/>
              <w:tr2bl w:val="nil"/>
            </w:tcBorders>
            <w:vAlign w:val="center"/>
          </w:tcPr>
          <w:p w14:paraId="42B536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7312C1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0123F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148D1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4AB26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FAD3F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D73D3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未提供2台拟安装设备位置的基础施工资料，未确保2台建筑起重机械进场安装、拆卸所需的施工条件。</w:t>
            </w:r>
          </w:p>
        </w:tc>
        <w:tc>
          <w:tcPr>
            <w:tcW w:w="3058" w:type="dxa"/>
            <w:tcBorders>
              <w:tl2br w:val="nil"/>
              <w:tr2bl w:val="nil"/>
            </w:tcBorders>
            <w:vAlign w:val="center"/>
          </w:tcPr>
          <w:p w14:paraId="501607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7CCFE8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46E4A6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885AD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88B63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50CED5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51097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未提供3台以上拟安装设备位置的基础施工资料，未确保3台以上建筑起重机械进场安装、拆卸所需的施工条件；或造成一定后果影响的。</w:t>
            </w:r>
          </w:p>
        </w:tc>
        <w:tc>
          <w:tcPr>
            <w:tcW w:w="3058" w:type="dxa"/>
            <w:tcBorders>
              <w:tl2br w:val="nil"/>
              <w:tr2bl w:val="nil"/>
            </w:tcBorders>
            <w:vAlign w:val="center"/>
          </w:tcPr>
          <w:p w14:paraId="5E79F2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2F9DA8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restart"/>
            <w:tcBorders>
              <w:tl2br w:val="nil"/>
              <w:tr2bl w:val="nil"/>
            </w:tcBorders>
            <w:vAlign w:val="center"/>
          </w:tcPr>
          <w:p w14:paraId="792055C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86</w:t>
            </w:r>
          </w:p>
        </w:tc>
        <w:tc>
          <w:tcPr>
            <w:tcW w:w="1550" w:type="dxa"/>
            <w:vMerge w:val="restart"/>
            <w:tcBorders>
              <w:tl2br w:val="nil"/>
              <w:tr2bl w:val="nil"/>
            </w:tcBorders>
            <w:vAlign w:val="center"/>
          </w:tcPr>
          <w:p w14:paraId="54D6164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施工总承包单位未审核安装单位、使用单位的资质证书、安全生产许可证和特种作业人员的特种作业操作资格证书的</w:t>
            </w:r>
          </w:p>
        </w:tc>
        <w:tc>
          <w:tcPr>
            <w:tcW w:w="4820" w:type="dxa"/>
            <w:vMerge w:val="restart"/>
            <w:tcBorders>
              <w:tl2br w:val="nil"/>
              <w:tr2bl w:val="nil"/>
            </w:tcBorders>
            <w:vAlign w:val="center"/>
          </w:tcPr>
          <w:p w14:paraId="1663041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7530298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第三十一条违反本规定，施工总承包单位未履行第二十一条第（一）、（三）、（四）、（五）、（七）项安全职责的，由县级以上地方人民政府建设主管部门责令限期改正，予以警告，并处以5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2176054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第二十一条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　施工总承包单位应当履行下列安全职责：</w:t>
            </w:r>
          </w:p>
          <w:p w14:paraId="725A0C2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（三）审核安装单位、使用单位的资质证书、安全生产许可证和特种作业人员的特种作业操作资格证书；</w:t>
            </w:r>
          </w:p>
        </w:tc>
        <w:tc>
          <w:tcPr>
            <w:tcW w:w="823" w:type="dxa"/>
            <w:tcBorders>
              <w:tl2br w:val="nil"/>
              <w:tr2bl w:val="nil"/>
            </w:tcBorders>
            <w:vAlign w:val="center"/>
          </w:tcPr>
          <w:p w14:paraId="6E509A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857CC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安装单位、使用单位的资质证书、安全生产许可证和特种作业人员的特种作业操作资格证书合乎要求，施工总承包单位未审核的。</w:t>
            </w:r>
          </w:p>
        </w:tc>
        <w:tc>
          <w:tcPr>
            <w:tcW w:w="3058" w:type="dxa"/>
            <w:tcBorders>
              <w:tl2br w:val="nil"/>
              <w:tr2bl w:val="nil"/>
            </w:tcBorders>
            <w:vAlign w:val="center"/>
          </w:tcPr>
          <w:p w14:paraId="5174AA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71E6E5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7792A6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3414D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5D400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4A1C2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AF36D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安装单位、使用单位的资质证书、安全生产许可证和特种作业人员的特种作业操作资格证书不全，施工总承包单位未审核的。</w:t>
            </w:r>
          </w:p>
        </w:tc>
        <w:tc>
          <w:tcPr>
            <w:tcW w:w="3058" w:type="dxa"/>
            <w:tcBorders>
              <w:tl2br w:val="nil"/>
              <w:tr2bl w:val="nil"/>
            </w:tcBorders>
            <w:vAlign w:val="center"/>
          </w:tcPr>
          <w:p w14:paraId="7C293C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3FD114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FF486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D5A98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FC3A7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00198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0B702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安装单位、使用单位无资质证书、安全生产许可证和特种作业人员无特种作业操作资格证书，施工总承包单位未审核的。</w:t>
            </w:r>
          </w:p>
        </w:tc>
        <w:tc>
          <w:tcPr>
            <w:tcW w:w="3058" w:type="dxa"/>
            <w:tcBorders>
              <w:tl2br w:val="nil"/>
              <w:tr2bl w:val="nil"/>
            </w:tcBorders>
            <w:vAlign w:val="center"/>
          </w:tcPr>
          <w:p w14:paraId="51F2CD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24C902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1C0F25E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87</w:t>
            </w:r>
          </w:p>
        </w:tc>
        <w:tc>
          <w:tcPr>
            <w:tcW w:w="1550" w:type="dxa"/>
            <w:vMerge w:val="restart"/>
            <w:tcBorders>
              <w:tl2br w:val="nil"/>
              <w:tr2bl w:val="nil"/>
            </w:tcBorders>
            <w:vAlign w:val="center"/>
          </w:tcPr>
          <w:p w14:paraId="1E88612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施工总承包单位未审核安装单位制定的建筑起重机械安装、拆卸工程专项施工方案和生产安全事故应急救援预案的</w:t>
            </w:r>
          </w:p>
        </w:tc>
        <w:tc>
          <w:tcPr>
            <w:tcW w:w="4820" w:type="dxa"/>
            <w:vMerge w:val="restart"/>
            <w:tcBorders>
              <w:tl2br w:val="nil"/>
              <w:tr2bl w:val="nil"/>
            </w:tcBorders>
            <w:vAlign w:val="center"/>
          </w:tcPr>
          <w:p w14:paraId="52A4114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6770D4B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第三十一条违反本规定，施工总承包单位未履行第二十一条第（一）、（三）、（四）、（五）、（七）项安全职责的，由县级以上地方人民政府建设主管部门责令限期改正，予以警告，并处以5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3EF1B3B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第二十一条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四</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　施工总承包单位应当履行下列安全职责：</w:t>
            </w:r>
          </w:p>
          <w:p w14:paraId="09306BB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（四）审核安装单位制定的建筑起重机械安装、拆卸工程专项施工方案和生产安全事故应急救援预案；</w:t>
            </w:r>
          </w:p>
        </w:tc>
        <w:tc>
          <w:tcPr>
            <w:tcW w:w="823" w:type="dxa"/>
            <w:tcBorders>
              <w:tl2br w:val="nil"/>
              <w:tr2bl w:val="nil"/>
            </w:tcBorders>
            <w:vAlign w:val="center"/>
          </w:tcPr>
          <w:p w14:paraId="4B6BF0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B641A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施工总承包单位未审核1台建筑起重机械的安装、拆卸工程专项施工方案和生产安全事故应急救援预案的。</w:t>
            </w:r>
          </w:p>
        </w:tc>
        <w:tc>
          <w:tcPr>
            <w:tcW w:w="3058" w:type="dxa"/>
            <w:tcBorders>
              <w:tl2br w:val="nil"/>
              <w:tr2bl w:val="nil"/>
            </w:tcBorders>
            <w:vAlign w:val="center"/>
          </w:tcPr>
          <w:p w14:paraId="7754C0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179328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83B71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1F9BF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C6E0C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09058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7B1A6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施工总承包单位未审核2台建筑起重机械的安装、拆卸工程专项施工方案和生产安全事故应急救援预案的。</w:t>
            </w:r>
          </w:p>
        </w:tc>
        <w:tc>
          <w:tcPr>
            <w:tcW w:w="3058" w:type="dxa"/>
            <w:tcBorders>
              <w:tl2br w:val="nil"/>
              <w:tr2bl w:val="nil"/>
            </w:tcBorders>
            <w:vAlign w:val="center"/>
          </w:tcPr>
          <w:p w14:paraId="60B616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3BFF3B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0A2717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6E695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A066B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14FAC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3123A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施工总承包单位未审核3台以上建筑起重机械的安装、拆卸工程专项施工方案和生产安全事故应急救援预案或造成一定后果影响的。</w:t>
            </w:r>
          </w:p>
        </w:tc>
        <w:tc>
          <w:tcPr>
            <w:tcW w:w="3058" w:type="dxa"/>
            <w:tcBorders>
              <w:tl2br w:val="nil"/>
              <w:tr2bl w:val="nil"/>
            </w:tcBorders>
            <w:vAlign w:val="center"/>
          </w:tcPr>
          <w:p w14:paraId="175E46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381811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59F8366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88</w:t>
            </w:r>
          </w:p>
        </w:tc>
        <w:tc>
          <w:tcPr>
            <w:tcW w:w="1550" w:type="dxa"/>
            <w:vMerge w:val="restart"/>
            <w:tcBorders>
              <w:tl2br w:val="nil"/>
              <w:tr2bl w:val="nil"/>
            </w:tcBorders>
            <w:vAlign w:val="center"/>
          </w:tcPr>
          <w:p w14:paraId="6C55BAD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p w14:paraId="4258FC8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施工总承包单位未审核使用单位制定的建筑起重机械生产安全事故应急救援预案的</w:t>
            </w:r>
          </w:p>
        </w:tc>
        <w:tc>
          <w:tcPr>
            <w:tcW w:w="4820" w:type="dxa"/>
            <w:vMerge w:val="restart"/>
            <w:tcBorders>
              <w:tl2br w:val="nil"/>
              <w:tr2bl w:val="nil"/>
            </w:tcBorders>
            <w:vAlign w:val="center"/>
          </w:tcPr>
          <w:p w14:paraId="04C923C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2F9A7E8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第三十一条违反本规定，施工总承包单位未履行第二十一条第（一）、（三）、（四）、（五）、（七）项安全职责的，由县级以上地方人民政府建设主管部门责令限期改正，予以警告，并处以5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0E5014F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第二十一条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五</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施工总承包单位应当履行下列安全职责：</w:t>
            </w:r>
          </w:p>
          <w:p w14:paraId="47F8652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（五）审核使用单位制定的建筑起重机械生产安全事故应急救援预案；</w:t>
            </w:r>
          </w:p>
        </w:tc>
        <w:tc>
          <w:tcPr>
            <w:tcW w:w="823" w:type="dxa"/>
            <w:tcBorders>
              <w:tl2br w:val="nil"/>
              <w:tr2bl w:val="nil"/>
            </w:tcBorders>
            <w:vAlign w:val="center"/>
          </w:tcPr>
          <w:p w14:paraId="592EF2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793EC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施工总承包单位未审核使用单位制定的1台建筑起重机械生产安全事故应急救援预案的。</w:t>
            </w:r>
          </w:p>
        </w:tc>
        <w:tc>
          <w:tcPr>
            <w:tcW w:w="3058" w:type="dxa"/>
            <w:tcBorders>
              <w:tl2br w:val="nil"/>
              <w:tr2bl w:val="nil"/>
            </w:tcBorders>
            <w:vAlign w:val="center"/>
          </w:tcPr>
          <w:p w14:paraId="431084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704AA8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7" w:hRule="atLeast"/>
          <w:jc w:val="center"/>
        </w:trPr>
        <w:tc>
          <w:tcPr>
            <w:tcW w:w="443" w:type="dxa"/>
            <w:gridSpan w:val="2"/>
            <w:vMerge w:val="continue"/>
            <w:tcBorders>
              <w:tl2br w:val="nil"/>
              <w:tr2bl w:val="nil"/>
            </w:tcBorders>
            <w:vAlign w:val="center"/>
          </w:tcPr>
          <w:p w14:paraId="7EDD66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091C9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C1F76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D002E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5FD9F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施工总承包单位未审核使用单位制定的2台建筑起重机械生产安全事故应急救援预案的。</w:t>
            </w:r>
          </w:p>
        </w:tc>
        <w:tc>
          <w:tcPr>
            <w:tcW w:w="3058" w:type="dxa"/>
            <w:tcBorders>
              <w:tl2br w:val="nil"/>
              <w:tr2bl w:val="nil"/>
            </w:tcBorders>
            <w:vAlign w:val="center"/>
          </w:tcPr>
          <w:p w14:paraId="4B4953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6D2248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80" w:hRule="atLeast"/>
          <w:jc w:val="center"/>
        </w:trPr>
        <w:tc>
          <w:tcPr>
            <w:tcW w:w="443" w:type="dxa"/>
            <w:gridSpan w:val="2"/>
            <w:vMerge w:val="continue"/>
            <w:tcBorders>
              <w:tl2br w:val="nil"/>
              <w:tr2bl w:val="nil"/>
            </w:tcBorders>
            <w:vAlign w:val="center"/>
          </w:tcPr>
          <w:p w14:paraId="4C36FE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38D5F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F2F51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8DDB8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4542C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施工总承包单位未审核使用单位制定的3台以上建筑起重机械生产安全事故应急救援预案或造成一定后果影响的。</w:t>
            </w:r>
          </w:p>
        </w:tc>
        <w:tc>
          <w:tcPr>
            <w:tcW w:w="3058" w:type="dxa"/>
            <w:tcBorders>
              <w:tl2br w:val="nil"/>
              <w:tr2bl w:val="nil"/>
            </w:tcBorders>
            <w:vAlign w:val="center"/>
          </w:tcPr>
          <w:p w14:paraId="218240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56B591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6EB6ED1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89</w:t>
            </w:r>
          </w:p>
        </w:tc>
        <w:tc>
          <w:tcPr>
            <w:tcW w:w="1550" w:type="dxa"/>
            <w:vMerge w:val="restart"/>
            <w:tcBorders>
              <w:tl2br w:val="nil"/>
              <w:tr2bl w:val="nil"/>
            </w:tcBorders>
            <w:vAlign w:val="center"/>
          </w:tcPr>
          <w:p w14:paraId="6C4FB6B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施工总承包单位在施工现场有多台塔式起重机作业时，未组织制定并实施防止塔式起重机相互碰撞的安全措施的</w:t>
            </w:r>
          </w:p>
        </w:tc>
        <w:tc>
          <w:tcPr>
            <w:tcW w:w="4820" w:type="dxa"/>
            <w:vMerge w:val="restart"/>
            <w:tcBorders>
              <w:tl2br w:val="nil"/>
              <w:tr2bl w:val="nil"/>
            </w:tcBorders>
            <w:vAlign w:val="center"/>
          </w:tcPr>
          <w:p w14:paraId="1FD4BB7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1E9DD00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第三十一条违反本规定，施工总承包单位未履行第二十一条第（一）、（三）、（四）、（五）、（七）项安全职责的，由县级以上地方人民政府建设主管部门责令限期改正，予以警告，并处以5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3CC9384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第二十一条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七</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　施工总承包单位应当履行下列安全职责：</w:t>
            </w:r>
          </w:p>
          <w:p w14:paraId="561F0FD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（七）施工现场有多台塔式起重机作业时，应当组织制定并实施防止塔式起重机相互碰撞的安全措施。</w:t>
            </w:r>
          </w:p>
        </w:tc>
        <w:tc>
          <w:tcPr>
            <w:tcW w:w="823" w:type="dxa"/>
            <w:tcBorders>
              <w:tl2br w:val="nil"/>
              <w:tr2bl w:val="nil"/>
            </w:tcBorders>
            <w:vAlign w:val="center"/>
          </w:tcPr>
          <w:p w14:paraId="13B201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80175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施工现场应当组织制定并实施防止相互碰撞的安全措施的塔式起重机有2台的。</w:t>
            </w:r>
          </w:p>
        </w:tc>
        <w:tc>
          <w:tcPr>
            <w:tcW w:w="3058" w:type="dxa"/>
            <w:tcBorders>
              <w:tl2br w:val="nil"/>
              <w:tr2bl w:val="nil"/>
            </w:tcBorders>
            <w:vAlign w:val="center"/>
          </w:tcPr>
          <w:p w14:paraId="1D0CCE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75609E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BF06A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5CA8F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606E0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B4CD7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0A32D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施工现场应当组织制定并实施防止相互碰撞的安全措施的塔式起重机有3台的。</w:t>
            </w:r>
          </w:p>
        </w:tc>
        <w:tc>
          <w:tcPr>
            <w:tcW w:w="3058" w:type="dxa"/>
            <w:tcBorders>
              <w:tl2br w:val="nil"/>
              <w:tr2bl w:val="nil"/>
            </w:tcBorders>
            <w:vAlign w:val="center"/>
          </w:tcPr>
          <w:p w14:paraId="62776F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6D6AA2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3E246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70405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3F3B5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F2E5D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D169A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施工现场应当组织制定并实施防止相互碰撞的安全措施的塔式起重机有4台以上；或造成一定后果影响的。</w:t>
            </w:r>
          </w:p>
        </w:tc>
        <w:tc>
          <w:tcPr>
            <w:tcW w:w="3058" w:type="dxa"/>
            <w:tcBorders>
              <w:tl2br w:val="nil"/>
              <w:tr2bl w:val="nil"/>
            </w:tcBorders>
            <w:vAlign w:val="center"/>
          </w:tcPr>
          <w:p w14:paraId="5B00A9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2FC036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23" w:hRule="atLeast"/>
          <w:jc w:val="center"/>
        </w:trPr>
        <w:tc>
          <w:tcPr>
            <w:tcW w:w="443" w:type="dxa"/>
            <w:gridSpan w:val="2"/>
            <w:vMerge w:val="restart"/>
            <w:tcBorders>
              <w:tl2br w:val="nil"/>
              <w:tr2bl w:val="nil"/>
            </w:tcBorders>
            <w:vAlign w:val="center"/>
          </w:tcPr>
          <w:p w14:paraId="49685F7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90</w:t>
            </w:r>
          </w:p>
        </w:tc>
        <w:tc>
          <w:tcPr>
            <w:tcW w:w="1550" w:type="dxa"/>
            <w:vMerge w:val="restart"/>
            <w:tcBorders>
              <w:tl2br w:val="nil"/>
              <w:tr2bl w:val="nil"/>
            </w:tcBorders>
            <w:vAlign w:val="center"/>
          </w:tcPr>
          <w:p w14:paraId="0DE2ABC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D107A6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44602F7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5F6E99F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监理单位未审核建筑起重机械特种设备制造许可证、产品合格证、制造监督检验证明、备案证明等文件的</w:t>
            </w:r>
          </w:p>
        </w:tc>
        <w:tc>
          <w:tcPr>
            <w:tcW w:w="4820" w:type="dxa"/>
            <w:vMerge w:val="restart"/>
            <w:tcBorders>
              <w:tl2br w:val="nil"/>
              <w:tr2bl w:val="nil"/>
            </w:tcBorders>
            <w:vAlign w:val="center"/>
          </w:tcPr>
          <w:p w14:paraId="7971EC6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F05802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3D1CF5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4473F7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04215C2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第三十二条违反本规定，监理单位未履行第二十二条第（一）、（二）、（四）、（五）项安全职责的，由县级以上地方人民政府建设主管部门责令限期改正，予以警告，并处以5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4209FA6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第二十二条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监理单位应当履行下列安全职责：</w:t>
            </w:r>
          </w:p>
          <w:p w14:paraId="1BAB005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（一）审核建筑起重机械特种设备制造许可证、产品合格证、制造监督检验证明、备案证明等文件；</w:t>
            </w:r>
          </w:p>
        </w:tc>
        <w:tc>
          <w:tcPr>
            <w:tcW w:w="823" w:type="dxa"/>
            <w:tcBorders>
              <w:tl2br w:val="nil"/>
              <w:tr2bl w:val="nil"/>
            </w:tcBorders>
            <w:vAlign w:val="center"/>
          </w:tcPr>
          <w:p w14:paraId="7EF272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BEAF7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安装单位、使用单位的建筑起重机械特种设备制造许可证、产品合格证、制造监督检验证明、备案证明等文件合乎要求，监理单位未审核的。</w:t>
            </w:r>
          </w:p>
        </w:tc>
        <w:tc>
          <w:tcPr>
            <w:tcW w:w="3058" w:type="dxa"/>
            <w:tcBorders>
              <w:tl2br w:val="nil"/>
              <w:tr2bl w:val="nil"/>
            </w:tcBorders>
            <w:vAlign w:val="center"/>
          </w:tcPr>
          <w:p w14:paraId="4BCE7B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5FA7CD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35" w:hRule="atLeast"/>
          <w:jc w:val="center"/>
        </w:trPr>
        <w:tc>
          <w:tcPr>
            <w:tcW w:w="443" w:type="dxa"/>
            <w:gridSpan w:val="2"/>
            <w:vMerge w:val="continue"/>
            <w:tcBorders>
              <w:tl2br w:val="nil"/>
              <w:tr2bl w:val="nil"/>
            </w:tcBorders>
            <w:vAlign w:val="center"/>
          </w:tcPr>
          <w:p w14:paraId="0E98EE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96852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B5DAC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6EDE3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37A8A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安装单位、使用单位的建筑起重机械特种设备制造许可证、产品合格证、制造监督检验证明、备案证明等文件不全，监理单位未审核的。</w:t>
            </w:r>
          </w:p>
        </w:tc>
        <w:tc>
          <w:tcPr>
            <w:tcW w:w="3058" w:type="dxa"/>
            <w:tcBorders>
              <w:tl2br w:val="nil"/>
              <w:tr2bl w:val="nil"/>
            </w:tcBorders>
            <w:vAlign w:val="center"/>
          </w:tcPr>
          <w:p w14:paraId="24D2B5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700731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532086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86FEA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66875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162B0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2C0AB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安装单位、使用单位无建筑起重机械特种设备制造许可证、产品合格证、制造监督检验证明、备案证明等文件，监理单位未审核的。</w:t>
            </w:r>
          </w:p>
        </w:tc>
        <w:tc>
          <w:tcPr>
            <w:tcW w:w="3058" w:type="dxa"/>
            <w:tcBorders>
              <w:tl2br w:val="nil"/>
              <w:tr2bl w:val="nil"/>
            </w:tcBorders>
            <w:vAlign w:val="center"/>
          </w:tcPr>
          <w:p w14:paraId="20584F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4EF418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30" w:hRule="atLeast"/>
          <w:jc w:val="center"/>
        </w:trPr>
        <w:tc>
          <w:tcPr>
            <w:tcW w:w="443" w:type="dxa"/>
            <w:gridSpan w:val="2"/>
            <w:vMerge w:val="restart"/>
            <w:tcBorders>
              <w:tl2br w:val="nil"/>
              <w:tr2bl w:val="nil"/>
            </w:tcBorders>
            <w:vAlign w:val="center"/>
          </w:tcPr>
          <w:p w14:paraId="44AFFB8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91</w:t>
            </w:r>
          </w:p>
        </w:tc>
        <w:tc>
          <w:tcPr>
            <w:tcW w:w="1550" w:type="dxa"/>
            <w:vMerge w:val="restart"/>
            <w:tcBorders>
              <w:tl2br w:val="nil"/>
              <w:tr2bl w:val="nil"/>
            </w:tcBorders>
            <w:vAlign w:val="center"/>
          </w:tcPr>
          <w:p w14:paraId="6ACFB12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04BD4E1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4511E2F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监理单位未审核建筑起重机械安装单位、使用单位的资质证书、安全生产许可证和特种作业人员的特种作业操作资格证书的</w:t>
            </w:r>
          </w:p>
        </w:tc>
        <w:tc>
          <w:tcPr>
            <w:tcW w:w="4820" w:type="dxa"/>
            <w:vMerge w:val="restart"/>
            <w:tcBorders>
              <w:tl2br w:val="nil"/>
              <w:tr2bl w:val="nil"/>
            </w:tcBorders>
            <w:vAlign w:val="center"/>
          </w:tcPr>
          <w:p w14:paraId="1D6A962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9DF9A4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A1C7F4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3D0AAAF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第三十二条违反本规定，监理单位未履行第二十二条第（一）、（二）、（四）、（五）项安全职责的，由县级以上地方人民政府建设主管部门责令限期改正，予以警告，并处以5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6F4E9D9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第二十二条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监理单位应当履行下列安全职责：</w:t>
            </w:r>
          </w:p>
          <w:p w14:paraId="3123620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（二）审核建筑起重机械安装单位、使用单位的资质证书、安全生产许可证和特种作业人员的特种作业操作资格证书；</w:t>
            </w:r>
          </w:p>
        </w:tc>
        <w:tc>
          <w:tcPr>
            <w:tcW w:w="823" w:type="dxa"/>
            <w:tcBorders>
              <w:tl2br w:val="nil"/>
              <w:tr2bl w:val="nil"/>
            </w:tcBorders>
            <w:vAlign w:val="center"/>
          </w:tcPr>
          <w:p w14:paraId="21B8C5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7A199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安装单位、使用单位的资质证书、安全生产许可证和特种作业人员的特种作业操作资格证书合乎要求，监理单位未审核的。</w:t>
            </w:r>
          </w:p>
        </w:tc>
        <w:tc>
          <w:tcPr>
            <w:tcW w:w="3058" w:type="dxa"/>
            <w:tcBorders>
              <w:tl2br w:val="nil"/>
              <w:tr2bl w:val="nil"/>
            </w:tcBorders>
            <w:vAlign w:val="center"/>
          </w:tcPr>
          <w:p w14:paraId="408297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765F4A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94" w:hRule="atLeast"/>
          <w:jc w:val="center"/>
        </w:trPr>
        <w:tc>
          <w:tcPr>
            <w:tcW w:w="443" w:type="dxa"/>
            <w:gridSpan w:val="2"/>
            <w:vMerge w:val="continue"/>
            <w:tcBorders>
              <w:tl2br w:val="nil"/>
              <w:tr2bl w:val="nil"/>
            </w:tcBorders>
            <w:vAlign w:val="center"/>
          </w:tcPr>
          <w:p w14:paraId="411BE8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CD3CE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5A25A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0CE67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E5377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安装单位、使用单位的资质证书、安全生产许可证和特种作业人员的特种作业操作资格证书不全，监理单位未审核的。</w:t>
            </w:r>
          </w:p>
        </w:tc>
        <w:tc>
          <w:tcPr>
            <w:tcW w:w="3058" w:type="dxa"/>
            <w:tcBorders>
              <w:tl2br w:val="nil"/>
              <w:tr2bl w:val="nil"/>
            </w:tcBorders>
            <w:vAlign w:val="center"/>
          </w:tcPr>
          <w:p w14:paraId="17F8E9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671CB1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4" w:hRule="atLeast"/>
          <w:jc w:val="center"/>
        </w:trPr>
        <w:tc>
          <w:tcPr>
            <w:tcW w:w="443" w:type="dxa"/>
            <w:gridSpan w:val="2"/>
            <w:vMerge w:val="continue"/>
            <w:tcBorders>
              <w:tl2br w:val="nil"/>
              <w:tr2bl w:val="nil"/>
            </w:tcBorders>
            <w:vAlign w:val="center"/>
          </w:tcPr>
          <w:p w14:paraId="4081FB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40B71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F8FAC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36DE4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523A1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安装单位、使用单位无资质证书、安全生产许可证和特种作业人员无特种作业操作资格证书，监理单位未审核的。</w:t>
            </w:r>
          </w:p>
        </w:tc>
        <w:tc>
          <w:tcPr>
            <w:tcW w:w="3058" w:type="dxa"/>
            <w:tcBorders>
              <w:tl2br w:val="nil"/>
              <w:tr2bl w:val="nil"/>
            </w:tcBorders>
            <w:vAlign w:val="center"/>
          </w:tcPr>
          <w:p w14:paraId="5EF3AF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714FB2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7" w:hRule="atLeast"/>
          <w:jc w:val="center"/>
        </w:trPr>
        <w:tc>
          <w:tcPr>
            <w:tcW w:w="443" w:type="dxa"/>
            <w:gridSpan w:val="2"/>
            <w:vMerge w:val="restart"/>
            <w:tcBorders>
              <w:tl2br w:val="nil"/>
              <w:tr2bl w:val="nil"/>
            </w:tcBorders>
            <w:vAlign w:val="center"/>
          </w:tcPr>
          <w:p w14:paraId="4DDFF1F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192</w:t>
            </w:r>
          </w:p>
        </w:tc>
        <w:tc>
          <w:tcPr>
            <w:tcW w:w="1550" w:type="dxa"/>
            <w:vMerge w:val="restart"/>
            <w:tcBorders>
              <w:tl2br w:val="nil"/>
              <w:tr2bl w:val="nil"/>
            </w:tcBorders>
            <w:vAlign w:val="center"/>
          </w:tcPr>
          <w:p w14:paraId="5741556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监理单位未监督安装单位执行建筑起重机械安装、拆卸工程专项施工方案情况的</w:t>
            </w:r>
          </w:p>
        </w:tc>
        <w:tc>
          <w:tcPr>
            <w:tcW w:w="4820" w:type="dxa"/>
            <w:vMerge w:val="restart"/>
            <w:tcBorders>
              <w:tl2br w:val="nil"/>
              <w:tr2bl w:val="nil"/>
            </w:tcBorders>
            <w:vAlign w:val="center"/>
          </w:tcPr>
          <w:p w14:paraId="306279B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287467F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第三十二条违反本规定，监理单位未履行第二十二条第（一）、（二）、（四）、（五）项安全职责的，由县级以上地方人民政府建设主管部门责令限期改正，予以警告，并处以5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77312DB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第二十二条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四</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监理单位应当履行下列安全职责：</w:t>
            </w:r>
          </w:p>
          <w:p w14:paraId="66ECAE7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（四）监督安装单位执行建筑起重机械安装、拆卸工程专项施工方案情况；</w:t>
            </w:r>
          </w:p>
        </w:tc>
        <w:tc>
          <w:tcPr>
            <w:tcW w:w="823" w:type="dxa"/>
            <w:tcBorders>
              <w:tl2br w:val="nil"/>
              <w:tr2bl w:val="nil"/>
            </w:tcBorders>
            <w:vAlign w:val="center"/>
          </w:tcPr>
          <w:p w14:paraId="634188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940CD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监理单位未监督安装单位执行1台建筑起重机械安装、拆卸工程专项施工方案情况的。</w:t>
            </w:r>
          </w:p>
        </w:tc>
        <w:tc>
          <w:tcPr>
            <w:tcW w:w="3058" w:type="dxa"/>
            <w:tcBorders>
              <w:tl2br w:val="nil"/>
              <w:tr2bl w:val="nil"/>
            </w:tcBorders>
            <w:vAlign w:val="center"/>
          </w:tcPr>
          <w:p w14:paraId="221116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0CE10D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6" w:hRule="atLeast"/>
          <w:jc w:val="center"/>
        </w:trPr>
        <w:tc>
          <w:tcPr>
            <w:tcW w:w="443" w:type="dxa"/>
            <w:gridSpan w:val="2"/>
            <w:vMerge w:val="continue"/>
            <w:tcBorders>
              <w:tl2br w:val="nil"/>
              <w:tr2bl w:val="nil"/>
            </w:tcBorders>
            <w:vAlign w:val="center"/>
          </w:tcPr>
          <w:p w14:paraId="4B8986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02C5E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0F23B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4CD88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2BD77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监理单位未监督安装单位执行2台建筑起重机械安装、拆卸工程专项施工方案情况的。</w:t>
            </w:r>
          </w:p>
        </w:tc>
        <w:tc>
          <w:tcPr>
            <w:tcW w:w="3058" w:type="dxa"/>
            <w:tcBorders>
              <w:tl2br w:val="nil"/>
              <w:tr2bl w:val="nil"/>
            </w:tcBorders>
            <w:vAlign w:val="center"/>
          </w:tcPr>
          <w:p w14:paraId="7D0003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2B6F02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16" w:hRule="atLeast"/>
          <w:jc w:val="center"/>
        </w:trPr>
        <w:tc>
          <w:tcPr>
            <w:tcW w:w="443" w:type="dxa"/>
            <w:gridSpan w:val="2"/>
            <w:vMerge w:val="continue"/>
            <w:tcBorders>
              <w:tl2br w:val="nil"/>
              <w:tr2bl w:val="nil"/>
            </w:tcBorders>
            <w:vAlign w:val="center"/>
          </w:tcPr>
          <w:p w14:paraId="4914FC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090CA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63D50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43D41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AA815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监理单位未监督安装单位执行3台以上建筑起重机械安装、拆卸工程专项施工方案情况；或造成一定后果影响的。</w:t>
            </w:r>
          </w:p>
        </w:tc>
        <w:tc>
          <w:tcPr>
            <w:tcW w:w="3058" w:type="dxa"/>
            <w:tcBorders>
              <w:tl2br w:val="nil"/>
              <w:tr2bl w:val="nil"/>
            </w:tcBorders>
            <w:vAlign w:val="center"/>
          </w:tcPr>
          <w:p w14:paraId="41D338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6DBAC5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679CD2B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193</w:t>
            </w:r>
          </w:p>
        </w:tc>
        <w:tc>
          <w:tcPr>
            <w:tcW w:w="1550" w:type="dxa"/>
            <w:vMerge w:val="restart"/>
            <w:tcBorders>
              <w:tl2br w:val="nil"/>
              <w:tr2bl w:val="nil"/>
            </w:tcBorders>
            <w:vAlign w:val="center"/>
          </w:tcPr>
          <w:p w14:paraId="2FB9BBC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监理单位未监督检查建筑起重机械的使用情况的</w:t>
            </w:r>
          </w:p>
        </w:tc>
        <w:tc>
          <w:tcPr>
            <w:tcW w:w="4820" w:type="dxa"/>
            <w:vMerge w:val="restart"/>
            <w:tcBorders>
              <w:tl2br w:val="nil"/>
              <w:tr2bl w:val="nil"/>
            </w:tcBorders>
            <w:vAlign w:val="center"/>
          </w:tcPr>
          <w:p w14:paraId="5D17EE9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2273532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第三十二条违反本规定，监理单位未履行第二十二条第（一）、（二）、（四）、（五）项安全职责的，由县级以上地方人民政府建设主管部门责令限期改正，予以警告，并处以5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308757D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第二十二条监理单位应当履行下列安全职责：</w:t>
            </w:r>
          </w:p>
          <w:p w14:paraId="47E7F06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（五）监督检查建筑起重机械的使用情况；</w:t>
            </w:r>
          </w:p>
        </w:tc>
        <w:tc>
          <w:tcPr>
            <w:tcW w:w="823" w:type="dxa"/>
            <w:tcBorders>
              <w:tl2br w:val="nil"/>
              <w:tr2bl w:val="nil"/>
            </w:tcBorders>
            <w:vAlign w:val="center"/>
          </w:tcPr>
          <w:p w14:paraId="5600FA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3DAC1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监理单位未履行监督检查，但使用情况正常的。</w:t>
            </w:r>
          </w:p>
        </w:tc>
        <w:tc>
          <w:tcPr>
            <w:tcW w:w="3058" w:type="dxa"/>
            <w:tcBorders>
              <w:tl2br w:val="nil"/>
              <w:tr2bl w:val="nil"/>
            </w:tcBorders>
            <w:vAlign w:val="center"/>
          </w:tcPr>
          <w:p w14:paraId="600102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16E260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07AF54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B7739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DE7E6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0CF63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70DA9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监理单位未履行监督检查，且现场存在使用不规范现象的。</w:t>
            </w:r>
          </w:p>
        </w:tc>
        <w:tc>
          <w:tcPr>
            <w:tcW w:w="3058" w:type="dxa"/>
            <w:tcBorders>
              <w:tl2br w:val="nil"/>
              <w:tr2bl w:val="nil"/>
            </w:tcBorders>
            <w:vAlign w:val="center"/>
          </w:tcPr>
          <w:p w14:paraId="72FDF6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285EDF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2" w:hRule="atLeast"/>
          <w:jc w:val="center"/>
        </w:trPr>
        <w:tc>
          <w:tcPr>
            <w:tcW w:w="443" w:type="dxa"/>
            <w:gridSpan w:val="2"/>
            <w:vMerge w:val="continue"/>
            <w:tcBorders>
              <w:tl2br w:val="nil"/>
              <w:tr2bl w:val="nil"/>
            </w:tcBorders>
            <w:vAlign w:val="center"/>
          </w:tcPr>
          <w:p w14:paraId="105B3E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54268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455C0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7F848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12F15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监理单位未履行监督检查，且出现较大安全隐患或造成安全事故的。</w:t>
            </w:r>
          </w:p>
        </w:tc>
        <w:tc>
          <w:tcPr>
            <w:tcW w:w="3058" w:type="dxa"/>
            <w:tcBorders>
              <w:tl2br w:val="nil"/>
              <w:tr2bl w:val="nil"/>
            </w:tcBorders>
            <w:vAlign w:val="center"/>
          </w:tcPr>
          <w:p w14:paraId="25189E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2DADBE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15BB568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194</w:t>
            </w:r>
          </w:p>
        </w:tc>
        <w:tc>
          <w:tcPr>
            <w:tcW w:w="1550" w:type="dxa"/>
            <w:vMerge w:val="restart"/>
            <w:tcBorders>
              <w:tl2br w:val="nil"/>
              <w:tr2bl w:val="nil"/>
            </w:tcBorders>
            <w:vAlign w:val="center"/>
          </w:tcPr>
          <w:p w14:paraId="7DAD388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建设单位未按照规定协调组织制定防止多台塔式起重机相互碰撞的安全措施的</w:t>
            </w:r>
          </w:p>
        </w:tc>
        <w:tc>
          <w:tcPr>
            <w:tcW w:w="4820" w:type="dxa"/>
            <w:vMerge w:val="restart"/>
            <w:tcBorders>
              <w:tl2br w:val="nil"/>
              <w:tr2bl w:val="nil"/>
            </w:tcBorders>
            <w:vAlign w:val="center"/>
          </w:tcPr>
          <w:p w14:paraId="291B7BB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0DBCD01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第三十三条（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违反本规定，建设单位有下列行为之一的，由县级以上地方人民政府建设主管部门责令限期改正，予以警告，并处以5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元以上3万元以下罚款；逾期未改的，责令停止施工：</w:t>
            </w:r>
          </w:p>
          <w:p w14:paraId="398EE01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（一）未按照规定协调组织制定防止多台塔式起重机相互碰撞的安全措施的；</w:t>
            </w:r>
          </w:p>
        </w:tc>
        <w:tc>
          <w:tcPr>
            <w:tcW w:w="823" w:type="dxa"/>
            <w:tcBorders>
              <w:tl2br w:val="nil"/>
              <w:tr2bl w:val="nil"/>
            </w:tcBorders>
            <w:vAlign w:val="center"/>
          </w:tcPr>
          <w:p w14:paraId="009760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2DAAE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未按照规定协调组织制定防止2台塔式起重机相互碰撞的安全措施的。</w:t>
            </w:r>
          </w:p>
        </w:tc>
        <w:tc>
          <w:tcPr>
            <w:tcW w:w="3058" w:type="dxa"/>
            <w:tcBorders>
              <w:tl2br w:val="nil"/>
              <w:tr2bl w:val="nil"/>
            </w:tcBorders>
            <w:vAlign w:val="center"/>
          </w:tcPr>
          <w:p w14:paraId="4D18DF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2DDA4C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DF591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63541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7CF8E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C21AD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C1DC3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未按照规定协调组织制定防止3台塔式起重机相互碰撞的安全措施的。</w:t>
            </w:r>
          </w:p>
        </w:tc>
        <w:tc>
          <w:tcPr>
            <w:tcW w:w="3058" w:type="dxa"/>
            <w:tcBorders>
              <w:tl2br w:val="nil"/>
              <w:tr2bl w:val="nil"/>
            </w:tcBorders>
            <w:vAlign w:val="center"/>
          </w:tcPr>
          <w:p w14:paraId="09A80B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1F145B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0A8A3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F49AA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EC5EE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493BF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22525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未按照规定协调组织制定防止4台以上塔式起重机相互碰撞的安全措施的；或造成一定后果影响的。</w:t>
            </w:r>
          </w:p>
        </w:tc>
        <w:tc>
          <w:tcPr>
            <w:tcW w:w="3058" w:type="dxa"/>
            <w:tcBorders>
              <w:tl2br w:val="nil"/>
              <w:tr2bl w:val="nil"/>
            </w:tcBorders>
            <w:vAlign w:val="center"/>
          </w:tcPr>
          <w:p w14:paraId="077511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4F79AE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167384E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195</w:t>
            </w:r>
          </w:p>
        </w:tc>
        <w:tc>
          <w:tcPr>
            <w:tcW w:w="1550" w:type="dxa"/>
            <w:vMerge w:val="restart"/>
            <w:tcBorders>
              <w:tl2br w:val="nil"/>
              <w:tr2bl w:val="nil"/>
            </w:tcBorders>
            <w:vAlign w:val="center"/>
          </w:tcPr>
          <w:p w14:paraId="1908D05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A9B005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建设单位在接到监理单位报告后，未责令安装单位、使用单位立即停工整改的</w:t>
            </w:r>
          </w:p>
        </w:tc>
        <w:tc>
          <w:tcPr>
            <w:tcW w:w="4820" w:type="dxa"/>
            <w:vMerge w:val="restart"/>
            <w:tcBorders>
              <w:tl2br w:val="nil"/>
              <w:tr2bl w:val="nil"/>
            </w:tcBorders>
            <w:vAlign w:val="center"/>
          </w:tcPr>
          <w:p w14:paraId="7D0662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482140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1F56965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第三十三条（</w:t>
            </w:r>
            <w:r>
              <w:rPr>
                <w:rFonts w:ascii="仿宋_GB2312" w:hAnsi="宋体" w:eastAsia="仿宋_GB2312"/>
                <w:color w:val="auto"/>
                <w:kern w:val="0"/>
                <w:sz w:val="13"/>
                <w:szCs w:val="13"/>
                <w:highlight w:val="none"/>
              </w:rPr>
              <w:t>二</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违反本规定，建设单位有下列行为之一的，由县级以上地方人民政府建设主管部门责令限期改正，予以警告，并处以5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元以上3万元以下罚款；逾期未改的，责令停止施工：</w:t>
            </w:r>
          </w:p>
          <w:p w14:paraId="4F21EDD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（二）接到监理单位报告后，未责令安装单位、使用单位立即停工整改的。</w:t>
            </w:r>
          </w:p>
        </w:tc>
        <w:tc>
          <w:tcPr>
            <w:tcW w:w="823" w:type="dxa"/>
            <w:tcBorders>
              <w:tl2br w:val="nil"/>
              <w:tr2bl w:val="nil"/>
            </w:tcBorders>
            <w:vAlign w:val="center"/>
          </w:tcPr>
          <w:p w14:paraId="140429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5371A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362936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责令限期改正，予以警告，以5千元以上1万元以下罚款。</w:t>
            </w:r>
          </w:p>
        </w:tc>
      </w:tr>
      <w:tr w14:paraId="4EBE62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164258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A2329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A490C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D9AD8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62EC1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77856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责令限期改正，予以警告，以1万元以上2万元以下罚款。</w:t>
            </w:r>
          </w:p>
        </w:tc>
      </w:tr>
      <w:tr w14:paraId="729BB3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3" w:hRule="atLeast"/>
          <w:jc w:val="center"/>
        </w:trPr>
        <w:tc>
          <w:tcPr>
            <w:tcW w:w="443" w:type="dxa"/>
            <w:gridSpan w:val="2"/>
            <w:vMerge w:val="continue"/>
            <w:tcBorders>
              <w:tl2br w:val="nil"/>
              <w:tr2bl w:val="nil"/>
            </w:tcBorders>
            <w:vAlign w:val="center"/>
          </w:tcPr>
          <w:p w14:paraId="77FD0E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5581E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C5605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1E691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ABE1B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1CAE34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33AD26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7F2BCE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92" w:hRule="atLeast"/>
          <w:jc w:val="center"/>
        </w:trPr>
        <w:tc>
          <w:tcPr>
            <w:tcW w:w="443" w:type="dxa"/>
            <w:gridSpan w:val="2"/>
            <w:vMerge w:val="restart"/>
            <w:tcBorders>
              <w:tl2br w:val="nil"/>
              <w:tr2bl w:val="nil"/>
            </w:tcBorders>
            <w:vAlign w:val="center"/>
          </w:tcPr>
          <w:p w14:paraId="35D8957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96</w:t>
            </w:r>
          </w:p>
        </w:tc>
        <w:tc>
          <w:tcPr>
            <w:tcW w:w="1550" w:type="dxa"/>
            <w:vMerge w:val="restart"/>
            <w:tcBorders>
              <w:tl2br w:val="nil"/>
              <w:tr2bl w:val="nil"/>
            </w:tcBorders>
            <w:vAlign w:val="center"/>
          </w:tcPr>
          <w:p w14:paraId="5E75E8F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建设单位有下列情形的：（一）未按照本规定提供工程周边环境等资料的；</w:t>
            </w:r>
          </w:p>
          <w:p w14:paraId="6F431AE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（二）未按照本规定在招标文件中列出危大工程清单的；</w:t>
            </w:r>
          </w:p>
          <w:p w14:paraId="70C1099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（三）未按照施工合同约定及时支付危大工程施工技术措施费或者相应的安全防护文明施工措施费的；</w:t>
            </w:r>
          </w:p>
          <w:p w14:paraId="5C04272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（四）未按照本规定委托具有相应勘察资质的单位进行第三方监测的；</w:t>
            </w:r>
          </w:p>
          <w:p w14:paraId="11C3F4D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（五）未对第三方监测单位报告的异常情况组织采取处置措施的。</w:t>
            </w:r>
          </w:p>
        </w:tc>
        <w:tc>
          <w:tcPr>
            <w:tcW w:w="4820" w:type="dxa"/>
            <w:vMerge w:val="restart"/>
            <w:tcBorders>
              <w:tl2br w:val="nil"/>
              <w:tr2bl w:val="nil"/>
            </w:tcBorders>
            <w:vAlign w:val="center"/>
          </w:tcPr>
          <w:p w14:paraId="21FB20D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《危险性较大的分部分项工程安全管理规定》</w:t>
            </w:r>
          </w:p>
          <w:p w14:paraId="2CED14D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第二十九条建设单位有下列行为之一的，责令限期改正，并处1万元以上3万元以下的罚款；对直接负责的主管人员和其他直接责任人员处1000元以上5000元以下的罚款：</w:t>
            </w:r>
          </w:p>
          <w:p w14:paraId="47E25ACB">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（一）未按照本规定提供工程周边环境等资料的；</w:t>
            </w:r>
          </w:p>
          <w:p w14:paraId="01339F9F">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（二）未按照本规定在招标文件中列出危大工程清单的；</w:t>
            </w:r>
          </w:p>
          <w:p w14:paraId="3C8835FA">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（三）未按照施工合同约定及时支付危大工程施工技术措施费或者相应的安全防护文明施工措施费的；</w:t>
            </w:r>
          </w:p>
          <w:p w14:paraId="721368A4">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（四）未按照本规定委托具有相应勘察资质的单位进行第三方监测的；</w:t>
            </w:r>
          </w:p>
          <w:p w14:paraId="08D10110">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（五）未对第三方监测单位报告的异常情况组织采取处置措施的。</w:t>
            </w:r>
          </w:p>
        </w:tc>
        <w:tc>
          <w:tcPr>
            <w:tcW w:w="823" w:type="dxa"/>
            <w:tcBorders>
              <w:tl2br w:val="nil"/>
              <w:tr2bl w:val="nil"/>
            </w:tcBorders>
            <w:vAlign w:val="center"/>
          </w:tcPr>
          <w:p w14:paraId="115E17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0A52F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5A8947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责令限期改正，对建设单位处1万元以上1.5万元以下的罚款；对直接负责的主管人员和其他直接责任人员处1千元以上2千元以下的罚款。</w:t>
            </w:r>
          </w:p>
        </w:tc>
      </w:tr>
      <w:tr w14:paraId="436F3A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80" w:hRule="atLeast"/>
          <w:jc w:val="center"/>
        </w:trPr>
        <w:tc>
          <w:tcPr>
            <w:tcW w:w="443" w:type="dxa"/>
            <w:gridSpan w:val="2"/>
            <w:vMerge w:val="continue"/>
            <w:tcBorders>
              <w:tl2br w:val="nil"/>
              <w:tr2bl w:val="nil"/>
            </w:tcBorders>
            <w:vAlign w:val="center"/>
          </w:tcPr>
          <w:p w14:paraId="20BE1D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55C714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3077C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A720F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9AC8B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B450E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责令限期改正，对建设单位处1.5万元以上2.5万元以下的罚款；对直接负责的主管人员和其他直接责任人员处2千元以上3千元以下的罚款。</w:t>
            </w:r>
          </w:p>
        </w:tc>
      </w:tr>
      <w:tr w14:paraId="7B1C81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68" w:hRule="atLeast"/>
          <w:jc w:val="center"/>
        </w:trPr>
        <w:tc>
          <w:tcPr>
            <w:tcW w:w="443" w:type="dxa"/>
            <w:gridSpan w:val="2"/>
            <w:vMerge w:val="continue"/>
            <w:tcBorders>
              <w:tl2br w:val="nil"/>
              <w:tr2bl w:val="nil"/>
            </w:tcBorders>
            <w:vAlign w:val="center"/>
          </w:tcPr>
          <w:p w14:paraId="5D4229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571CAC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E41E7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A38BC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4779E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3B831E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0E16A2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责令限期改正，对建设单位处2.5万元以上3万元以下的罚款；对直接负责的主管人员和其他直接责任人员处3千元以上5千元以下的罚款。</w:t>
            </w:r>
          </w:p>
        </w:tc>
      </w:tr>
      <w:tr w14:paraId="07BAD5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795285F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97</w:t>
            </w:r>
          </w:p>
        </w:tc>
        <w:tc>
          <w:tcPr>
            <w:tcW w:w="1550" w:type="dxa"/>
            <w:vMerge w:val="restart"/>
            <w:tcBorders>
              <w:tl2br w:val="nil"/>
              <w:tr2bl w:val="nil"/>
            </w:tcBorders>
            <w:vAlign w:val="center"/>
          </w:tcPr>
          <w:p w14:paraId="7718A0E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6AF0A4F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勘察单位未在勘察文件中说明地质条件可能造成的工程风险</w:t>
            </w:r>
          </w:p>
        </w:tc>
        <w:tc>
          <w:tcPr>
            <w:tcW w:w="4820" w:type="dxa"/>
            <w:vMerge w:val="restart"/>
            <w:tcBorders>
              <w:tl2br w:val="nil"/>
              <w:tr2bl w:val="nil"/>
            </w:tcBorders>
            <w:vAlign w:val="center"/>
          </w:tcPr>
          <w:p w14:paraId="0A4A310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p>
          <w:p w14:paraId="07B5DF0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《危险性较大的分部分项工程安全管理规定》</w:t>
            </w:r>
          </w:p>
          <w:p w14:paraId="5ECF888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条勘察单位未在勘察文件中说明地质条件可能造成的工程风险的，责令限期改正，依照《建设工程安全生产管理条例》对单位进行处罚；对直接负责的主管人员和其他直接责任人员处1000元以上5000元以下的罚款。</w:t>
            </w:r>
          </w:p>
        </w:tc>
        <w:tc>
          <w:tcPr>
            <w:tcW w:w="823" w:type="dxa"/>
            <w:tcBorders>
              <w:tl2br w:val="nil"/>
              <w:tr2bl w:val="nil"/>
            </w:tcBorders>
            <w:vAlign w:val="center"/>
          </w:tcPr>
          <w:p w14:paraId="38C5A3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CBF6B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3DC52E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责令限期改正，对直接负责的主管人员和其他直接责任人员处1千元以上2千元以下的罚款。</w:t>
            </w:r>
          </w:p>
        </w:tc>
      </w:tr>
      <w:tr w14:paraId="5C3971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7E468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414F4E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D2196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E7B61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1BD09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033A2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责令限期改正，对直接负责的主管人员和其他直接责任人员处2千元以上4千元以下的罚款。</w:t>
            </w:r>
          </w:p>
        </w:tc>
      </w:tr>
      <w:tr w14:paraId="5BD89B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92A6D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F6B9BB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12568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76F1F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BADB1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365798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4C3BEB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责令限期改正，对直接负责的主管人员和其他直接责任人员处4千元以上5千元以下的罚款。</w:t>
            </w:r>
          </w:p>
        </w:tc>
      </w:tr>
      <w:tr w14:paraId="09D388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13B22F4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98</w:t>
            </w:r>
          </w:p>
        </w:tc>
        <w:tc>
          <w:tcPr>
            <w:tcW w:w="1550" w:type="dxa"/>
            <w:vMerge w:val="restart"/>
            <w:tcBorders>
              <w:tl2br w:val="nil"/>
              <w:tr2bl w:val="nil"/>
            </w:tcBorders>
            <w:vAlign w:val="center"/>
          </w:tcPr>
          <w:p w14:paraId="6BF0EB7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设计单位未在设计文件中注明涉及危大工程的重点部位和环节，未提出保障工程周边环境安全和工程施工安全的意见</w:t>
            </w:r>
          </w:p>
        </w:tc>
        <w:tc>
          <w:tcPr>
            <w:tcW w:w="4820" w:type="dxa"/>
            <w:vMerge w:val="restart"/>
            <w:tcBorders>
              <w:tl2br w:val="nil"/>
              <w:tr2bl w:val="nil"/>
            </w:tcBorders>
            <w:vAlign w:val="center"/>
          </w:tcPr>
          <w:p w14:paraId="1CBF483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《危险性较大的分部分项工程安全管理规定》</w:t>
            </w:r>
          </w:p>
          <w:p w14:paraId="4FB7BE1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一条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tc>
        <w:tc>
          <w:tcPr>
            <w:tcW w:w="823" w:type="dxa"/>
            <w:tcBorders>
              <w:tl2br w:val="nil"/>
              <w:tr2bl w:val="nil"/>
            </w:tcBorders>
            <w:vAlign w:val="center"/>
          </w:tcPr>
          <w:p w14:paraId="281258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91167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5933B6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责令限期改正，对设计单位处1万元以上1.5万元以下的罚款；对直接负责的主管人员和其他直接责任人员处1千元以上2千元以下的罚款。</w:t>
            </w:r>
          </w:p>
        </w:tc>
      </w:tr>
      <w:tr w14:paraId="142318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2AA5F2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1158AA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7283E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DB4F1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265B9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51A3B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责令限期改正，对设计单位处1.5万元以上2.5万元以下的罚款；对直接负责的主管人员和其他直接责任人员处2千元以上3千元以下的罚款。</w:t>
            </w:r>
          </w:p>
        </w:tc>
      </w:tr>
      <w:tr w14:paraId="095DFC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193D5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FDD05D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415E4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58376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139BD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3D933F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3892FD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责令限期改正，对设计单位处2.5万元以上3万元以下的罚款；对直接负责的主管人员和其他直接责任人员处3千元以上5千元以下的罚款。</w:t>
            </w:r>
          </w:p>
        </w:tc>
      </w:tr>
      <w:tr w14:paraId="7FCF44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1EC6EC8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99</w:t>
            </w:r>
          </w:p>
        </w:tc>
        <w:tc>
          <w:tcPr>
            <w:tcW w:w="1550" w:type="dxa"/>
            <w:vMerge w:val="restart"/>
            <w:tcBorders>
              <w:tl2br w:val="nil"/>
              <w:tr2bl w:val="nil"/>
            </w:tcBorders>
            <w:vAlign w:val="center"/>
          </w:tcPr>
          <w:p w14:paraId="3DA2EDF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施工单位有下列行为之一的：</w:t>
            </w:r>
          </w:p>
          <w:p w14:paraId="781DE2DE">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（一）未对超过一定规模的危大工程专项施工方案进行专家论证的；</w:t>
            </w:r>
          </w:p>
          <w:p w14:paraId="3F36EC15">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（二）未根据专家论证报告对超过一定规模的危大工程专项施工方案进行修改，或者未按照本规定重新组织专家论证的；</w:t>
            </w:r>
          </w:p>
          <w:p w14:paraId="3E7BF8E3">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（三）未严格按照专项施工方案组织施工，或者擅自修改专项施工方案的。</w:t>
            </w:r>
          </w:p>
        </w:tc>
        <w:tc>
          <w:tcPr>
            <w:tcW w:w="4820" w:type="dxa"/>
            <w:vMerge w:val="restart"/>
            <w:tcBorders>
              <w:tl2br w:val="nil"/>
              <w:tr2bl w:val="nil"/>
            </w:tcBorders>
            <w:vAlign w:val="center"/>
          </w:tcPr>
          <w:p w14:paraId="2EFFDEE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《危险性较大的分部分项工程安全管理规定》</w:t>
            </w:r>
          </w:p>
          <w:p w14:paraId="3420FE9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第三十四条施工单位有下列行为之一的，责令限期改正，处1万元以上3万元以下的罚款，并暂扣安全生产许可证30日；对直接负责的主管人员和其他直接责任人员处1000元以上5000元以下的罚款：</w:t>
            </w:r>
          </w:p>
          <w:p w14:paraId="773ED351">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（一）未对超过一定规模的危大工程专项施工方案进行专家论证的；</w:t>
            </w:r>
          </w:p>
          <w:p w14:paraId="0A689B1F">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（二）未根据专家论证报告对超过一定规模的危大工程专项施工方案进行修改，或者未按照本规定重新组织专家论证的；</w:t>
            </w:r>
          </w:p>
          <w:p w14:paraId="172C9685">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（三）未严格按照专项施工方案组织施工，或者擅自修改专项施工方案的。</w:t>
            </w:r>
          </w:p>
          <w:p w14:paraId="0BAF23E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120B3C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B11FE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6FA026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责令限期改正，对施工单位处1万元以上1.5万元以下的罚款；并暂扣安全生产许可证30日；对直接负责的主管人员和其他直接责任人员处1千元以上2千元以下的罚款。</w:t>
            </w:r>
          </w:p>
        </w:tc>
      </w:tr>
      <w:tr w14:paraId="6961C1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89777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7FD426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1E0FD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54C61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05D0A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7C3E4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责令限期改正，对施工单位处1.5万元以上2万元以下的罚款；并暂扣安全生产许可证30日；对直接负责的主管人员和其他直接责任人员处2千元以上3千元以下的罚款。</w:t>
            </w:r>
          </w:p>
        </w:tc>
      </w:tr>
      <w:tr w14:paraId="03A5BD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01" w:hRule="atLeast"/>
          <w:jc w:val="center"/>
        </w:trPr>
        <w:tc>
          <w:tcPr>
            <w:tcW w:w="443" w:type="dxa"/>
            <w:gridSpan w:val="2"/>
            <w:vMerge w:val="continue"/>
            <w:tcBorders>
              <w:tl2br w:val="nil"/>
              <w:tr2bl w:val="nil"/>
            </w:tcBorders>
            <w:vAlign w:val="center"/>
          </w:tcPr>
          <w:p w14:paraId="566295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3EAD64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008F8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1E984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5CAF7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051368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5238DA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责令限期改正，对施工单位处2万元以上3万元以下的罚款；并暂扣安全生产许可证30日；对直接负责的主管人员和其他直接责任人员处3千元以上5千元以下的罚款。</w:t>
            </w:r>
          </w:p>
        </w:tc>
      </w:tr>
      <w:tr w14:paraId="138FB8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23E7A9F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200</w:t>
            </w:r>
          </w:p>
        </w:tc>
        <w:tc>
          <w:tcPr>
            <w:tcW w:w="1550" w:type="dxa"/>
            <w:vMerge w:val="restart"/>
            <w:tcBorders>
              <w:tl2br w:val="nil"/>
              <w:tr2bl w:val="nil"/>
            </w:tcBorders>
            <w:vAlign w:val="center"/>
          </w:tcPr>
          <w:p w14:paraId="0F58621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施工单位有下列行为之一的：</w:t>
            </w:r>
          </w:p>
          <w:p w14:paraId="1A52ECB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（一）项目负责人未按照本规定现场履职或者组织限期整改的；</w:t>
            </w:r>
          </w:p>
          <w:p w14:paraId="6476AE3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（二）施工单位未按照本规定进行施工监测和安全巡视的；</w:t>
            </w:r>
          </w:p>
          <w:p w14:paraId="6395BC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（三）未按照本规定组织危大工程验收的；</w:t>
            </w:r>
          </w:p>
          <w:p w14:paraId="4880CF0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（四）发生险情或者事故时，未采取应急处置措施的；</w:t>
            </w:r>
          </w:p>
          <w:p w14:paraId="79CAF0E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（五）未按照本规定建立危大工程安全管理档案的。</w:t>
            </w:r>
          </w:p>
        </w:tc>
        <w:tc>
          <w:tcPr>
            <w:tcW w:w="4820" w:type="dxa"/>
            <w:vMerge w:val="restart"/>
            <w:tcBorders>
              <w:tl2br w:val="nil"/>
              <w:tr2bl w:val="nil"/>
            </w:tcBorders>
            <w:vAlign w:val="center"/>
          </w:tcPr>
          <w:p w14:paraId="7F0801F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《危险性较大的分部分项工程安全管理规定》</w:t>
            </w:r>
          </w:p>
          <w:p w14:paraId="7ED13C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第三十五条施工单位有下列行为之一的，责令限期改正，并处1万元以上3万元以下的罚款；对直接负责的主管人员和其他直接责任人员处1000元以上5000元以下的罚款：</w:t>
            </w:r>
          </w:p>
          <w:p w14:paraId="437ABEB2">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（一）项目负责人未按照本规定现场履职或者组织限期整改的；</w:t>
            </w:r>
          </w:p>
          <w:p w14:paraId="669FA1A7">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（二）施工单位未按照本规定进行施工监测和安全巡视的；</w:t>
            </w:r>
          </w:p>
          <w:p w14:paraId="287BE242">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（三）未按照本规定组织危大工程验收的；</w:t>
            </w:r>
          </w:p>
          <w:p w14:paraId="36D8F6DE">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（四）发生险情或者事故时，未采取应急处置措施的；</w:t>
            </w:r>
          </w:p>
          <w:p w14:paraId="1EBE6EC2">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（五）未按照本规定建立危大工程安全管理档案的。</w:t>
            </w:r>
          </w:p>
          <w:p w14:paraId="2990831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5580E1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D1C43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71EFC0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责令限期改正，对施工单位处1万元以上1.5万元以下的罚款；对直接负责的主管人员和其他直接责任人员处1千元以上2千元以下的罚款。</w:t>
            </w:r>
          </w:p>
        </w:tc>
      </w:tr>
      <w:tr w14:paraId="105575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3E8A4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3BA30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6BBF7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32D03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CB8DF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B411D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责令限期改正，对施工单位处1.5万元以上2.5万元以下的罚款；对直接负责的主管人员和其他直接责任人员处2千元以上3千元以下的罚款。</w:t>
            </w:r>
          </w:p>
        </w:tc>
      </w:tr>
      <w:tr w14:paraId="545081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335" w:hRule="atLeast"/>
          <w:jc w:val="center"/>
        </w:trPr>
        <w:tc>
          <w:tcPr>
            <w:tcW w:w="443" w:type="dxa"/>
            <w:gridSpan w:val="2"/>
            <w:vMerge w:val="continue"/>
            <w:tcBorders>
              <w:tl2br w:val="nil"/>
              <w:tr2bl w:val="nil"/>
            </w:tcBorders>
            <w:vAlign w:val="center"/>
          </w:tcPr>
          <w:p w14:paraId="3FB5B2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E056DA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19F3E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E841A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BA67F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7D8CB6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47FDB4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责令限期改正，对施工单位处2.5万元以上3万元以下的罚款；对直接负责的主管人员和其他直接责任人员处3千元以上5千元以下的罚款。</w:t>
            </w:r>
          </w:p>
        </w:tc>
      </w:tr>
      <w:tr w14:paraId="3AFF18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5E97328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201</w:t>
            </w:r>
          </w:p>
        </w:tc>
        <w:tc>
          <w:tcPr>
            <w:tcW w:w="1550" w:type="dxa"/>
            <w:vMerge w:val="restart"/>
            <w:tcBorders>
              <w:tl2br w:val="nil"/>
              <w:tr2bl w:val="nil"/>
            </w:tcBorders>
            <w:vAlign w:val="center"/>
          </w:tcPr>
          <w:p w14:paraId="52BBCE6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监理单位发现施工单位未按照专项施工方案实施，未要求其整改或者停工的</w:t>
            </w:r>
          </w:p>
        </w:tc>
        <w:tc>
          <w:tcPr>
            <w:tcW w:w="4820" w:type="dxa"/>
            <w:vMerge w:val="restart"/>
            <w:tcBorders>
              <w:tl2br w:val="nil"/>
              <w:tr2bl w:val="nil"/>
            </w:tcBorders>
            <w:vAlign w:val="center"/>
          </w:tcPr>
          <w:p w14:paraId="49CE5BE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《危险性较大的分部分项工程安全管理规定》</w:t>
            </w:r>
          </w:p>
          <w:p w14:paraId="202527A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第三十六条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项监理单位有下列行为之一的，依照《中华人民共和国安全生产法》《建设工程安全生产管理条例》对单位进行处罚；对直接负责的主管人员和其他直接责任人员处1000元以上5000元以下的罚款：</w:t>
            </w:r>
          </w:p>
          <w:p w14:paraId="2E80BBA3">
            <w:pPr>
              <w:keepNext w:val="0"/>
              <w:keepLines w:val="0"/>
              <w:pageBreakBefore w:val="0"/>
              <w:numPr>
                <w:ilvl w:val="0"/>
                <w:numId w:val="2"/>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总监理工程师未按照本规定审查危大工程专项施工方案的；</w:t>
            </w:r>
          </w:p>
          <w:p w14:paraId="0382E511">
            <w:pPr>
              <w:keepNext w:val="0"/>
              <w:keepLines w:val="0"/>
              <w:pageBreakBefore w:val="0"/>
              <w:numPr>
                <w:ilvl w:val="0"/>
                <w:numId w:val="2"/>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发现施工单位未按照专项施工方案实施，未要求其整改或者停工的；</w:t>
            </w:r>
          </w:p>
          <w:p w14:paraId="694702C9">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4ED54FFB">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823" w:type="dxa"/>
            <w:tcBorders>
              <w:tl2br w:val="nil"/>
              <w:tr2bl w:val="nil"/>
            </w:tcBorders>
            <w:vAlign w:val="center"/>
          </w:tcPr>
          <w:p w14:paraId="51E37A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75BD6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1008FE38">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依据</w:t>
            </w:r>
            <w:r>
              <w:rPr>
                <w:rFonts w:hint="eastAsia" w:ascii="仿宋_GB2312" w:hAnsi="宋体" w:eastAsia="仿宋_GB2312"/>
                <w:color w:val="auto"/>
                <w:kern w:val="0"/>
                <w:sz w:val="13"/>
                <w:szCs w:val="13"/>
                <w:highlight w:val="none"/>
              </w:rPr>
              <w:t>《建设工程安全生产管理条例》</w:t>
            </w:r>
            <w:r>
              <w:rPr>
                <w:rFonts w:hint="eastAsia" w:ascii="仿宋_GB2312" w:hAnsi="宋体" w:eastAsia="仿宋_GB2312"/>
                <w:color w:val="auto"/>
                <w:kern w:val="0"/>
                <w:sz w:val="13"/>
                <w:szCs w:val="13"/>
                <w:highlight w:val="none"/>
                <w:lang w:val="en-US" w:eastAsia="zh-CN"/>
              </w:rPr>
              <w:t>五十七条对单位进行处罚；</w:t>
            </w:r>
            <w:r>
              <w:rPr>
                <w:rFonts w:hint="eastAsia" w:ascii="仿宋_GB2312" w:hAnsi="宋体" w:eastAsia="仿宋_GB2312"/>
                <w:color w:val="auto"/>
                <w:kern w:val="0"/>
                <w:sz w:val="13"/>
                <w:szCs w:val="13"/>
                <w:highlight w:val="none"/>
              </w:rPr>
              <w:t>对直接负责的主管人员和其他直接责任人员处1千元以上2千元以下的罚款</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对应当负责的注册监理工程师责令停止执业3个月至6个月</w:t>
            </w:r>
            <w:r>
              <w:rPr>
                <w:rFonts w:hint="eastAsia" w:ascii="仿宋_GB2312" w:hAnsi="宋体" w:eastAsia="仿宋_GB2312"/>
                <w:color w:val="auto"/>
                <w:kern w:val="0"/>
                <w:sz w:val="13"/>
                <w:szCs w:val="13"/>
                <w:highlight w:val="none"/>
              </w:rPr>
              <w:t>。</w:t>
            </w:r>
          </w:p>
        </w:tc>
      </w:tr>
      <w:tr w14:paraId="3917D5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8AC2E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B9B609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EB978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200E1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56654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E3796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依据</w:t>
            </w:r>
            <w:r>
              <w:rPr>
                <w:rFonts w:hint="eastAsia" w:ascii="仿宋_GB2312" w:hAnsi="宋体" w:eastAsia="仿宋_GB2312"/>
                <w:color w:val="auto"/>
                <w:kern w:val="0"/>
                <w:sz w:val="13"/>
                <w:szCs w:val="13"/>
                <w:highlight w:val="none"/>
              </w:rPr>
              <w:t>《建设工程安全生产管理条例》</w:t>
            </w:r>
            <w:r>
              <w:rPr>
                <w:rFonts w:hint="eastAsia" w:ascii="仿宋_GB2312" w:hAnsi="宋体" w:eastAsia="仿宋_GB2312"/>
                <w:color w:val="auto"/>
                <w:kern w:val="0"/>
                <w:sz w:val="13"/>
                <w:szCs w:val="13"/>
                <w:highlight w:val="none"/>
                <w:lang w:val="en-US" w:eastAsia="zh-CN"/>
              </w:rPr>
              <w:t>五十七条对单位进行处罚；</w:t>
            </w:r>
            <w:r>
              <w:rPr>
                <w:rFonts w:hint="eastAsia" w:ascii="仿宋_GB2312" w:hAnsi="宋体" w:eastAsia="仿宋_GB2312"/>
                <w:color w:val="auto"/>
                <w:kern w:val="0"/>
                <w:sz w:val="13"/>
                <w:szCs w:val="13"/>
                <w:highlight w:val="none"/>
              </w:rPr>
              <w:t>对直接负责的主管人员和其他直接责任人员处2千元以上3千元以下的罚款</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对应当负责的注册监理工程师责令停止执业6个月至1年</w:t>
            </w:r>
            <w:r>
              <w:rPr>
                <w:rFonts w:hint="eastAsia" w:ascii="仿宋_GB2312" w:hAnsi="宋体" w:eastAsia="仿宋_GB2312"/>
                <w:color w:val="auto"/>
                <w:kern w:val="0"/>
                <w:sz w:val="13"/>
                <w:szCs w:val="13"/>
                <w:highlight w:val="none"/>
              </w:rPr>
              <w:t>。</w:t>
            </w:r>
          </w:p>
        </w:tc>
      </w:tr>
      <w:tr w14:paraId="225DB9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5" w:hRule="atLeast"/>
          <w:jc w:val="center"/>
        </w:trPr>
        <w:tc>
          <w:tcPr>
            <w:tcW w:w="443" w:type="dxa"/>
            <w:gridSpan w:val="2"/>
            <w:vMerge w:val="continue"/>
            <w:tcBorders>
              <w:tl2br w:val="nil"/>
              <w:tr2bl w:val="nil"/>
            </w:tcBorders>
            <w:vAlign w:val="center"/>
          </w:tcPr>
          <w:p w14:paraId="708C16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E7E61E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B1702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2D069B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F8F58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0ED124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601EAC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依据</w:t>
            </w:r>
            <w:r>
              <w:rPr>
                <w:rFonts w:hint="eastAsia" w:ascii="仿宋_GB2312" w:hAnsi="宋体" w:eastAsia="仿宋_GB2312"/>
                <w:color w:val="auto"/>
                <w:kern w:val="0"/>
                <w:sz w:val="13"/>
                <w:szCs w:val="13"/>
                <w:highlight w:val="none"/>
              </w:rPr>
              <w:t>《建设工程安全生产管理条例》</w:t>
            </w:r>
            <w:r>
              <w:rPr>
                <w:rFonts w:hint="eastAsia" w:ascii="仿宋_GB2312" w:hAnsi="宋体" w:eastAsia="仿宋_GB2312"/>
                <w:color w:val="auto"/>
                <w:kern w:val="0"/>
                <w:sz w:val="13"/>
                <w:szCs w:val="13"/>
                <w:highlight w:val="none"/>
                <w:lang w:val="en-US" w:eastAsia="zh-CN"/>
              </w:rPr>
              <w:t>五十七条对单位进行处罚；</w:t>
            </w:r>
            <w:r>
              <w:rPr>
                <w:rFonts w:hint="eastAsia" w:ascii="仿宋_GB2312" w:hAnsi="宋体" w:eastAsia="仿宋_GB2312"/>
                <w:color w:val="auto"/>
                <w:kern w:val="0"/>
                <w:sz w:val="13"/>
                <w:szCs w:val="13"/>
                <w:highlight w:val="none"/>
              </w:rPr>
              <w:t>对直接负责的主管人员和其他直接责任人员处3千元以上5千元以下的罚款。</w:t>
            </w:r>
            <w:r>
              <w:rPr>
                <w:rFonts w:hint="eastAsia" w:ascii="仿宋_GB2312" w:hAnsi="宋体" w:eastAsia="仿宋_GB2312"/>
                <w:color w:val="auto"/>
                <w:kern w:val="0"/>
                <w:sz w:val="13"/>
                <w:szCs w:val="13"/>
                <w:highlight w:val="none"/>
                <w:lang w:val="en-US" w:eastAsia="zh-CN"/>
              </w:rPr>
              <w:t>对应当负责的注册监理工程师，吊销执业执业资格证书，5年不予注册</w:t>
            </w:r>
          </w:p>
        </w:tc>
      </w:tr>
      <w:tr w14:paraId="03E020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5" w:hRule="atLeast"/>
          <w:jc w:val="center"/>
        </w:trPr>
        <w:tc>
          <w:tcPr>
            <w:tcW w:w="443" w:type="dxa"/>
            <w:gridSpan w:val="2"/>
            <w:vMerge w:val="continue"/>
            <w:tcBorders>
              <w:tl2br w:val="nil"/>
              <w:tr2bl w:val="nil"/>
            </w:tcBorders>
            <w:vAlign w:val="center"/>
          </w:tcPr>
          <w:p w14:paraId="5ECBD1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0925A9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6B84ED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494166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0429D7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造成工大安全事故的</w:t>
            </w:r>
          </w:p>
        </w:tc>
        <w:tc>
          <w:tcPr>
            <w:tcW w:w="3058" w:type="dxa"/>
            <w:tcBorders>
              <w:tl2br w:val="nil"/>
              <w:tr2bl w:val="nil"/>
            </w:tcBorders>
            <w:vAlign w:val="center"/>
          </w:tcPr>
          <w:p w14:paraId="7E9992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rPr>
            </w:pPr>
            <w:r>
              <w:rPr>
                <w:rFonts w:hint="eastAsia" w:ascii="仿宋_GB2312" w:hAnsi="宋体" w:eastAsia="仿宋_GB2312"/>
                <w:color w:val="auto"/>
                <w:kern w:val="0"/>
                <w:sz w:val="13"/>
                <w:szCs w:val="13"/>
                <w:highlight w:val="none"/>
                <w:lang w:val="en-US" w:eastAsia="zh-CN"/>
              </w:rPr>
              <w:t>依据</w:t>
            </w:r>
            <w:r>
              <w:rPr>
                <w:rFonts w:hint="eastAsia" w:ascii="仿宋_GB2312" w:hAnsi="宋体" w:eastAsia="仿宋_GB2312"/>
                <w:color w:val="auto"/>
                <w:kern w:val="0"/>
                <w:sz w:val="13"/>
                <w:szCs w:val="13"/>
                <w:highlight w:val="none"/>
              </w:rPr>
              <w:t>《建设工程安全生产管理条例》</w:t>
            </w:r>
            <w:r>
              <w:rPr>
                <w:rFonts w:hint="eastAsia" w:ascii="仿宋_GB2312" w:hAnsi="宋体" w:eastAsia="仿宋_GB2312"/>
                <w:color w:val="auto"/>
                <w:kern w:val="0"/>
                <w:sz w:val="13"/>
                <w:szCs w:val="13"/>
                <w:highlight w:val="none"/>
                <w:lang w:val="en-US" w:eastAsia="zh-CN"/>
              </w:rPr>
              <w:t>五十七条对单位进行处罚；</w:t>
            </w:r>
            <w:r>
              <w:rPr>
                <w:rFonts w:hint="eastAsia" w:ascii="仿宋_GB2312" w:hAnsi="宋体" w:eastAsia="仿宋_GB2312"/>
                <w:color w:val="auto"/>
                <w:kern w:val="0"/>
                <w:sz w:val="13"/>
                <w:szCs w:val="13"/>
                <w:highlight w:val="none"/>
              </w:rPr>
              <w:t>对直接负责的主管人员和其他直接责任人员处5千元的罚款。</w:t>
            </w:r>
            <w:r>
              <w:rPr>
                <w:rFonts w:hint="eastAsia" w:ascii="仿宋_GB2312" w:hAnsi="宋体" w:eastAsia="仿宋_GB2312"/>
                <w:color w:val="auto"/>
                <w:kern w:val="0"/>
                <w:sz w:val="13"/>
                <w:szCs w:val="13"/>
                <w:highlight w:val="none"/>
                <w:lang w:val="en-US" w:eastAsia="zh-CN"/>
              </w:rPr>
              <w:t>对应当负责的注册监理工程师，吊销执业执业资格证书，终身不予注册。</w:t>
            </w:r>
          </w:p>
        </w:tc>
      </w:tr>
      <w:tr w14:paraId="10CC71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4EF2EC5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202</w:t>
            </w:r>
          </w:p>
        </w:tc>
        <w:tc>
          <w:tcPr>
            <w:tcW w:w="1550" w:type="dxa"/>
            <w:vMerge w:val="restart"/>
            <w:tcBorders>
              <w:tl2br w:val="nil"/>
              <w:tr2bl w:val="nil"/>
            </w:tcBorders>
            <w:vAlign w:val="center"/>
          </w:tcPr>
          <w:p w14:paraId="793E25D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监理单位有下列行为之一的：</w:t>
            </w:r>
          </w:p>
          <w:p w14:paraId="285A44C0">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（一）未按照本规定编制监理实施细则的；</w:t>
            </w:r>
          </w:p>
          <w:p w14:paraId="7DB37EFC">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（二）未对危大工程施工实施专项巡视检查的；</w:t>
            </w:r>
          </w:p>
          <w:p w14:paraId="1E2C922C">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（三）未按照本规定参与组织危大工程验收的；</w:t>
            </w:r>
          </w:p>
          <w:p w14:paraId="05F682FA">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（四）未按照本规定建立危大工程安全管理档案的</w:t>
            </w:r>
          </w:p>
        </w:tc>
        <w:tc>
          <w:tcPr>
            <w:tcW w:w="4820" w:type="dxa"/>
            <w:vMerge w:val="restart"/>
            <w:tcBorders>
              <w:tl2br w:val="nil"/>
              <w:tr2bl w:val="nil"/>
            </w:tcBorders>
            <w:vAlign w:val="center"/>
          </w:tcPr>
          <w:p w14:paraId="08677F2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《危险性较大的分部分项工程安全管理规定》</w:t>
            </w:r>
          </w:p>
          <w:p w14:paraId="37D6178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第三十七条监理单位有下列行为之一的，责令限期改正，并处1万元以上3万元以下的罚款；对直接负责的主管人员和其他直接责任人员处1000元以上5000元以下的罚款：</w:t>
            </w:r>
          </w:p>
          <w:p w14:paraId="2D24621A">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（一）未按照本规定编制监理实施细则的；</w:t>
            </w:r>
          </w:p>
          <w:p w14:paraId="7799BF7E">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（二）未对危大工程施工实施专项巡视检查的；</w:t>
            </w:r>
          </w:p>
          <w:p w14:paraId="06524816">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（三）未按照本规定参与组织危大工程验收的；</w:t>
            </w:r>
          </w:p>
          <w:p w14:paraId="43DB70E0">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（四）未按照本规定建立危大工程安全管理档案的。</w:t>
            </w:r>
          </w:p>
          <w:p w14:paraId="3F0EAC9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4D2C02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531F4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0E26EC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责令限期改正，对监理单位处1万元以上1.5万元以下的罚款；对直接负责的主管人员和其他直接责任人员处1千元以上2千元以下的罚款。</w:t>
            </w:r>
          </w:p>
        </w:tc>
      </w:tr>
      <w:tr w14:paraId="08B6DB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D8FA8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2E0AD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360C7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A55F5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C0E20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76AF6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责令限期改正，对监理单位处1.5万元以上2.5万元以下的罚款；对直接负责的主管人员和其他直接责任人员处2千元以上3千元以下的罚款。</w:t>
            </w:r>
          </w:p>
        </w:tc>
      </w:tr>
      <w:tr w14:paraId="5443E5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0E0B7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6B83C2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9925F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1BCA2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C4B35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8A848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062F33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5B8BCE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责令限期改正，对监理单位处2.5万元以上3万元以下的罚款；对直接负责的主管人员和其他直接责任人员处3千元以上5千元以下的罚款。</w:t>
            </w:r>
          </w:p>
        </w:tc>
      </w:tr>
      <w:tr w14:paraId="403A73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26" w:hRule="atLeast"/>
          <w:jc w:val="center"/>
        </w:trPr>
        <w:tc>
          <w:tcPr>
            <w:tcW w:w="443" w:type="dxa"/>
            <w:gridSpan w:val="2"/>
            <w:vMerge w:val="restart"/>
            <w:tcBorders>
              <w:tl2br w:val="nil"/>
              <w:tr2bl w:val="nil"/>
            </w:tcBorders>
            <w:vAlign w:val="center"/>
          </w:tcPr>
          <w:p w14:paraId="1A55F8E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203</w:t>
            </w:r>
          </w:p>
        </w:tc>
        <w:tc>
          <w:tcPr>
            <w:tcW w:w="1550" w:type="dxa"/>
            <w:vMerge w:val="restart"/>
            <w:tcBorders>
              <w:tl2br w:val="nil"/>
              <w:tr2bl w:val="nil"/>
            </w:tcBorders>
            <w:vAlign w:val="center"/>
          </w:tcPr>
          <w:p w14:paraId="3C74C31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监测单位有下列行为之一的：（一）未取得相应勘察资质从事第三方监测的；（二）未按照本规定编制监测方案的；（三）未按照监测方案开展监测的（四）发现异常未及时报告的</w:t>
            </w:r>
          </w:p>
        </w:tc>
        <w:tc>
          <w:tcPr>
            <w:tcW w:w="4820" w:type="dxa"/>
            <w:vMerge w:val="restart"/>
            <w:tcBorders>
              <w:tl2br w:val="nil"/>
              <w:tr2bl w:val="nil"/>
            </w:tcBorders>
            <w:vAlign w:val="center"/>
          </w:tcPr>
          <w:p w14:paraId="534A916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D5D8D3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0A2D34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《危险性较大的分部分项工程安全管理规定》</w:t>
            </w:r>
          </w:p>
          <w:p w14:paraId="686384D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第三十八条监测单位有下列行为之一的，责令限期改正，并处1万元以上3万元以下的罚款；对直接负责的主管人员和其他直接责任人员处1000元以上5000元以下的罚款：</w:t>
            </w:r>
          </w:p>
          <w:p w14:paraId="24A30A61">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（一）未取得相应勘察资质从事第三方监测的；</w:t>
            </w:r>
          </w:p>
          <w:p w14:paraId="295D8B33">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（二）未按照本规定编制监测方案的；</w:t>
            </w:r>
          </w:p>
          <w:p w14:paraId="10BCBABA">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（三）未按照监测方案开展监测的；</w:t>
            </w:r>
          </w:p>
          <w:p w14:paraId="5F33298D">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（四）发现异常未及时报告的。</w:t>
            </w:r>
          </w:p>
          <w:p w14:paraId="42104F6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35651D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59C20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5EF8E5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责令限期改正，对监测单位处1万元以上1.5万元以下的罚款；对直接负责的主管人员和其他直接责任人员处1千元以上2千元以下的罚款。</w:t>
            </w:r>
          </w:p>
        </w:tc>
      </w:tr>
      <w:tr w14:paraId="7D5593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67" w:hRule="atLeast"/>
          <w:jc w:val="center"/>
        </w:trPr>
        <w:tc>
          <w:tcPr>
            <w:tcW w:w="443" w:type="dxa"/>
            <w:gridSpan w:val="2"/>
            <w:vMerge w:val="continue"/>
            <w:tcBorders>
              <w:tl2br w:val="nil"/>
              <w:tr2bl w:val="nil"/>
            </w:tcBorders>
            <w:vAlign w:val="center"/>
          </w:tcPr>
          <w:p w14:paraId="7E81B7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77DD94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D87F8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1BB00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87A3A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704CC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责令限期改正，对监测单位处1.5万元以上2.5万元以下的罚款；对直接负责的主管人员和其他直接责任人员处2千元以上3千元以下的罚款。</w:t>
            </w:r>
          </w:p>
        </w:tc>
      </w:tr>
      <w:tr w14:paraId="4D4B44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14" w:hRule="atLeast"/>
          <w:jc w:val="center"/>
        </w:trPr>
        <w:tc>
          <w:tcPr>
            <w:tcW w:w="443" w:type="dxa"/>
            <w:gridSpan w:val="2"/>
            <w:vMerge w:val="continue"/>
            <w:tcBorders>
              <w:tl2br w:val="nil"/>
              <w:tr2bl w:val="nil"/>
            </w:tcBorders>
            <w:vAlign w:val="center"/>
          </w:tcPr>
          <w:p w14:paraId="0AA591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1AA8EE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7EBCD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AF442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54779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242ABD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p w14:paraId="370046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kern w:val="0"/>
                <w:sz w:val="13"/>
                <w:szCs w:val="13"/>
                <w:highlight w:val="none"/>
              </w:rPr>
            </w:pPr>
          </w:p>
          <w:p w14:paraId="0FD2CB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kern w:val="0"/>
                <w:sz w:val="13"/>
                <w:szCs w:val="13"/>
                <w:highlight w:val="none"/>
              </w:rPr>
            </w:pPr>
          </w:p>
        </w:tc>
        <w:tc>
          <w:tcPr>
            <w:tcW w:w="3058" w:type="dxa"/>
            <w:tcBorders>
              <w:tl2br w:val="nil"/>
              <w:tr2bl w:val="nil"/>
            </w:tcBorders>
            <w:vAlign w:val="center"/>
          </w:tcPr>
          <w:p w14:paraId="22FE74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责令限期改正，对监测单位处2.5万元以上3万元以下的罚款；对直接负责的主管人员和其他直接责任人员处3千元以上5千元以下的罚款。</w:t>
            </w:r>
          </w:p>
        </w:tc>
      </w:tr>
      <w:tr w14:paraId="6AB512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77" w:hRule="atLeast"/>
          <w:jc w:val="center"/>
        </w:trPr>
        <w:tc>
          <w:tcPr>
            <w:tcW w:w="14131" w:type="dxa"/>
            <w:gridSpan w:val="8"/>
            <w:tcBorders>
              <w:tl2br w:val="nil"/>
              <w:tr2bl w:val="nil"/>
            </w:tcBorders>
            <w:vAlign w:val="center"/>
          </w:tcPr>
          <w:p w14:paraId="2C3A6A44">
            <w:pPr>
              <w:pStyle w:val="10"/>
              <w:bidi w:val="0"/>
              <w:jc w:val="center"/>
              <w:rPr>
                <w:rFonts w:hint="eastAsia"/>
              </w:rPr>
            </w:pPr>
            <w:bookmarkStart w:id="6" w:name="_Toc12669"/>
            <w:bookmarkStart w:id="7" w:name="_Toc14544"/>
            <w:r>
              <w:rPr>
                <w:rFonts w:hint="eastAsia"/>
                <w:lang w:val="en-US" w:eastAsia="zh-CN"/>
              </w:rPr>
              <w:t>四、</w:t>
            </w:r>
            <w:r>
              <w:rPr>
                <w:rFonts w:hint="eastAsia"/>
              </w:rPr>
              <w:t>建筑节能类（1</w:t>
            </w:r>
            <w:r>
              <w:rPr>
                <w:rFonts w:hint="eastAsia"/>
                <w:lang w:val="en-US" w:eastAsia="zh-CN"/>
              </w:rPr>
              <w:t>1</w:t>
            </w:r>
            <w:r>
              <w:rPr>
                <w:rFonts w:hint="eastAsia"/>
              </w:rPr>
              <w:t>项）</w:t>
            </w:r>
            <w:bookmarkEnd w:id="6"/>
            <w:bookmarkEnd w:id="7"/>
          </w:p>
        </w:tc>
      </w:tr>
      <w:tr w14:paraId="23017E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1"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4947BFA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204</w:t>
            </w:r>
          </w:p>
        </w:tc>
        <w:tc>
          <w:tcPr>
            <w:tcW w:w="1550" w:type="dxa"/>
            <w:vMerge w:val="restart"/>
            <w:tcBorders>
              <w:tl2br w:val="nil"/>
              <w:tr2bl w:val="nil"/>
            </w:tcBorders>
            <w:tcMar>
              <w:top w:w="15" w:type="dxa"/>
              <w:left w:w="15" w:type="dxa"/>
              <w:bottom w:w="15" w:type="dxa"/>
              <w:right w:w="15" w:type="dxa"/>
            </w:tcMar>
            <w:vAlign w:val="center"/>
          </w:tcPr>
          <w:p w14:paraId="23B584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建设单位有下列行为之一的：（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w:t>
            </w:r>
          </w:p>
        </w:tc>
        <w:tc>
          <w:tcPr>
            <w:tcW w:w="4820" w:type="dxa"/>
            <w:vMerge w:val="restart"/>
            <w:tcBorders>
              <w:tl2br w:val="nil"/>
              <w:tr2bl w:val="nil"/>
            </w:tcBorders>
            <w:tcMar>
              <w:top w:w="15" w:type="dxa"/>
              <w:left w:w="15" w:type="dxa"/>
              <w:bottom w:w="15" w:type="dxa"/>
              <w:right w:w="15" w:type="dxa"/>
            </w:tcMar>
            <w:vAlign w:val="center"/>
          </w:tcPr>
          <w:p w14:paraId="0577BD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《民用建筑节能条例》</w:t>
            </w:r>
          </w:p>
          <w:p w14:paraId="74B202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第三十七条违反本条例规定，建设单位有下列行为之一的，由县级以上地方人民政府建设主管部门责令改正，处20万元以上50万元以下的罚款：</w:t>
            </w:r>
          </w:p>
          <w:p w14:paraId="1F0AAB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（一）明示或者暗示设计单位、施工单位违反民用建筑节能强制性标准进行设计、施工的；</w:t>
            </w:r>
          </w:p>
          <w:p w14:paraId="063EC2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（二）明示或者暗示施工单位使用不符合施工图设计文件要求的墙体材料、保温材料、门窗、采暖制冷系统和照明设备的；</w:t>
            </w:r>
          </w:p>
          <w:p w14:paraId="70A469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（三）采购不符合施工图设计文件要求的墙体材料、保温材料、门窗、采暖制冷系统和照明设备的；</w:t>
            </w:r>
          </w:p>
          <w:p w14:paraId="397FB0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（四）使用列入禁止使用目录的技术、工艺、材料和设备的。</w:t>
            </w:r>
          </w:p>
        </w:tc>
        <w:tc>
          <w:tcPr>
            <w:tcW w:w="823" w:type="dxa"/>
            <w:tcBorders>
              <w:tl2br w:val="nil"/>
              <w:tr2bl w:val="nil"/>
            </w:tcBorders>
            <w:tcMar>
              <w:top w:w="15" w:type="dxa"/>
              <w:left w:w="15" w:type="dxa"/>
              <w:bottom w:w="15" w:type="dxa"/>
              <w:right w:w="15" w:type="dxa"/>
            </w:tcMar>
            <w:vAlign w:val="center"/>
          </w:tcPr>
          <w:p w14:paraId="75D03F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eastAsia="仿宋_GB2312"/>
                <w:color w:val="auto"/>
                <w:sz w:val="13"/>
                <w:szCs w:val="13"/>
                <w:highlight w:val="none"/>
                <w:lang w:eastAsia="zh-CN"/>
              </w:rPr>
            </w:pPr>
            <w:r>
              <w:rPr>
                <w:rFonts w:hint="eastAsia" w:ascii="仿宋_GB2312" w:hAnsi="宋体" w:eastAsia="仿宋_GB2312"/>
                <w:color w:val="auto"/>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878A4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初次违法，且涉案建筑面积5000㎡以下，主动消除或减轻违法行为危害后果的。</w:t>
            </w:r>
          </w:p>
        </w:tc>
        <w:tc>
          <w:tcPr>
            <w:tcW w:w="3058" w:type="dxa"/>
            <w:tcBorders>
              <w:tl2br w:val="nil"/>
              <w:tr2bl w:val="nil"/>
            </w:tcBorders>
            <w:tcMar>
              <w:top w:w="15" w:type="dxa"/>
              <w:left w:w="15" w:type="dxa"/>
              <w:bottom w:w="15" w:type="dxa"/>
              <w:right w:w="15" w:type="dxa"/>
            </w:tcMar>
            <w:vAlign w:val="center"/>
          </w:tcPr>
          <w:p w14:paraId="3C12994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eastAsia="仿宋_GB2312"/>
                <w:color w:val="auto"/>
                <w:sz w:val="13"/>
                <w:szCs w:val="13"/>
                <w:highlight w:val="none"/>
              </w:rPr>
            </w:pPr>
            <w:r>
              <w:rPr>
                <w:rFonts w:hint="eastAsia" w:ascii="仿宋_GB2312" w:eastAsia="仿宋_GB2312"/>
                <w:color w:val="auto"/>
                <w:sz w:val="13"/>
                <w:szCs w:val="13"/>
                <w:highlight w:val="none"/>
              </w:rPr>
              <w:t>责令改正，处20万元罚款。</w:t>
            </w:r>
          </w:p>
        </w:tc>
      </w:tr>
      <w:tr w14:paraId="4B6B9F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9" w:hRule="atLeast"/>
          <w:jc w:val="center"/>
        </w:trPr>
        <w:tc>
          <w:tcPr>
            <w:tcW w:w="443" w:type="dxa"/>
            <w:gridSpan w:val="2"/>
            <w:vMerge w:val="continue"/>
            <w:tcBorders>
              <w:tl2br w:val="nil"/>
              <w:tr2bl w:val="nil"/>
            </w:tcBorders>
            <w:vAlign w:val="center"/>
          </w:tcPr>
          <w:p w14:paraId="6AB0F3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44AE7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2B8ECC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7879E7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B1A7C9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（1）涉案建筑面积5000㎡以上10000㎡以下的。</w:t>
            </w:r>
          </w:p>
        </w:tc>
        <w:tc>
          <w:tcPr>
            <w:tcW w:w="3058" w:type="dxa"/>
            <w:tcBorders>
              <w:tl2br w:val="nil"/>
              <w:tr2bl w:val="nil"/>
            </w:tcBorders>
            <w:tcMar>
              <w:top w:w="15" w:type="dxa"/>
              <w:left w:w="15" w:type="dxa"/>
              <w:bottom w:w="15" w:type="dxa"/>
              <w:right w:w="15" w:type="dxa"/>
            </w:tcMar>
            <w:vAlign w:val="center"/>
          </w:tcPr>
          <w:p w14:paraId="7870240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责令改正，处20万以上</w:t>
            </w:r>
            <w:r>
              <w:rPr>
                <w:rFonts w:ascii="仿宋_GB2312" w:eastAsia="仿宋_GB2312"/>
                <w:color w:val="auto"/>
                <w:sz w:val="13"/>
                <w:szCs w:val="13"/>
                <w:highlight w:val="none"/>
              </w:rPr>
              <w:t>25</w:t>
            </w:r>
            <w:r>
              <w:rPr>
                <w:rFonts w:hint="eastAsia" w:ascii="仿宋_GB2312" w:hAnsi="宋体" w:eastAsia="仿宋_GB2312"/>
                <w:color w:val="auto"/>
                <w:sz w:val="13"/>
                <w:szCs w:val="13"/>
                <w:highlight w:val="none"/>
              </w:rPr>
              <w:t>万元以下罚款。</w:t>
            </w:r>
          </w:p>
        </w:tc>
      </w:tr>
      <w:tr w14:paraId="1F490A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4AE017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1CC3F3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BA052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17A8A3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BBCAC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（2）涉案建筑面积10000㎡以上20000㎡以下的。</w:t>
            </w:r>
          </w:p>
        </w:tc>
        <w:tc>
          <w:tcPr>
            <w:tcW w:w="3058" w:type="dxa"/>
            <w:tcBorders>
              <w:tl2br w:val="nil"/>
              <w:tr2bl w:val="nil"/>
            </w:tcBorders>
            <w:tcMar>
              <w:top w:w="15" w:type="dxa"/>
              <w:left w:w="15" w:type="dxa"/>
              <w:bottom w:w="15" w:type="dxa"/>
              <w:right w:w="15" w:type="dxa"/>
            </w:tcMar>
            <w:vAlign w:val="center"/>
          </w:tcPr>
          <w:p w14:paraId="10534C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w:t>
            </w:r>
            <w:r>
              <w:rPr>
                <w:rFonts w:ascii="仿宋_GB2312" w:hAnsi="宋体" w:eastAsia="仿宋_GB2312"/>
                <w:color w:val="auto"/>
                <w:kern w:val="0"/>
                <w:sz w:val="13"/>
                <w:szCs w:val="13"/>
                <w:highlight w:val="none"/>
              </w:rPr>
              <w:t>5</w:t>
            </w:r>
            <w:r>
              <w:rPr>
                <w:rFonts w:hint="eastAsia" w:ascii="仿宋_GB2312" w:hAnsi="宋体" w:eastAsia="仿宋_GB2312"/>
                <w:color w:val="auto"/>
                <w:kern w:val="0"/>
                <w:sz w:val="13"/>
                <w:szCs w:val="13"/>
                <w:highlight w:val="none"/>
              </w:rPr>
              <w:t>万以上</w:t>
            </w:r>
            <w:r>
              <w:rPr>
                <w:rFonts w:ascii="仿宋_GB2312" w:eastAsia="仿宋_GB2312"/>
                <w:color w:val="auto"/>
                <w:sz w:val="13"/>
                <w:szCs w:val="13"/>
                <w:highlight w:val="none"/>
              </w:rPr>
              <w:t>30</w:t>
            </w:r>
            <w:r>
              <w:rPr>
                <w:rFonts w:hint="eastAsia" w:ascii="仿宋_GB2312" w:hAnsi="宋体" w:eastAsia="仿宋_GB2312"/>
                <w:color w:val="auto"/>
                <w:sz w:val="13"/>
                <w:szCs w:val="13"/>
                <w:highlight w:val="none"/>
              </w:rPr>
              <w:t>万元以下罚款。</w:t>
            </w:r>
          </w:p>
        </w:tc>
      </w:tr>
      <w:tr w14:paraId="7FFA5E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4B9AF3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E5EC6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0DB68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1BDFA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D98FB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（3）涉案建筑面积20000㎡以上30000㎡以下的。</w:t>
            </w:r>
          </w:p>
        </w:tc>
        <w:tc>
          <w:tcPr>
            <w:tcW w:w="3058" w:type="dxa"/>
            <w:tcBorders>
              <w:tl2br w:val="nil"/>
              <w:tr2bl w:val="nil"/>
            </w:tcBorders>
            <w:tcMar>
              <w:top w:w="15" w:type="dxa"/>
              <w:left w:w="15" w:type="dxa"/>
              <w:bottom w:w="15" w:type="dxa"/>
              <w:right w:w="15" w:type="dxa"/>
            </w:tcMar>
            <w:vAlign w:val="center"/>
          </w:tcPr>
          <w:p w14:paraId="76FCF7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万以上</w:t>
            </w:r>
            <w:r>
              <w:rPr>
                <w:rFonts w:ascii="仿宋_GB2312" w:eastAsia="仿宋_GB2312"/>
                <w:color w:val="auto"/>
                <w:sz w:val="13"/>
                <w:szCs w:val="13"/>
                <w:highlight w:val="none"/>
              </w:rPr>
              <w:t>35</w:t>
            </w:r>
            <w:r>
              <w:rPr>
                <w:rFonts w:hint="eastAsia" w:ascii="仿宋_GB2312" w:hAnsi="宋体" w:eastAsia="仿宋_GB2312"/>
                <w:color w:val="auto"/>
                <w:sz w:val="13"/>
                <w:szCs w:val="13"/>
                <w:highlight w:val="none"/>
              </w:rPr>
              <w:t>万元以下罚款。</w:t>
            </w:r>
          </w:p>
        </w:tc>
      </w:tr>
      <w:tr w14:paraId="373C3C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48" w:hRule="atLeast"/>
          <w:jc w:val="center"/>
        </w:trPr>
        <w:tc>
          <w:tcPr>
            <w:tcW w:w="443" w:type="dxa"/>
            <w:gridSpan w:val="2"/>
            <w:vMerge w:val="continue"/>
            <w:tcBorders>
              <w:tl2br w:val="nil"/>
              <w:tr2bl w:val="nil"/>
            </w:tcBorders>
            <w:vAlign w:val="center"/>
          </w:tcPr>
          <w:p w14:paraId="5A0158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481436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58525B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1E8188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EDA821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（1）</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2年内2次及以上同类型违法的；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经责令改正后，拒绝采取措施改正的；</w:t>
            </w:r>
            <w:r>
              <w:rPr>
                <w:rFonts w:hint="eastAsia" w:ascii="仿宋" w:hAnsi="仿宋" w:eastAsia="仿宋"/>
                <w:color w:val="auto"/>
                <w:kern w:val="0"/>
                <w:sz w:val="13"/>
                <w:szCs w:val="13"/>
                <w:highlight w:val="none"/>
              </w:rPr>
              <w:t>③</w:t>
            </w:r>
            <w:r>
              <w:rPr>
                <w:rFonts w:hint="eastAsia" w:ascii="仿宋_GB2312" w:hAnsi="宋体" w:eastAsia="仿宋_GB2312"/>
                <w:color w:val="auto"/>
                <w:kern w:val="0"/>
                <w:sz w:val="13"/>
                <w:szCs w:val="13"/>
                <w:highlight w:val="none"/>
              </w:rPr>
              <w:t>整改后，仍未达到节能强制性标准规定的；</w:t>
            </w:r>
            <w:r>
              <w:rPr>
                <w:rFonts w:hint="eastAsia" w:ascii="仿宋" w:hAnsi="仿宋" w:eastAsia="仿宋"/>
                <w:color w:val="auto"/>
                <w:kern w:val="0"/>
                <w:sz w:val="13"/>
                <w:szCs w:val="13"/>
                <w:highlight w:val="none"/>
              </w:rPr>
              <w:t>④</w:t>
            </w:r>
            <w:r>
              <w:rPr>
                <w:rFonts w:hint="eastAsia" w:ascii="仿宋_GB2312" w:hAnsi="宋体" w:eastAsia="仿宋_GB2312"/>
                <w:color w:val="auto"/>
                <w:kern w:val="0"/>
                <w:sz w:val="13"/>
                <w:szCs w:val="13"/>
                <w:highlight w:val="none"/>
              </w:rPr>
              <w:t>涉案工程面积30000㎡以上的。</w:t>
            </w:r>
          </w:p>
        </w:tc>
        <w:tc>
          <w:tcPr>
            <w:tcW w:w="3058" w:type="dxa"/>
            <w:tcBorders>
              <w:tl2br w:val="nil"/>
              <w:tr2bl w:val="nil"/>
            </w:tcBorders>
            <w:tcMar>
              <w:top w:w="15" w:type="dxa"/>
              <w:left w:w="15" w:type="dxa"/>
              <w:bottom w:w="15" w:type="dxa"/>
              <w:right w:w="15" w:type="dxa"/>
            </w:tcMar>
            <w:vAlign w:val="center"/>
          </w:tcPr>
          <w:p w14:paraId="33B4EE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责令改正，处35万元以上</w:t>
            </w:r>
            <w:r>
              <w:rPr>
                <w:rFonts w:ascii="仿宋_GB2312" w:hAnsi="宋体" w:eastAsia="仿宋_GB2312"/>
                <w:color w:val="auto"/>
                <w:kern w:val="0"/>
                <w:sz w:val="13"/>
                <w:szCs w:val="13"/>
                <w:highlight w:val="none"/>
              </w:rPr>
              <w:t>50</w:t>
            </w:r>
            <w:r>
              <w:rPr>
                <w:rFonts w:hint="eastAsia" w:ascii="仿宋_GB2312" w:hAnsi="宋体" w:eastAsia="仿宋_GB2312"/>
                <w:color w:val="auto"/>
                <w:sz w:val="13"/>
                <w:szCs w:val="13"/>
                <w:highlight w:val="none"/>
              </w:rPr>
              <w:t>万元以下罚款。</w:t>
            </w:r>
          </w:p>
        </w:tc>
      </w:tr>
      <w:tr w14:paraId="4549A4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95" w:hRule="atLeast"/>
          <w:jc w:val="center"/>
        </w:trPr>
        <w:tc>
          <w:tcPr>
            <w:tcW w:w="443" w:type="dxa"/>
            <w:gridSpan w:val="2"/>
            <w:vMerge w:val="continue"/>
            <w:tcBorders>
              <w:tl2br w:val="nil"/>
              <w:tr2bl w:val="nil"/>
            </w:tcBorders>
            <w:vAlign w:val="center"/>
          </w:tcPr>
          <w:p w14:paraId="2179C4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19105D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F0D18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DDF86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2886E0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2</w:t>
            </w:r>
            <w:r>
              <w:rPr>
                <w:rFonts w:hint="eastAsia" w:ascii="仿宋_GB2312" w:hAnsi="宋体" w:eastAsia="仿宋_GB2312"/>
                <w:color w:val="auto"/>
                <w:kern w:val="0"/>
                <w:sz w:val="13"/>
                <w:szCs w:val="13"/>
                <w:highlight w:val="none"/>
              </w:rPr>
              <w:t>）造成重大、特别重大质量安全事故或较大社会影响的。</w:t>
            </w:r>
          </w:p>
        </w:tc>
        <w:tc>
          <w:tcPr>
            <w:tcW w:w="3058" w:type="dxa"/>
            <w:tcBorders>
              <w:tl2br w:val="nil"/>
              <w:tr2bl w:val="nil"/>
            </w:tcBorders>
            <w:tcMar>
              <w:top w:w="15" w:type="dxa"/>
              <w:left w:w="15" w:type="dxa"/>
              <w:bottom w:w="15" w:type="dxa"/>
              <w:right w:w="15" w:type="dxa"/>
            </w:tcMar>
            <w:vAlign w:val="center"/>
          </w:tcPr>
          <w:p w14:paraId="6EB4DE2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sz w:val="13"/>
                <w:szCs w:val="13"/>
                <w:highlight w:val="none"/>
              </w:rPr>
              <w:t>责令改正，处50万元罚款。</w:t>
            </w:r>
          </w:p>
        </w:tc>
      </w:tr>
      <w:tr w14:paraId="3FB560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1"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74A07B3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205</w:t>
            </w:r>
          </w:p>
        </w:tc>
        <w:tc>
          <w:tcPr>
            <w:tcW w:w="1550" w:type="dxa"/>
            <w:vMerge w:val="restart"/>
            <w:tcBorders>
              <w:tl2br w:val="nil"/>
              <w:tr2bl w:val="nil"/>
            </w:tcBorders>
            <w:tcMar>
              <w:top w:w="15" w:type="dxa"/>
              <w:left w:w="15" w:type="dxa"/>
              <w:bottom w:w="15" w:type="dxa"/>
              <w:right w:w="15" w:type="dxa"/>
            </w:tcMar>
            <w:vAlign w:val="center"/>
          </w:tcPr>
          <w:p w14:paraId="12A906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p w14:paraId="5208EE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建设单位对不符合民用建筑节能强制性标准的民用建筑项目出具竣工验收合格报告的</w:t>
            </w:r>
          </w:p>
        </w:tc>
        <w:tc>
          <w:tcPr>
            <w:tcW w:w="4820" w:type="dxa"/>
            <w:vMerge w:val="restart"/>
            <w:tcBorders>
              <w:tl2br w:val="nil"/>
              <w:tr2bl w:val="nil"/>
            </w:tcBorders>
            <w:tcMar>
              <w:top w:w="15" w:type="dxa"/>
              <w:left w:w="15" w:type="dxa"/>
              <w:bottom w:w="15" w:type="dxa"/>
              <w:right w:w="15" w:type="dxa"/>
            </w:tcMar>
            <w:vAlign w:val="center"/>
          </w:tcPr>
          <w:p w14:paraId="2C01A8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4832BD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《民用建筑节能条例》</w:t>
            </w:r>
          </w:p>
          <w:p w14:paraId="74BA39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strike/>
                <w:color w:val="auto"/>
                <w:kern w:val="0"/>
                <w:sz w:val="13"/>
                <w:szCs w:val="13"/>
                <w:highlight w:val="none"/>
              </w:rPr>
            </w:pPr>
            <w:r>
              <w:rPr>
                <w:rFonts w:hint="eastAsia" w:ascii="仿宋_GB2312" w:hAnsi="宋体" w:eastAsia="仿宋_GB2312"/>
                <w:color w:val="auto"/>
                <w:kern w:val="0"/>
                <w:sz w:val="13"/>
                <w:szCs w:val="13"/>
                <w:highlight w:val="none"/>
              </w:rPr>
              <w:t>第三十八条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823" w:type="dxa"/>
            <w:tcBorders>
              <w:tl2br w:val="nil"/>
              <w:tr2bl w:val="nil"/>
            </w:tcBorders>
            <w:tcMar>
              <w:top w:w="15" w:type="dxa"/>
              <w:left w:w="15" w:type="dxa"/>
              <w:bottom w:w="15" w:type="dxa"/>
              <w:right w:w="15" w:type="dxa"/>
            </w:tcMar>
            <w:vAlign w:val="center"/>
          </w:tcPr>
          <w:p w14:paraId="45E311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27046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初次违法，主动消除或减轻危害后果的。</w:t>
            </w:r>
          </w:p>
        </w:tc>
        <w:tc>
          <w:tcPr>
            <w:tcW w:w="3058" w:type="dxa"/>
            <w:tcBorders>
              <w:tl2br w:val="nil"/>
              <w:tr2bl w:val="nil"/>
            </w:tcBorders>
            <w:tcMar>
              <w:top w:w="15" w:type="dxa"/>
              <w:left w:w="15" w:type="dxa"/>
              <w:bottom w:w="15" w:type="dxa"/>
              <w:right w:w="15" w:type="dxa"/>
            </w:tcMar>
            <w:vAlign w:val="center"/>
          </w:tcPr>
          <w:p w14:paraId="60F481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责令改正，处民用建筑项目合同价款</w:t>
            </w:r>
            <w:r>
              <w:rPr>
                <w:rFonts w:hint="eastAsia" w:ascii="仿宋_GB2312" w:eastAsia="仿宋_GB2312"/>
                <w:color w:val="auto"/>
                <w:sz w:val="13"/>
                <w:szCs w:val="13"/>
                <w:highlight w:val="none"/>
              </w:rPr>
              <w:t>百分之</w:t>
            </w:r>
            <w:r>
              <w:rPr>
                <w:rFonts w:hint="eastAsia" w:ascii="仿宋_GB2312" w:eastAsia="仿宋_GB2312"/>
                <w:color w:val="auto"/>
                <w:sz w:val="13"/>
                <w:szCs w:val="13"/>
                <w:highlight w:val="none"/>
                <w:lang w:val="en-US" w:eastAsia="zh-CN"/>
              </w:rPr>
              <w:t>2</w:t>
            </w:r>
            <w:r>
              <w:rPr>
                <w:rFonts w:hint="eastAsia" w:ascii="仿宋_GB2312" w:hAnsi="宋体" w:eastAsia="仿宋_GB2312"/>
                <w:color w:val="auto"/>
                <w:sz w:val="13"/>
                <w:szCs w:val="13"/>
                <w:highlight w:val="none"/>
              </w:rPr>
              <w:t>的罚款。</w:t>
            </w:r>
          </w:p>
        </w:tc>
      </w:tr>
      <w:tr w14:paraId="38D5E5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00D16A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32E6F6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FFE66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D67E9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932797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不具有从轻、</w:t>
            </w:r>
            <w:r>
              <w:rPr>
                <w:rFonts w:hint="eastAsia" w:ascii="仿宋_GB2312" w:hAnsi="宋体" w:eastAsia="仿宋_GB2312"/>
                <w:color w:val="auto"/>
                <w:sz w:val="13"/>
                <w:szCs w:val="13"/>
                <w:highlight w:val="none"/>
                <w:lang w:eastAsia="zh-CN"/>
              </w:rPr>
              <w:t>从重情节</w:t>
            </w:r>
            <w:r>
              <w:rPr>
                <w:rFonts w:hint="eastAsia" w:ascii="仿宋_GB2312" w:hAnsi="宋体" w:eastAsia="仿宋_GB2312"/>
                <w:color w:val="auto"/>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015D03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责令改正，处民用建筑项目合同价款百分之</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以上百分之</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以下的罚款。</w:t>
            </w:r>
          </w:p>
        </w:tc>
      </w:tr>
      <w:tr w14:paraId="4341DC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6A3AE9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404ACA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4A3A3A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DC1F27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F76B14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（1）2年内2次及以上同类型违法的；（2）经责令改正后，拒绝采取措施改正的；（</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）造成较大以上质量安全事故或较大社会影响的。</w:t>
            </w:r>
          </w:p>
        </w:tc>
        <w:tc>
          <w:tcPr>
            <w:tcW w:w="3058" w:type="dxa"/>
            <w:tcBorders>
              <w:tl2br w:val="nil"/>
              <w:tr2bl w:val="nil"/>
            </w:tcBorders>
            <w:tcMar>
              <w:top w:w="15" w:type="dxa"/>
              <w:left w:w="15" w:type="dxa"/>
              <w:bottom w:w="15" w:type="dxa"/>
              <w:right w:w="15" w:type="dxa"/>
            </w:tcMar>
            <w:vAlign w:val="center"/>
          </w:tcPr>
          <w:p w14:paraId="4775A8B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责令改正，处民用建筑项目合同价款</w:t>
            </w:r>
            <w:r>
              <w:rPr>
                <w:rFonts w:hint="eastAsia" w:ascii="仿宋_GB2312" w:eastAsia="仿宋_GB2312"/>
                <w:color w:val="auto"/>
                <w:sz w:val="13"/>
                <w:szCs w:val="13"/>
                <w:highlight w:val="none"/>
              </w:rPr>
              <w:t>百分之</w:t>
            </w:r>
            <w:r>
              <w:rPr>
                <w:rFonts w:hint="eastAsia" w:ascii="仿宋_GB2312" w:eastAsia="仿宋_GB2312"/>
                <w:color w:val="auto"/>
                <w:sz w:val="13"/>
                <w:szCs w:val="13"/>
                <w:highlight w:val="none"/>
                <w:lang w:val="en-US" w:eastAsia="zh-CN"/>
              </w:rPr>
              <w:t>3</w:t>
            </w:r>
            <w:r>
              <w:rPr>
                <w:rFonts w:hint="eastAsia" w:ascii="仿宋_GB2312" w:eastAsia="仿宋_GB2312"/>
                <w:color w:val="auto"/>
                <w:sz w:val="13"/>
                <w:szCs w:val="13"/>
                <w:highlight w:val="none"/>
              </w:rPr>
              <w:t>以上</w:t>
            </w:r>
            <w:r>
              <w:rPr>
                <w:rFonts w:ascii="仿宋_GB2312" w:eastAsia="仿宋_GB2312"/>
                <w:color w:val="auto"/>
                <w:sz w:val="13"/>
                <w:szCs w:val="13"/>
                <w:highlight w:val="none"/>
              </w:rPr>
              <w:t>百分之</w:t>
            </w:r>
            <w:r>
              <w:rPr>
                <w:rFonts w:hint="eastAsia" w:ascii="仿宋_GB2312" w:eastAsia="仿宋_GB2312"/>
                <w:color w:val="auto"/>
                <w:sz w:val="13"/>
                <w:szCs w:val="13"/>
                <w:highlight w:val="none"/>
                <w:lang w:val="en-US" w:eastAsia="zh-CN"/>
              </w:rPr>
              <w:t>4</w:t>
            </w:r>
            <w:r>
              <w:rPr>
                <w:rFonts w:ascii="仿宋_GB2312" w:eastAsia="仿宋_GB2312"/>
                <w:color w:val="auto"/>
                <w:sz w:val="13"/>
                <w:szCs w:val="13"/>
                <w:highlight w:val="none"/>
              </w:rPr>
              <w:t>点</w:t>
            </w:r>
            <w:r>
              <w:rPr>
                <w:rFonts w:hint="eastAsia" w:ascii="仿宋_GB2312" w:eastAsia="仿宋_GB2312"/>
                <w:color w:val="auto"/>
                <w:sz w:val="13"/>
                <w:szCs w:val="13"/>
                <w:highlight w:val="none"/>
              </w:rPr>
              <w:t>以下</w:t>
            </w:r>
            <w:r>
              <w:rPr>
                <w:rFonts w:hint="eastAsia" w:ascii="仿宋_GB2312" w:hAnsi="宋体" w:eastAsia="仿宋_GB2312"/>
                <w:color w:val="auto"/>
                <w:sz w:val="13"/>
                <w:szCs w:val="13"/>
                <w:highlight w:val="none"/>
              </w:rPr>
              <w:t>的罚款。</w:t>
            </w:r>
          </w:p>
        </w:tc>
      </w:tr>
      <w:tr w14:paraId="682CFF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1FD1551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206</w:t>
            </w:r>
          </w:p>
        </w:tc>
        <w:tc>
          <w:tcPr>
            <w:tcW w:w="1550" w:type="dxa"/>
            <w:vMerge w:val="restart"/>
            <w:tcBorders>
              <w:tl2br w:val="nil"/>
              <w:tr2bl w:val="nil"/>
            </w:tcBorders>
            <w:tcMar>
              <w:top w:w="15" w:type="dxa"/>
              <w:left w:w="15" w:type="dxa"/>
              <w:bottom w:w="15" w:type="dxa"/>
              <w:right w:w="15" w:type="dxa"/>
            </w:tcMar>
            <w:vAlign w:val="center"/>
          </w:tcPr>
          <w:p w14:paraId="7B0652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设计单位未按照民用建筑节能强制性标准进行设计，或者使用列入禁止使用目录的技术、工艺、材料和设备的</w:t>
            </w:r>
          </w:p>
        </w:tc>
        <w:tc>
          <w:tcPr>
            <w:tcW w:w="4820" w:type="dxa"/>
            <w:vMerge w:val="restart"/>
            <w:tcBorders>
              <w:tl2br w:val="nil"/>
              <w:tr2bl w:val="nil"/>
            </w:tcBorders>
            <w:tcMar>
              <w:top w:w="15" w:type="dxa"/>
              <w:left w:w="15" w:type="dxa"/>
              <w:bottom w:w="15" w:type="dxa"/>
              <w:right w:w="15" w:type="dxa"/>
            </w:tcMar>
            <w:vAlign w:val="center"/>
          </w:tcPr>
          <w:p w14:paraId="2B0CDA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民用建筑节能条例》第三十九条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823" w:type="dxa"/>
            <w:tcBorders>
              <w:tl2br w:val="nil"/>
              <w:tr2bl w:val="nil"/>
            </w:tcBorders>
            <w:tcMar>
              <w:top w:w="15" w:type="dxa"/>
              <w:left w:w="15" w:type="dxa"/>
              <w:bottom w:w="15" w:type="dxa"/>
              <w:right w:w="15" w:type="dxa"/>
            </w:tcMar>
            <w:vAlign w:val="center"/>
          </w:tcPr>
          <w:p w14:paraId="4AAD1E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E11C6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（1）同一项目中，未按照1条民用建筑节能强制性标准进行设计的；（2）使用1种列入禁止使用目录的技术、工艺、材料和设备的。</w:t>
            </w:r>
          </w:p>
        </w:tc>
        <w:tc>
          <w:tcPr>
            <w:tcW w:w="3058" w:type="dxa"/>
            <w:tcBorders>
              <w:tl2br w:val="nil"/>
              <w:tr2bl w:val="nil"/>
            </w:tcBorders>
            <w:tcMar>
              <w:top w:w="15" w:type="dxa"/>
              <w:left w:w="15" w:type="dxa"/>
              <w:bottom w:w="15" w:type="dxa"/>
              <w:right w:w="15" w:type="dxa"/>
            </w:tcMar>
            <w:vAlign w:val="center"/>
          </w:tcPr>
          <w:p w14:paraId="191E97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eastAsia="仿宋_GB2312"/>
                <w:color w:val="auto"/>
                <w:sz w:val="13"/>
                <w:szCs w:val="13"/>
                <w:highlight w:val="none"/>
              </w:rPr>
              <w:t>10</w:t>
            </w:r>
            <w:r>
              <w:rPr>
                <w:rFonts w:hint="eastAsia" w:ascii="仿宋_GB2312" w:hAnsi="宋体" w:eastAsia="仿宋_GB2312"/>
                <w:color w:val="auto"/>
                <w:sz w:val="13"/>
                <w:szCs w:val="13"/>
                <w:highlight w:val="none"/>
              </w:rPr>
              <w:t>万元罚款。</w:t>
            </w:r>
          </w:p>
        </w:tc>
      </w:tr>
      <w:tr w14:paraId="0A7A06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9" w:hRule="atLeast"/>
          <w:jc w:val="center"/>
        </w:trPr>
        <w:tc>
          <w:tcPr>
            <w:tcW w:w="443" w:type="dxa"/>
            <w:gridSpan w:val="2"/>
            <w:vMerge w:val="continue"/>
            <w:tcBorders>
              <w:tl2br w:val="nil"/>
              <w:tr2bl w:val="nil"/>
            </w:tcBorders>
            <w:vAlign w:val="center"/>
          </w:tcPr>
          <w:p w14:paraId="477E52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2D692A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0BFA40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55946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6E2B10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（1）同一项目中，未按照</w:t>
            </w:r>
            <w:r>
              <w:rPr>
                <w:rFonts w:ascii="仿宋_GB2312" w:hAnsi="宋体" w:eastAsia="仿宋_GB2312"/>
                <w:color w:val="auto"/>
                <w:sz w:val="13"/>
                <w:szCs w:val="13"/>
                <w:highlight w:val="none"/>
              </w:rPr>
              <w:t>2</w:t>
            </w:r>
            <w:r>
              <w:rPr>
                <w:rFonts w:hint="eastAsia" w:ascii="仿宋_GB2312" w:hAnsi="宋体" w:eastAsia="仿宋_GB2312"/>
                <w:color w:val="auto"/>
                <w:sz w:val="13"/>
                <w:szCs w:val="13"/>
                <w:highlight w:val="none"/>
              </w:rPr>
              <w:t>条民用建筑节能强制性标准进行设计的；（2）使用</w:t>
            </w:r>
            <w:r>
              <w:rPr>
                <w:rFonts w:ascii="仿宋_GB2312" w:hAnsi="宋体" w:eastAsia="仿宋_GB2312"/>
                <w:color w:val="auto"/>
                <w:sz w:val="13"/>
                <w:szCs w:val="13"/>
                <w:highlight w:val="none"/>
              </w:rPr>
              <w:t>2</w:t>
            </w:r>
            <w:r>
              <w:rPr>
                <w:rFonts w:hint="eastAsia" w:ascii="仿宋_GB2312" w:hAnsi="宋体" w:eastAsia="仿宋_GB2312"/>
                <w:color w:val="auto"/>
                <w:sz w:val="13"/>
                <w:szCs w:val="13"/>
                <w:highlight w:val="none"/>
              </w:rPr>
              <w:t>种列入禁止使用目录的技术、工艺、材料和设备的。</w:t>
            </w:r>
          </w:p>
        </w:tc>
        <w:tc>
          <w:tcPr>
            <w:tcW w:w="3058" w:type="dxa"/>
            <w:tcBorders>
              <w:tl2br w:val="nil"/>
              <w:tr2bl w:val="nil"/>
            </w:tcBorders>
            <w:tcMar>
              <w:top w:w="15" w:type="dxa"/>
              <w:left w:w="15" w:type="dxa"/>
              <w:bottom w:w="15" w:type="dxa"/>
              <w:right w:w="15" w:type="dxa"/>
            </w:tcMar>
            <w:vAlign w:val="center"/>
          </w:tcPr>
          <w:p w14:paraId="38ACF97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责令改正，处</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0万元以上</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0万元以下罚款。</w:t>
            </w:r>
          </w:p>
        </w:tc>
      </w:tr>
      <w:tr w14:paraId="71024E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1" w:hRule="atLeast"/>
          <w:jc w:val="center"/>
        </w:trPr>
        <w:tc>
          <w:tcPr>
            <w:tcW w:w="443" w:type="dxa"/>
            <w:gridSpan w:val="2"/>
            <w:vMerge w:val="continue"/>
            <w:tcBorders>
              <w:tl2br w:val="nil"/>
              <w:tr2bl w:val="nil"/>
            </w:tcBorders>
            <w:vAlign w:val="center"/>
          </w:tcPr>
          <w:p w14:paraId="0DE5E4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04E8E6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0B713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125860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D6F5BE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（1）</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同一项目中，未按照</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条以上5条以下民用建筑节能强制性标准进行设计的；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使用</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至5种列入禁止使用目录的技术、工艺、材料和设备的；</w:t>
            </w:r>
            <w:r>
              <w:rPr>
                <w:rFonts w:hint="eastAsia" w:ascii="仿宋" w:hAnsi="仿宋" w:eastAsia="仿宋"/>
                <w:color w:val="auto"/>
                <w:kern w:val="0"/>
                <w:sz w:val="13"/>
                <w:szCs w:val="13"/>
                <w:highlight w:val="none"/>
              </w:rPr>
              <w:t>③</w:t>
            </w:r>
            <w:r>
              <w:rPr>
                <w:rFonts w:hint="eastAsia" w:ascii="仿宋_GB2312" w:hAnsi="宋体" w:eastAsia="仿宋_GB2312"/>
                <w:color w:val="auto"/>
                <w:kern w:val="0"/>
                <w:sz w:val="13"/>
                <w:szCs w:val="13"/>
                <w:highlight w:val="none"/>
              </w:rPr>
              <w:t>2次违反民用建筑节能强制性标准进行设计或者使用列入禁止使用目录的技术、工艺、材料和设备的。</w:t>
            </w:r>
          </w:p>
        </w:tc>
        <w:tc>
          <w:tcPr>
            <w:tcW w:w="3058" w:type="dxa"/>
            <w:tcBorders>
              <w:tl2br w:val="nil"/>
              <w:tr2bl w:val="nil"/>
            </w:tcBorders>
            <w:tcMar>
              <w:top w:w="15" w:type="dxa"/>
              <w:left w:w="15" w:type="dxa"/>
              <w:bottom w:w="15" w:type="dxa"/>
              <w:right w:w="15" w:type="dxa"/>
            </w:tcMar>
            <w:vAlign w:val="center"/>
          </w:tcPr>
          <w:p w14:paraId="500A368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处30万元罚款，由颁发资质证书的部门责令停业整顿</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0</w:t>
            </w:r>
            <w:r>
              <w:rPr>
                <w:rFonts w:ascii="仿宋_GB2312" w:hAnsi="宋体" w:eastAsia="仿宋_GB2312"/>
                <w:color w:val="auto"/>
                <w:kern w:val="0"/>
                <w:sz w:val="13"/>
                <w:szCs w:val="13"/>
                <w:highlight w:val="none"/>
              </w:rPr>
              <w:t>-60</w:t>
            </w:r>
            <w:r>
              <w:rPr>
                <w:rFonts w:hint="eastAsia" w:ascii="仿宋_GB2312" w:hAnsi="宋体" w:eastAsia="仿宋_GB2312"/>
                <w:color w:val="auto"/>
                <w:kern w:val="0"/>
                <w:sz w:val="13"/>
                <w:szCs w:val="13"/>
                <w:highlight w:val="none"/>
              </w:rPr>
              <w:t>日。</w:t>
            </w:r>
          </w:p>
        </w:tc>
      </w:tr>
      <w:tr w14:paraId="38E1AF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60" w:hRule="atLeast"/>
          <w:jc w:val="center"/>
        </w:trPr>
        <w:tc>
          <w:tcPr>
            <w:tcW w:w="443" w:type="dxa"/>
            <w:gridSpan w:val="2"/>
            <w:vMerge w:val="continue"/>
            <w:tcBorders>
              <w:tl2br w:val="nil"/>
              <w:tr2bl w:val="nil"/>
            </w:tcBorders>
            <w:vAlign w:val="center"/>
          </w:tcPr>
          <w:p w14:paraId="6B3DB2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2B71C5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B6484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B017C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72E30C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2</w:t>
            </w:r>
            <w:r>
              <w:rPr>
                <w:rFonts w:hint="eastAsia" w:ascii="仿宋_GB2312" w:hAnsi="宋体" w:eastAsia="仿宋_GB2312"/>
                <w:color w:val="auto"/>
                <w:kern w:val="0"/>
                <w:sz w:val="13"/>
                <w:szCs w:val="13"/>
                <w:highlight w:val="none"/>
              </w:rPr>
              <w:t>）</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同一项目中，未按照5条以上10条以下民用建筑节能强制性标准进行设计的；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使用5至10种列入禁止使用目录的技术、工艺、材料和设备的；</w:t>
            </w:r>
            <w:r>
              <w:rPr>
                <w:rFonts w:hint="eastAsia" w:ascii="仿宋" w:hAnsi="仿宋" w:eastAsia="仿宋"/>
                <w:color w:val="auto"/>
                <w:kern w:val="0"/>
                <w:sz w:val="13"/>
                <w:szCs w:val="13"/>
                <w:highlight w:val="none"/>
              </w:rPr>
              <w:t>③</w:t>
            </w:r>
            <w:r>
              <w:rPr>
                <w:rFonts w:hint="eastAsia" w:ascii="仿宋_GB2312" w:hAnsi="宋体" w:eastAsia="仿宋_GB2312"/>
                <w:color w:val="auto"/>
                <w:kern w:val="0"/>
                <w:sz w:val="13"/>
                <w:szCs w:val="13"/>
                <w:highlight w:val="none"/>
              </w:rPr>
              <w:t>3次违反民用建筑节能强制性标准进行设计或者使用列入禁止使用目录的技术、工艺、材料和设备的。</w:t>
            </w:r>
          </w:p>
        </w:tc>
        <w:tc>
          <w:tcPr>
            <w:tcW w:w="3058" w:type="dxa"/>
            <w:tcBorders>
              <w:tl2br w:val="nil"/>
              <w:tr2bl w:val="nil"/>
            </w:tcBorders>
            <w:shd w:val="clear" w:color="000000" w:fill="FFFFFF"/>
            <w:tcMar>
              <w:top w:w="15" w:type="dxa"/>
              <w:left w:w="15" w:type="dxa"/>
              <w:bottom w:w="15" w:type="dxa"/>
              <w:right w:w="15" w:type="dxa"/>
            </w:tcMar>
            <w:vAlign w:val="center"/>
          </w:tcPr>
          <w:p w14:paraId="3EC5648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处30万元罚款，由颁发资质证书的部门降低资质等级。</w:t>
            </w:r>
          </w:p>
        </w:tc>
      </w:tr>
      <w:tr w14:paraId="46EE65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39" w:hRule="atLeast"/>
          <w:jc w:val="center"/>
        </w:trPr>
        <w:tc>
          <w:tcPr>
            <w:tcW w:w="443" w:type="dxa"/>
            <w:gridSpan w:val="2"/>
            <w:vMerge w:val="continue"/>
            <w:tcBorders>
              <w:tl2br w:val="nil"/>
              <w:tr2bl w:val="nil"/>
            </w:tcBorders>
            <w:vAlign w:val="center"/>
          </w:tcPr>
          <w:p w14:paraId="156517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374DF6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5BE24A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13B398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shd w:val="clear" w:color="000000" w:fill="FFFFFF"/>
            <w:tcMar>
              <w:top w:w="15" w:type="dxa"/>
              <w:left w:w="15" w:type="dxa"/>
              <w:bottom w:w="15" w:type="dxa"/>
              <w:right w:w="15" w:type="dxa"/>
            </w:tcMar>
            <w:vAlign w:val="center"/>
          </w:tcPr>
          <w:p w14:paraId="3BAED79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同一项目中，未按照10条以上民用建筑节能强制性标准进行设计的；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使用10种以上列入禁止使用目录的技术、工艺、材料和设备；</w:t>
            </w:r>
            <w:r>
              <w:rPr>
                <w:rFonts w:hint="eastAsia" w:ascii="仿宋" w:hAnsi="仿宋" w:eastAsia="仿宋"/>
                <w:color w:val="auto"/>
                <w:kern w:val="0"/>
                <w:sz w:val="13"/>
                <w:szCs w:val="13"/>
                <w:highlight w:val="none"/>
              </w:rPr>
              <w:t>③</w:t>
            </w:r>
            <w:r>
              <w:rPr>
                <w:rFonts w:hint="eastAsia" w:ascii="仿宋_GB2312" w:hAnsi="宋体" w:eastAsia="仿宋_GB2312"/>
                <w:color w:val="auto"/>
                <w:kern w:val="0"/>
                <w:sz w:val="13"/>
                <w:szCs w:val="13"/>
                <w:highlight w:val="none"/>
              </w:rPr>
              <w:t>4次以上违反民用建筑节能强制性标准进行设计或者使用列入禁止使用目录的技术、工艺、材料和设备的。</w:t>
            </w:r>
          </w:p>
        </w:tc>
        <w:tc>
          <w:tcPr>
            <w:tcW w:w="3058" w:type="dxa"/>
            <w:tcBorders>
              <w:tl2br w:val="nil"/>
              <w:tr2bl w:val="nil"/>
            </w:tcBorders>
            <w:shd w:val="clear" w:color="000000" w:fill="FFFFFF"/>
            <w:tcMar>
              <w:top w:w="15" w:type="dxa"/>
              <w:left w:w="15" w:type="dxa"/>
              <w:bottom w:w="15" w:type="dxa"/>
              <w:right w:w="15" w:type="dxa"/>
            </w:tcMar>
            <w:vAlign w:val="center"/>
          </w:tcPr>
          <w:p w14:paraId="2199D61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处30万元罚款，吊销资质证书。</w:t>
            </w:r>
          </w:p>
        </w:tc>
      </w:tr>
      <w:tr w14:paraId="0B08C3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61"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772D169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eastAsia="zh-CN"/>
              </w:rPr>
            </w:pPr>
            <w:r>
              <w:rPr>
                <w:rFonts w:hint="eastAsia" w:ascii="仿宋_GB2312" w:eastAsia="仿宋_GB2312"/>
                <w:color w:val="auto"/>
                <w:sz w:val="13"/>
                <w:szCs w:val="13"/>
                <w:highlight w:val="none"/>
                <w:lang w:val="en-US" w:eastAsia="zh-CN"/>
              </w:rPr>
              <w:t>207</w:t>
            </w:r>
          </w:p>
        </w:tc>
        <w:tc>
          <w:tcPr>
            <w:tcW w:w="1550" w:type="dxa"/>
            <w:vMerge w:val="restart"/>
            <w:tcBorders>
              <w:tl2br w:val="nil"/>
              <w:tr2bl w:val="nil"/>
            </w:tcBorders>
            <w:tcMar>
              <w:top w:w="15" w:type="dxa"/>
              <w:left w:w="15" w:type="dxa"/>
              <w:bottom w:w="15" w:type="dxa"/>
              <w:right w:w="15" w:type="dxa"/>
            </w:tcMar>
            <w:vAlign w:val="center"/>
          </w:tcPr>
          <w:p w14:paraId="0667E5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施工单位未按照民用建筑节能强制性标准进行施工的</w:t>
            </w:r>
          </w:p>
        </w:tc>
        <w:tc>
          <w:tcPr>
            <w:tcW w:w="4820" w:type="dxa"/>
            <w:vMerge w:val="restart"/>
            <w:tcBorders>
              <w:tl2br w:val="nil"/>
              <w:tr2bl w:val="nil"/>
            </w:tcBorders>
            <w:tcMar>
              <w:top w:w="15" w:type="dxa"/>
              <w:left w:w="15" w:type="dxa"/>
              <w:bottom w:w="15" w:type="dxa"/>
              <w:right w:w="15" w:type="dxa"/>
            </w:tcMar>
            <w:vAlign w:val="center"/>
          </w:tcPr>
          <w:p w14:paraId="745994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民用建筑节能条例》第四十条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823" w:type="dxa"/>
            <w:tcBorders>
              <w:tl2br w:val="nil"/>
              <w:tr2bl w:val="nil"/>
            </w:tcBorders>
            <w:tcMar>
              <w:top w:w="15" w:type="dxa"/>
              <w:left w:w="15" w:type="dxa"/>
              <w:bottom w:w="15" w:type="dxa"/>
              <w:right w:w="15" w:type="dxa"/>
            </w:tcMar>
            <w:vAlign w:val="center"/>
          </w:tcPr>
          <w:p w14:paraId="458E08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60214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同一项目中，未按照1条民用建筑节能强制性标准进行施工的。</w:t>
            </w:r>
          </w:p>
        </w:tc>
        <w:tc>
          <w:tcPr>
            <w:tcW w:w="3058" w:type="dxa"/>
            <w:tcBorders>
              <w:tl2br w:val="nil"/>
              <w:tr2bl w:val="nil"/>
            </w:tcBorders>
            <w:tcMar>
              <w:top w:w="15" w:type="dxa"/>
              <w:left w:w="15" w:type="dxa"/>
              <w:bottom w:w="15" w:type="dxa"/>
              <w:right w:w="15" w:type="dxa"/>
            </w:tcMar>
            <w:vAlign w:val="center"/>
          </w:tcPr>
          <w:p w14:paraId="384F82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责令改正，处民用建筑项目合同价款</w:t>
            </w:r>
            <w:r>
              <w:rPr>
                <w:rFonts w:hint="eastAsia" w:ascii="仿宋_GB2312" w:eastAsia="仿宋_GB2312"/>
                <w:color w:val="auto"/>
                <w:sz w:val="13"/>
                <w:szCs w:val="13"/>
                <w:highlight w:val="none"/>
              </w:rPr>
              <w:t>百分之</w:t>
            </w:r>
            <w:r>
              <w:rPr>
                <w:rFonts w:hint="eastAsia" w:ascii="仿宋_GB2312" w:eastAsia="仿宋_GB2312"/>
                <w:color w:val="auto"/>
                <w:sz w:val="13"/>
                <w:szCs w:val="13"/>
                <w:highlight w:val="none"/>
                <w:lang w:val="en-US" w:eastAsia="zh-CN"/>
              </w:rPr>
              <w:t>2</w:t>
            </w:r>
            <w:r>
              <w:rPr>
                <w:rFonts w:hint="eastAsia" w:ascii="仿宋_GB2312" w:hAnsi="宋体" w:eastAsia="仿宋_GB2312"/>
                <w:color w:val="auto"/>
                <w:sz w:val="13"/>
                <w:szCs w:val="13"/>
                <w:highlight w:val="none"/>
              </w:rPr>
              <w:t>的罚款。</w:t>
            </w:r>
          </w:p>
        </w:tc>
      </w:tr>
      <w:tr w14:paraId="2C39CF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2868CD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B87E5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587470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2095C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07B24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（1）同一项目中，未按照</w:t>
            </w:r>
            <w:r>
              <w:rPr>
                <w:rFonts w:ascii="仿宋_GB2312" w:hAnsi="宋体" w:eastAsia="仿宋_GB2312"/>
                <w:color w:val="auto"/>
                <w:sz w:val="13"/>
                <w:szCs w:val="13"/>
                <w:highlight w:val="none"/>
              </w:rPr>
              <w:t>2</w:t>
            </w:r>
            <w:r>
              <w:rPr>
                <w:rFonts w:hint="eastAsia" w:ascii="仿宋_GB2312" w:hAnsi="宋体" w:eastAsia="仿宋_GB2312"/>
                <w:color w:val="auto"/>
                <w:sz w:val="13"/>
                <w:szCs w:val="13"/>
                <w:highlight w:val="none"/>
              </w:rPr>
              <w:t>条民用建筑节能强制性标准进行施工的。</w:t>
            </w:r>
          </w:p>
        </w:tc>
        <w:tc>
          <w:tcPr>
            <w:tcW w:w="3058" w:type="dxa"/>
            <w:tcBorders>
              <w:tl2br w:val="nil"/>
              <w:tr2bl w:val="nil"/>
            </w:tcBorders>
            <w:tcMar>
              <w:top w:w="15" w:type="dxa"/>
              <w:left w:w="15" w:type="dxa"/>
              <w:bottom w:w="15" w:type="dxa"/>
              <w:right w:w="15" w:type="dxa"/>
            </w:tcMar>
            <w:vAlign w:val="center"/>
          </w:tcPr>
          <w:p w14:paraId="65EE16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责令改正，处民用</w:t>
            </w:r>
            <w:r>
              <w:rPr>
                <w:rFonts w:hint="eastAsia" w:ascii="仿宋_GB2312" w:hAnsi="宋体" w:eastAsia="仿宋_GB2312"/>
                <w:color w:val="auto"/>
                <w:kern w:val="0"/>
                <w:sz w:val="13"/>
                <w:szCs w:val="13"/>
                <w:highlight w:val="none"/>
              </w:rPr>
              <w:t>建筑项目合同价款</w:t>
            </w:r>
            <w:r>
              <w:rPr>
                <w:rFonts w:ascii="仿宋_GB2312" w:eastAsia="仿宋_GB2312"/>
                <w:color w:val="auto"/>
                <w:sz w:val="13"/>
                <w:szCs w:val="13"/>
                <w:highlight w:val="none"/>
              </w:rPr>
              <w:t>百分之</w:t>
            </w:r>
            <w:r>
              <w:rPr>
                <w:rFonts w:hint="eastAsia" w:ascii="仿宋_GB2312" w:eastAsia="仿宋_GB2312"/>
                <w:color w:val="auto"/>
                <w:sz w:val="13"/>
                <w:szCs w:val="13"/>
                <w:highlight w:val="none"/>
                <w:lang w:val="en-US" w:eastAsia="zh-CN"/>
              </w:rPr>
              <w:t>2</w:t>
            </w:r>
            <w:r>
              <w:rPr>
                <w:rFonts w:hint="eastAsia" w:ascii="仿宋_GB2312" w:eastAsia="仿宋_GB2312"/>
                <w:color w:val="auto"/>
                <w:sz w:val="13"/>
                <w:szCs w:val="13"/>
                <w:highlight w:val="none"/>
              </w:rPr>
              <w:t>以上</w:t>
            </w:r>
            <w:r>
              <w:rPr>
                <w:rFonts w:ascii="仿宋_GB2312" w:eastAsia="仿宋_GB2312"/>
                <w:color w:val="auto"/>
                <w:sz w:val="13"/>
                <w:szCs w:val="13"/>
                <w:highlight w:val="none"/>
              </w:rPr>
              <w:t>百分之</w:t>
            </w:r>
            <w:r>
              <w:rPr>
                <w:rFonts w:hint="eastAsia" w:ascii="仿宋_GB2312" w:eastAsia="仿宋_GB2312"/>
                <w:color w:val="auto"/>
                <w:sz w:val="13"/>
                <w:szCs w:val="13"/>
                <w:highlight w:val="none"/>
                <w:lang w:val="en-US" w:eastAsia="zh-CN"/>
              </w:rPr>
              <w:t>3</w:t>
            </w:r>
            <w:r>
              <w:rPr>
                <w:rFonts w:hint="eastAsia" w:ascii="仿宋_GB2312" w:eastAsia="仿宋_GB2312"/>
                <w:color w:val="auto"/>
                <w:sz w:val="13"/>
                <w:szCs w:val="13"/>
                <w:highlight w:val="none"/>
              </w:rPr>
              <w:t>以下</w:t>
            </w:r>
            <w:r>
              <w:rPr>
                <w:rFonts w:hint="eastAsia" w:ascii="仿宋_GB2312" w:hAnsi="宋体" w:eastAsia="仿宋_GB2312"/>
                <w:color w:val="auto"/>
                <w:sz w:val="13"/>
                <w:szCs w:val="13"/>
                <w:highlight w:val="none"/>
              </w:rPr>
              <w:t>的罚款。</w:t>
            </w:r>
          </w:p>
        </w:tc>
      </w:tr>
      <w:tr w14:paraId="62C488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3DE03C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5EACD7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029F82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16809C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02CAD6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（2）同一项目中，未按照</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条民用建筑节能强制性标准进行施工的。</w:t>
            </w:r>
          </w:p>
        </w:tc>
        <w:tc>
          <w:tcPr>
            <w:tcW w:w="3058" w:type="dxa"/>
            <w:tcBorders>
              <w:tl2br w:val="nil"/>
              <w:tr2bl w:val="nil"/>
            </w:tcBorders>
            <w:tcMar>
              <w:top w:w="15" w:type="dxa"/>
              <w:left w:w="15" w:type="dxa"/>
              <w:bottom w:w="15" w:type="dxa"/>
              <w:right w:w="15" w:type="dxa"/>
            </w:tcMar>
            <w:vAlign w:val="center"/>
          </w:tcPr>
          <w:p w14:paraId="4DDA35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责令改正，处民用建筑项目合同价款百分之</w:t>
            </w:r>
            <w:r>
              <w:rPr>
                <w:rFonts w:hint="eastAsia" w:ascii="仿宋_GB2312" w:hAnsi="宋体" w:eastAsia="仿宋_GB2312"/>
                <w:color w:val="auto"/>
                <w:sz w:val="13"/>
                <w:szCs w:val="13"/>
                <w:highlight w:val="none"/>
                <w:lang w:val="en-US" w:eastAsia="zh-CN"/>
              </w:rPr>
              <w:t>3</w:t>
            </w:r>
            <w:r>
              <w:rPr>
                <w:rFonts w:hint="eastAsia" w:ascii="仿宋_GB2312" w:hAnsi="宋体" w:eastAsia="仿宋_GB2312"/>
                <w:color w:val="auto"/>
                <w:sz w:val="13"/>
                <w:szCs w:val="13"/>
                <w:highlight w:val="none"/>
              </w:rPr>
              <w:t>以上百分之</w:t>
            </w:r>
            <w:r>
              <w:rPr>
                <w:rFonts w:hint="eastAsia" w:ascii="仿宋_GB2312" w:hAnsi="宋体" w:eastAsia="仿宋_GB2312"/>
                <w:color w:val="auto"/>
                <w:sz w:val="13"/>
                <w:szCs w:val="13"/>
                <w:highlight w:val="none"/>
                <w:lang w:val="en-US" w:eastAsia="zh-CN"/>
              </w:rPr>
              <w:t>4</w:t>
            </w:r>
            <w:r>
              <w:rPr>
                <w:rFonts w:hint="eastAsia" w:ascii="仿宋_GB2312" w:hAnsi="宋体" w:eastAsia="仿宋_GB2312"/>
                <w:color w:val="auto"/>
                <w:sz w:val="13"/>
                <w:szCs w:val="13"/>
                <w:highlight w:val="none"/>
              </w:rPr>
              <w:t>以下的罚款。</w:t>
            </w:r>
          </w:p>
        </w:tc>
      </w:tr>
      <w:tr w14:paraId="66695D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8" w:hRule="atLeast"/>
          <w:jc w:val="center"/>
        </w:trPr>
        <w:tc>
          <w:tcPr>
            <w:tcW w:w="443" w:type="dxa"/>
            <w:gridSpan w:val="2"/>
            <w:vMerge w:val="continue"/>
            <w:tcBorders>
              <w:tl2br w:val="nil"/>
              <w:tr2bl w:val="nil"/>
            </w:tcBorders>
            <w:vAlign w:val="center"/>
          </w:tcPr>
          <w:p w14:paraId="42B9CE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52C47D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0008E8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58A7CC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959959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同一项目中，未按照</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条以上5条以下民用建筑节能强制性标准进行施工的；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2次违反民用建筑节能强制性标准进行施工的。</w:t>
            </w:r>
          </w:p>
        </w:tc>
        <w:tc>
          <w:tcPr>
            <w:tcW w:w="3058" w:type="dxa"/>
            <w:tcBorders>
              <w:tl2br w:val="nil"/>
              <w:tr2bl w:val="nil"/>
            </w:tcBorders>
            <w:tcMar>
              <w:top w:w="15" w:type="dxa"/>
              <w:left w:w="15" w:type="dxa"/>
              <w:bottom w:w="15" w:type="dxa"/>
              <w:right w:w="15" w:type="dxa"/>
            </w:tcMar>
            <w:vAlign w:val="center"/>
          </w:tcPr>
          <w:p w14:paraId="6A180D3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sz w:val="13"/>
                <w:szCs w:val="13"/>
                <w:highlight w:val="none"/>
              </w:rPr>
              <w:t>处民用建筑项目合同价款百分之</w:t>
            </w:r>
            <w:r>
              <w:rPr>
                <w:rFonts w:hint="eastAsia" w:ascii="仿宋_GB2312" w:hAnsi="宋体" w:eastAsia="仿宋_GB2312"/>
                <w:color w:val="auto"/>
                <w:sz w:val="13"/>
                <w:szCs w:val="13"/>
                <w:highlight w:val="none"/>
                <w:lang w:val="en-US" w:eastAsia="zh-CN"/>
              </w:rPr>
              <w:t>4</w:t>
            </w:r>
            <w:r>
              <w:rPr>
                <w:rFonts w:hint="eastAsia" w:ascii="仿宋_GB2312" w:hAnsi="宋体" w:eastAsia="仿宋_GB2312"/>
                <w:color w:val="auto"/>
                <w:sz w:val="13"/>
                <w:szCs w:val="13"/>
                <w:highlight w:val="none"/>
              </w:rPr>
              <w:t>的罚款，由颁发资质证书的部门责令停业整顿</w:t>
            </w:r>
            <w:r>
              <w:rPr>
                <w:rFonts w:ascii="仿宋_GB2312" w:hAnsi="宋体" w:eastAsia="仿宋_GB2312"/>
                <w:color w:val="auto"/>
                <w:sz w:val="13"/>
                <w:szCs w:val="13"/>
                <w:highlight w:val="none"/>
              </w:rPr>
              <w:t>30</w:t>
            </w:r>
            <w:r>
              <w:rPr>
                <w:rFonts w:hint="eastAsia" w:ascii="仿宋_GB2312" w:hAnsi="宋体" w:eastAsia="仿宋_GB2312"/>
                <w:color w:val="auto"/>
                <w:sz w:val="13"/>
                <w:szCs w:val="13"/>
                <w:highlight w:val="none"/>
              </w:rPr>
              <w:t>-</w:t>
            </w:r>
            <w:r>
              <w:rPr>
                <w:rFonts w:ascii="仿宋_GB2312" w:hAnsi="宋体" w:eastAsia="仿宋_GB2312"/>
                <w:color w:val="auto"/>
                <w:sz w:val="13"/>
                <w:szCs w:val="13"/>
                <w:highlight w:val="none"/>
              </w:rPr>
              <w:t>90</w:t>
            </w:r>
            <w:r>
              <w:rPr>
                <w:rFonts w:hint="eastAsia" w:ascii="仿宋_GB2312" w:hAnsi="宋体" w:eastAsia="仿宋_GB2312"/>
                <w:color w:val="auto"/>
                <w:sz w:val="13"/>
                <w:szCs w:val="13"/>
                <w:highlight w:val="none"/>
              </w:rPr>
              <w:t>日。</w:t>
            </w:r>
          </w:p>
        </w:tc>
      </w:tr>
      <w:tr w14:paraId="53737B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4A80DB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0B0334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6EC0B7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8489D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C92828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2</w:t>
            </w:r>
            <w:r>
              <w:rPr>
                <w:rFonts w:hint="eastAsia" w:ascii="仿宋_GB2312" w:hAnsi="宋体" w:eastAsia="仿宋_GB2312"/>
                <w:color w:val="auto"/>
                <w:kern w:val="0"/>
                <w:sz w:val="13"/>
                <w:szCs w:val="13"/>
                <w:highlight w:val="none"/>
              </w:rPr>
              <w:t>）</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同一项目中，未按照5条以上10条以下民用建筑节能强制性标准进行施工的；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3次违反民用建筑节能强制性标准进行施工的。</w:t>
            </w:r>
          </w:p>
        </w:tc>
        <w:tc>
          <w:tcPr>
            <w:tcW w:w="3058" w:type="dxa"/>
            <w:tcBorders>
              <w:tl2br w:val="nil"/>
              <w:tr2bl w:val="nil"/>
            </w:tcBorders>
            <w:tcMar>
              <w:top w:w="15" w:type="dxa"/>
              <w:left w:w="15" w:type="dxa"/>
              <w:bottom w:w="15" w:type="dxa"/>
              <w:right w:w="15" w:type="dxa"/>
            </w:tcMar>
            <w:vAlign w:val="center"/>
          </w:tcPr>
          <w:p w14:paraId="6713793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处民用建筑项目合同价款百分之</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的罚款，由颁发资质证书的部门降低资质等级。</w:t>
            </w:r>
          </w:p>
        </w:tc>
      </w:tr>
      <w:tr w14:paraId="6DDC05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4ECB3B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5BE4E7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44D977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565505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F123F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同一项目中，未按照10条以上民用建筑节能强制性标准进行施工的；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4次以上违反民用建筑节能强制性标准进行施工的。</w:t>
            </w:r>
          </w:p>
        </w:tc>
        <w:tc>
          <w:tcPr>
            <w:tcW w:w="3058" w:type="dxa"/>
            <w:tcBorders>
              <w:tl2br w:val="nil"/>
              <w:tr2bl w:val="nil"/>
            </w:tcBorders>
            <w:tcMar>
              <w:top w:w="15" w:type="dxa"/>
              <w:left w:w="15" w:type="dxa"/>
              <w:bottom w:w="15" w:type="dxa"/>
              <w:right w:w="15" w:type="dxa"/>
            </w:tcMar>
            <w:vAlign w:val="center"/>
          </w:tcPr>
          <w:p w14:paraId="7237E0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处民用建筑项目合同价款百分之</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的罚款，由颁发资质证书的部门吊销资质证书。</w:t>
            </w:r>
          </w:p>
        </w:tc>
      </w:tr>
      <w:tr w14:paraId="223188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5BE3B3A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eastAsia="zh-CN"/>
              </w:rPr>
            </w:pPr>
            <w:r>
              <w:rPr>
                <w:rFonts w:hint="eastAsia" w:ascii="仿宋_GB2312" w:eastAsia="仿宋_GB2312"/>
                <w:color w:val="auto"/>
                <w:sz w:val="13"/>
                <w:szCs w:val="13"/>
                <w:highlight w:val="none"/>
                <w:lang w:val="en-US" w:eastAsia="zh-CN"/>
              </w:rPr>
              <w:t>208</w:t>
            </w:r>
          </w:p>
        </w:tc>
        <w:tc>
          <w:tcPr>
            <w:tcW w:w="1550" w:type="dxa"/>
            <w:vMerge w:val="restart"/>
            <w:tcBorders>
              <w:tl2br w:val="nil"/>
              <w:tr2bl w:val="nil"/>
            </w:tcBorders>
            <w:tcMar>
              <w:top w:w="15" w:type="dxa"/>
              <w:left w:w="15" w:type="dxa"/>
              <w:bottom w:w="15" w:type="dxa"/>
              <w:right w:w="15" w:type="dxa"/>
            </w:tcMar>
            <w:vAlign w:val="center"/>
          </w:tcPr>
          <w:p w14:paraId="17798F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施工单位有下列行为之一的：（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p>
        </w:tc>
        <w:tc>
          <w:tcPr>
            <w:tcW w:w="4820" w:type="dxa"/>
            <w:vMerge w:val="restart"/>
            <w:tcBorders>
              <w:tl2br w:val="nil"/>
              <w:tr2bl w:val="nil"/>
            </w:tcBorders>
            <w:tcMar>
              <w:top w:w="15" w:type="dxa"/>
              <w:left w:w="15" w:type="dxa"/>
              <w:bottom w:w="15" w:type="dxa"/>
              <w:right w:w="15" w:type="dxa"/>
            </w:tcMar>
            <w:vAlign w:val="center"/>
          </w:tcPr>
          <w:p w14:paraId="696C90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民用建筑节能条例》第四十一条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14:paraId="647B4D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（一）未对进入施工现场的墙体材料、保温材料、门窗、采暖制冷系统和照明设备进行查验的；</w:t>
            </w:r>
          </w:p>
          <w:p w14:paraId="25AAF9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（二）使用不符合施工图设计文件要求的墙体材料、保温材料、门窗、采暖制冷系统和照明设备的；</w:t>
            </w:r>
          </w:p>
          <w:p w14:paraId="69A87C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kern w:val="0"/>
                <w:sz w:val="13"/>
                <w:szCs w:val="13"/>
                <w:highlight w:val="none"/>
              </w:rPr>
            </w:pPr>
            <w:r>
              <w:rPr>
                <w:rFonts w:hint="eastAsia" w:ascii="仿宋_GB2312" w:hAnsi="宋体" w:eastAsia="仿宋_GB2312"/>
                <w:color w:val="auto"/>
                <w:kern w:val="0"/>
                <w:sz w:val="13"/>
                <w:szCs w:val="13"/>
                <w:highlight w:val="none"/>
              </w:rPr>
              <w:t>（三）使用列入禁止使用目录的技术、工艺、材料和设备的。</w:t>
            </w:r>
          </w:p>
        </w:tc>
        <w:tc>
          <w:tcPr>
            <w:tcW w:w="823" w:type="dxa"/>
            <w:tcBorders>
              <w:tl2br w:val="nil"/>
              <w:tr2bl w:val="nil"/>
            </w:tcBorders>
            <w:tcMar>
              <w:top w:w="15" w:type="dxa"/>
              <w:left w:w="15" w:type="dxa"/>
              <w:bottom w:w="15" w:type="dxa"/>
              <w:right w:w="15" w:type="dxa"/>
            </w:tcMar>
            <w:vAlign w:val="center"/>
          </w:tcPr>
          <w:p w14:paraId="75AA9B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3B2AA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同一项目中，1年内1次违反进场材料检验、施工图设计文件、使用材料等方面规定的。</w:t>
            </w:r>
          </w:p>
        </w:tc>
        <w:tc>
          <w:tcPr>
            <w:tcW w:w="3058" w:type="dxa"/>
            <w:tcBorders>
              <w:tl2br w:val="nil"/>
              <w:tr2bl w:val="nil"/>
            </w:tcBorders>
            <w:tcMar>
              <w:top w:w="15" w:type="dxa"/>
              <w:left w:w="15" w:type="dxa"/>
              <w:bottom w:w="15" w:type="dxa"/>
              <w:right w:w="15" w:type="dxa"/>
            </w:tcMar>
            <w:vAlign w:val="center"/>
          </w:tcPr>
          <w:p w14:paraId="6660CF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责令改正，处10万元罚款。</w:t>
            </w:r>
          </w:p>
        </w:tc>
      </w:tr>
      <w:tr w14:paraId="4B0441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7E12B5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3C6C2B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B57CF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9246D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0729D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同一项目中，1年内2次违反进场材料检验、施工图设计文件、使用材料等方面规定的。</w:t>
            </w:r>
          </w:p>
        </w:tc>
        <w:tc>
          <w:tcPr>
            <w:tcW w:w="3058" w:type="dxa"/>
            <w:tcBorders>
              <w:tl2br w:val="nil"/>
              <w:tr2bl w:val="nil"/>
            </w:tcBorders>
            <w:tcMar>
              <w:top w:w="15" w:type="dxa"/>
              <w:left w:w="15" w:type="dxa"/>
              <w:bottom w:w="15" w:type="dxa"/>
              <w:right w:w="15" w:type="dxa"/>
            </w:tcMar>
            <w:vAlign w:val="center"/>
          </w:tcPr>
          <w:p w14:paraId="7FA50C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w:t>
            </w:r>
            <w:r>
              <w:rPr>
                <w:rFonts w:ascii="仿宋_GB2312" w:hAnsi="宋体" w:eastAsia="仿宋_GB2312"/>
                <w:color w:val="auto"/>
                <w:kern w:val="0"/>
                <w:sz w:val="13"/>
                <w:szCs w:val="13"/>
                <w:highlight w:val="none"/>
              </w:rPr>
              <w:t>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20</w:t>
            </w:r>
            <w:r>
              <w:rPr>
                <w:rFonts w:hint="eastAsia" w:ascii="仿宋_GB2312" w:hAnsi="宋体" w:eastAsia="仿宋_GB2312"/>
                <w:color w:val="auto"/>
                <w:kern w:val="0"/>
                <w:sz w:val="13"/>
                <w:szCs w:val="13"/>
                <w:highlight w:val="none"/>
              </w:rPr>
              <w:t>万元以下的罚款。</w:t>
            </w:r>
          </w:p>
        </w:tc>
      </w:tr>
      <w:tr w14:paraId="623089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0" w:hRule="atLeast"/>
          <w:jc w:val="center"/>
        </w:trPr>
        <w:tc>
          <w:tcPr>
            <w:tcW w:w="443" w:type="dxa"/>
            <w:gridSpan w:val="2"/>
            <w:vMerge w:val="continue"/>
            <w:tcBorders>
              <w:tl2br w:val="nil"/>
              <w:tr2bl w:val="nil"/>
            </w:tcBorders>
            <w:vAlign w:val="center"/>
          </w:tcPr>
          <w:p w14:paraId="4280F2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24180A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4A0527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1B1EA8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63B8AA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）同一项目中，1年内3次以上5次以下违反进场材料检验、施工图设计文件、使用材料等方面规定的。</w:t>
            </w:r>
          </w:p>
        </w:tc>
        <w:tc>
          <w:tcPr>
            <w:tcW w:w="3058" w:type="dxa"/>
            <w:tcBorders>
              <w:tl2br w:val="nil"/>
              <w:tr2bl w:val="nil"/>
            </w:tcBorders>
            <w:tcMar>
              <w:top w:w="15" w:type="dxa"/>
              <w:left w:w="15" w:type="dxa"/>
              <w:bottom w:w="15" w:type="dxa"/>
              <w:right w:w="15" w:type="dxa"/>
            </w:tcMar>
            <w:vAlign w:val="center"/>
          </w:tcPr>
          <w:p w14:paraId="32D2CE5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处20万元罚款，由颁发资质证书的部门责令停业整顿</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90</w:t>
            </w:r>
            <w:r>
              <w:rPr>
                <w:rFonts w:hint="eastAsia" w:ascii="仿宋_GB2312" w:hAnsi="宋体" w:eastAsia="仿宋_GB2312"/>
                <w:color w:val="auto"/>
                <w:kern w:val="0"/>
                <w:sz w:val="13"/>
                <w:szCs w:val="13"/>
                <w:highlight w:val="none"/>
              </w:rPr>
              <w:t>日。</w:t>
            </w:r>
          </w:p>
        </w:tc>
      </w:tr>
      <w:tr w14:paraId="792170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156F16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26E028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2B8CC7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68DE52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3437" w:type="dxa"/>
            <w:gridSpan w:val="2"/>
            <w:tcBorders>
              <w:tl2br w:val="nil"/>
              <w:tr2bl w:val="nil"/>
            </w:tcBorders>
            <w:shd w:val="clear" w:color="000000" w:fill="FFFFFF"/>
            <w:tcMar>
              <w:top w:w="15" w:type="dxa"/>
              <w:left w:w="15" w:type="dxa"/>
              <w:bottom w:w="15" w:type="dxa"/>
              <w:right w:w="15" w:type="dxa"/>
            </w:tcMar>
            <w:vAlign w:val="center"/>
          </w:tcPr>
          <w:p w14:paraId="091FF5B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2</w:t>
            </w:r>
            <w:r>
              <w:rPr>
                <w:rFonts w:hint="eastAsia" w:ascii="仿宋_GB2312" w:hAnsi="宋体" w:eastAsia="仿宋_GB2312"/>
                <w:color w:val="auto"/>
                <w:kern w:val="0"/>
                <w:sz w:val="13"/>
                <w:szCs w:val="13"/>
                <w:highlight w:val="none"/>
              </w:rPr>
              <w:t>）同一项目中，1年内5次以上10次以下违反进场材料检验、施工图设计文件、使用材料等方面规定的。</w:t>
            </w:r>
          </w:p>
        </w:tc>
        <w:tc>
          <w:tcPr>
            <w:tcW w:w="3058" w:type="dxa"/>
            <w:tcBorders>
              <w:tl2br w:val="nil"/>
              <w:tr2bl w:val="nil"/>
            </w:tcBorders>
            <w:tcMar>
              <w:top w:w="15" w:type="dxa"/>
              <w:left w:w="15" w:type="dxa"/>
              <w:bottom w:w="15" w:type="dxa"/>
              <w:right w:w="15" w:type="dxa"/>
            </w:tcMar>
            <w:vAlign w:val="center"/>
          </w:tcPr>
          <w:p w14:paraId="24BD9A7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处20万元罚款，由颁发资质证书的部门降低资质等级。</w:t>
            </w:r>
          </w:p>
        </w:tc>
      </w:tr>
      <w:tr w14:paraId="152D64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05CE36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57ED2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2A50C6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5E67E1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0DCB15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）同一项目中，1年内10次以上违反进场材料检验、施工图设计文件、使用材料等方面规定的。</w:t>
            </w:r>
          </w:p>
        </w:tc>
        <w:tc>
          <w:tcPr>
            <w:tcW w:w="3058" w:type="dxa"/>
            <w:tcBorders>
              <w:tl2br w:val="nil"/>
              <w:tr2bl w:val="nil"/>
            </w:tcBorders>
            <w:tcMar>
              <w:top w:w="15" w:type="dxa"/>
              <w:left w:w="15" w:type="dxa"/>
              <w:bottom w:w="15" w:type="dxa"/>
              <w:right w:w="15" w:type="dxa"/>
            </w:tcMar>
            <w:vAlign w:val="center"/>
          </w:tcPr>
          <w:p w14:paraId="5BC068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处20万元罚款，由颁发资质证书的部门吊销资质证书。</w:t>
            </w:r>
          </w:p>
        </w:tc>
      </w:tr>
      <w:tr w14:paraId="1CC313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91"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64238AE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eastAsia="zh-CN"/>
              </w:rPr>
            </w:pPr>
            <w:r>
              <w:rPr>
                <w:rFonts w:hint="eastAsia" w:ascii="仿宋_GB2312" w:eastAsia="仿宋_GB2312"/>
                <w:color w:val="auto"/>
                <w:sz w:val="13"/>
                <w:szCs w:val="13"/>
                <w:highlight w:val="none"/>
                <w:lang w:val="en-US" w:eastAsia="zh-CN"/>
              </w:rPr>
              <w:t>209</w:t>
            </w:r>
          </w:p>
        </w:tc>
        <w:tc>
          <w:tcPr>
            <w:tcW w:w="1550" w:type="dxa"/>
            <w:vMerge w:val="restart"/>
            <w:tcBorders>
              <w:tl2br w:val="nil"/>
              <w:tr2bl w:val="nil"/>
            </w:tcBorders>
            <w:tcMar>
              <w:top w:w="15" w:type="dxa"/>
              <w:left w:w="15" w:type="dxa"/>
              <w:bottom w:w="15" w:type="dxa"/>
              <w:right w:w="15" w:type="dxa"/>
            </w:tcMar>
            <w:vAlign w:val="center"/>
          </w:tcPr>
          <w:p w14:paraId="74D7D5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工程监理单位未按照民用建筑节能强制性标准实施监理的</w:t>
            </w:r>
          </w:p>
        </w:tc>
        <w:tc>
          <w:tcPr>
            <w:tcW w:w="4820" w:type="dxa"/>
            <w:vMerge w:val="restart"/>
            <w:tcBorders>
              <w:tl2br w:val="nil"/>
              <w:tr2bl w:val="nil"/>
            </w:tcBorders>
            <w:tcMar>
              <w:top w:w="15" w:type="dxa"/>
              <w:left w:w="15" w:type="dxa"/>
              <w:bottom w:w="15" w:type="dxa"/>
              <w:right w:w="15" w:type="dxa"/>
            </w:tcMar>
            <w:vAlign w:val="center"/>
          </w:tcPr>
          <w:p w14:paraId="22B1A2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《民用建筑节能条例》第四十二条第一款</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项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14:paraId="5940DE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strike/>
                <w:color w:val="auto"/>
                <w:kern w:val="0"/>
                <w:sz w:val="13"/>
                <w:szCs w:val="13"/>
                <w:highlight w:val="none"/>
              </w:rPr>
            </w:pPr>
            <w:r>
              <w:rPr>
                <w:rFonts w:hint="eastAsia" w:ascii="仿宋_GB2312" w:hAnsi="宋体" w:eastAsia="仿宋_GB2312"/>
                <w:color w:val="auto"/>
                <w:kern w:val="0"/>
                <w:sz w:val="13"/>
                <w:szCs w:val="13"/>
                <w:highlight w:val="none"/>
              </w:rPr>
              <w:t>（一）未按照民用建筑节能强制性标准实施监理的。</w:t>
            </w:r>
          </w:p>
        </w:tc>
        <w:tc>
          <w:tcPr>
            <w:tcW w:w="823" w:type="dxa"/>
            <w:tcBorders>
              <w:tl2br w:val="nil"/>
              <w:tr2bl w:val="nil"/>
            </w:tcBorders>
            <w:tcMar>
              <w:top w:w="15" w:type="dxa"/>
              <w:left w:w="15" w:type="dxa"/>
              <w:bottom w:w="15" w:type="dxa"/>
              <w:right w:w="15" w:type="dxa"/>
            </w:tcMar>
            <w:vAlign w:val="center"/>
          </w:tcPr>
          <w:p w14:paraId="538DF2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A80E8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同一项目中，未按照1条民用建筑节能强制性标准实施监理的。</w:t>
            </w:r>
          </w:p>
        </w:tc>
        <w:tc>
          <w:tcPr>
            <w:tcW w:w="3058" w:type="dxa"/>
            <w:tcBorders>
              <w:tl2br w:val="nil"/>
              <w:tr2bl w:val="nil"/>
            </w:tcBorders>
            <w:tcMar>
              <w:top w:w="15" w:type="dxa"/>
              <w:left w:w="15" w:type="dxa"/>
              <w:bottom w:w="15" w:type="dxa"/>
              <w:right w:w="15" w:type="dxa"/>
            </w:tcMar>
            <w:vAlign w:val="center"/>
          </w:tcPr>
          <w:p w14:paraId="2FF045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责令改正，处10万元罚款。</w:t>
            </w:r>
          </w:p>
        </w:tc>
      </w:tr>
      <w:tr w14:paraId="492A05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2BA901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DFF46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42E3C6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FA2A6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C0B01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（1）同一项目中，未按照</w:t>
            </w:r>
            <w:r>
              <w:rPr>
                <w:rFonts w:ascii="仿宋_GB2312" w:hAnsi="宋体" w:eastAsia="仿宋_GB2312"/>
                <w:color w:val="auto"/>
                <w:sz w:val="13"/>
                <w:szCs w:val="13"/>
                <w:highlight w:val="none"/>
              </w:rPr>
              <w:t>2</w:t>
            </w:r>
            <w:r>
              <w:rPr>
                <w:rFonts w:hint="eastAsia" w:ascii="仿宋_GB2312" w:hAnsi="宋体" w:eastAsia="仿宋_GB2312"/>
                <w:color w:val="auto"/>
                <w:sz w:val="13"/>
                <w:szCs w:val="13"/>
                <w:highlight w:val="none"/>
              </w:rPr>
              <w:t>条民用建筑节能强制性标准实施监理的；（2）</w:t>
            </w:r>
            <w:r>
              <w:rPr>
                <w:rFonts w:ascii="仿宋_GB2312" w:hAnsi="宋体" w:eastAsia="仿宋_GB2312"/>
                <w:color w:val="auto"/>
                <w:sz w:val="13"/>
                <w:szCs w:val="13"/>
                <w:highlight w:val="none"/>
              </w:rPr>
              <w:t>1</w:t>
            </w:r>
            <w:r>
              <w:rPr>
                <w:rFonts w:hint="eastAsia" w:ascii="仿宋_GB2312" w:hAnsi="宋体" w:eastAsia="仿宋_GB2312"/>
                <w:color w:val="auto"/>
                <w:sz w:val="13"/>
                <w:szCs w:val="13"/>
                <w:highlight w:val="none"/>
              </w:rPr>
              <w:t>次未按照民用建筑节能强制性标准进行监理的。</w:t>
            </w:r>
          </w:p>
        </w:tc>
        <w:tc>
          <w:tcPr>
            <w:tcW w:w="3058" w:type="dxa"/>
            <w:tcBorders>
              <w:tl2br w:val="nil"/>
              <w:tr2bl w:val="nil"/>
            </w:tcBorders>
            <w:tcMar>
              <w:top w:w="15" w:type="dxa"/>
              <w:left w:w="15" w:type="dxa"/>
              <w:bottom w:w="15" w:type="dxa"/>
              <w:right w:w="15" w:type="dxa"/>
            </w:tcMar>
            <w:vAlign w:val="center"/>
          </w:tcPr>
          <w:p w14:paraId="352DD8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责令改正，处</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0万元以上</w:t>
            </w:r>
            <w:r>
              <w:rPr>
                <w:rFonts w:hint="eastAsia" w:ascii="仿宋_GB2312" w:eastAsia="仿宋_GB2312"/>
                <w:color w:val="auto"/>
                <w:sz w:val="13"/>
                <w:szCs w:val="13"/>
                <w:highlight w:val="none"/>
              </w:rPr>
              <w:t>30</w:t>
            </w:r>
            <w:r>
              <w:rPr>
                <w:rFonts w:hint="eastAsia" w:ascii="仿宋_GB2312" w:hAnsi="宋体" w:eastAsia="仿宋_GB2312"/>
                <w:color w:val="auto"/>
                <w:sz w:val="13"/>
                <w:szCs w:val="13"/>
                <w:highlight w:val="none"/>
              </w:rPr>
              <w:t>万元以下的罚款。</w:t>
            </w:r>
          </w:p>
        </w:tc>
      </w:tr>
      <w:tr w14:paraId="1FC8E6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6" w:hRule="atLeast"/>
          <w:jc w:val="center"/>
        </w:trPr>
        <w:tc>
          <w:tcPr>
            <w:tcW w:w="443" w:type="dxa"/>
            <w:gridSpan w:val="2"/>
            <w:vMerge w:val="continue"/>
            <w:tcBorders>
              <w:tl2br w:val="nil"/>
              <w:tr2bl w:val="nil"/>
            </w:tcBorders>
            <w:vAlign w:val="center"/>
          </w:tcPr>
          <w:p w14:paraId="33F3DD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17BFA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2EA1E8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77D6DA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CF7A5A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（1）</w:t>
            </w:r>
            <w:r>
              <w:rPr>
                <w:rFonts w:hint="eastAsia" w:ascii="仿宋" w:hAnsi="仿宋" w:eastAsia="仿宋"/>
                <w:color w:val="auto"/>
                <w:kern w:val="0"/>
                <w:sz w:val="13"/>
                <w:szCs w:val="13"/>
                <w:highlight w:val="none"/>
              </w:rPr>
              <w:t>①</w:t>
            </w:r>
            <w:r>
              <w:rPr>
                <w:rFonts w:hint="eastAsia" w:ascii="仿宋_GB2312" w:hAnsi="宋体" w:eastAsia="仿宋_GB2312"/>
                <w:color w:val="auto"/>
                <w:sz w:val="13"/>
                <w:szCs w:val="13"/>
                <w:highlight w:val="none"/>
              </w:rPr>
              <w:t>同一项目中，未按照</w:t>
            </w:r>
            <w:r>
              <w:rPr>
                <w:rFonts w:ascii="仿宋_GB2312" w:hAnsi="宋体" w:eastAsia="仿宋_GB2312"/>
                <w:color w:val="auto"/>
                <w:sz w:val="13"/>
                <w:szCs w:val="13"/>
                <w:highlight w:val="none"/>
              </w:rPr>
              <w:t>3</w:t>
            </w:r>
            <w:r>
              <w:rPr>
                <w:rFonts w:hint="eastAsia" w:ascii="仿宋_GB2312" w:hAnsi="宋体" w:eastAsia="仿宋_GB2312"/>
                <w:color w:val="auto"/>
                <w:sz w:val="13"/>
                <w:szCs w:val="13"/>
                <w:highlight w:val="none"/>
              </w:rPr>
              <w:t>条以上5条以下民用建筑节能强制性标准进行监理的；</w:t>
            </w:r>
            <w:r>
              <w:rPr>
                <w:rFonts w:hint="eastAsia" w:ascii="仿宋" w:hAnsi="仿宋" w:eastAsia="仿宋"/>
                <w:color w:val="auto"/>
                <w:sz w:val="13"/>
                <w:szCs w:val="13"/>
                <w:highlight w:val="none"/>
              </w:rPr>
              <w:t>②</w:t>
            </w:r>
            <w:r>
              <w:rPr>
                <w:rFonts w:hint="eastAsia" w:ascii="仿宋_GB2312" w:hAnsi="宋体" w:eastAsia="仿宋_GB2312"/>
                <w:color w:val="auto"/>
                <w:sz w:val="13"/>
                <w:szCs w:val="13"/>
                <w:highlight w:val="none"/>
              </w:rPr>
              <w:t>2次未按照民用建筑节能强制性标准进行监理的。</w:t>
            </w:r>
          </w:p>
        </w:tc>
        <w:tc>
          <w:tcPr>
            <w:tcW w:w="3058" w:type="dxa"/>
            <w:tcBorders>
              <w:tl2br w:val="nil"/>
              <w:tr2bl w:val="nil"/>
            </w:tcBorders>
            <w:tcMar>
              <w:top w:w="15" w:type="dxa"/>
              <w:left w:w="15" w:type="dxa"/>
              <w:bottom w:w="15" w:type="dxa"/>
              <w:right w:w="15" w:type="dxa"/>
            </w:tcMar>
            <w:vAlign w:val="center"/>
          </w:tcPr>
          <w:p w14:paraId="4499D24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处30万元罚款，由颁发资质证书的部门责令停业整顿30-</w:t>
            </w:r>
            <w:r>
              <w:rPr>
                <w:rFonts w:ascii="仿宋_GB2312" w:hAnsi="宋体" w:eastAsia="仿宋_GB2312"/>
                <w:color w:val="auto"/>
                <w:kern w:val="0"/>
                <w:sz w:val="13"/>
                <w:szCs w:val="13"/>
                <w:highlight w:val="none"/>
              </w:rPr>
              <w:t>90日</w:t>
            </w:r>
            <w:r>
              <w:rPr>
                <w:rFonts w:hint="eastAsia" w:ascii="仿宋_GB2312" w:hAnsi="宋体" w:eastAsia="仿宋_GB2312"/>
                <w:color w:val="auto"/>
                <w:kern w:val="0"/>
                <w:sz w:val="13"/>
                <w:szCs w:val="13"/>
                <w:highlight w:val="none"/>
              </w:rPr>
              <w:t>。</w:t>
            </w:r>
          </w:p>
        </w:tc>
      </w:tr>
      <w:tr w14:paraId="79C3C7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4A3731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0C0788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1E5C91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4FBC1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1EC12D0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2</w:t>
            </w:r>
            <w:r>
              <w:rPr>
                <w:rFonts w:hint="eastAsia" w:ascii="仿宋_GB2312" w:hAnsi="宋体" w:eastAsia="仿宋_GB2312"/>
                <w:color w:val="auto"/>
                <w:kern w:val="0"/>
                <w:sz w:val="13"/>
                <w:szCs w:val="13"/>
                <w:highlight w:val="none"/>
              </w:rPr>
              <w:t>）</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同一项目中，未按照5条以上10条以下民用建筑节能强制性标准进行监理的；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3次未按照民用建筑节能强制性标准进行监理的。</w:t>
            </w:r>
          </w:p>
        </w:tc>
        <w:tc>
          <w:tcPr>
            <w:tcW w:w="3058" w:type="dxa"/>
            <w:tcBorders>
              <w:tl2br w:val="nil"/>
              <w:tr2bl w:val="nil"/>
            </w:tcBorders>
            <w:tcMar>
              <w:top w:w="15" w:type="dxa"/>
              <w:left w:w="15" w:type="dxa"/>
              <w:bottom w:w="15" w:type="dxa"/>
              <w:right w:w="15" w:type="dxa"/>
            </w:tcMar>
            <w:vAlign w:val="center"/>
          </w:tcPr>
          <w:p w14:paraId="1512D3F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处30万元罚款，由颁发资质证书的部门降低资质等级。</w:t>
            </w:r>
          </w:p>
        </w:tc>
      </w:tr>
      <w:tr w14:paraId="24F800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357149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1F7A33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40B485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02F8CA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8AE0B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同一项目中，未按照10条以上民用建筑节能强制性标准进行监理的；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4次以上未按照民用建筑节能强制性标准进行监理的。</w:t>
            </w:r>
          </w:p>
        </w:tc>
        <w:tc>
          <w:tcPr>
            <w:tcW w:w="3058" w:type="dxa"/>
            <w:tcBorders>
              <w:tl2br w:val="nil"/>
              <w:tr2bl w:val="nil"/>
            </w:tcBorders>
            <w:tcMar>
              <w:top w:w="15" w:type="dxa"/>
              <w:left w:w="15" w:type="dxa"/>
              <w:bottom w:w="15" w:type="dxa"/>
              <w:right w:w="15" w:type="dxa"/>
            </w:tcMar>
            <w:vAlign w:val="center"/>
          </w:tcPr>
          <w:p w14:paraId="24B78B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处30万元罚款，由颁发资质证书的部门吊销资质证书。</w:t>
            </w:r>
          </w:p>
        </w:tc>
      </w:tr>
      <w:tr w14:paraId="04F651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561F2BA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210</w:t>
            </w:r>
          </w:p>
        </w:tc>
        <w:tc>
          <w:tcPr>
            <w:tcW w:w="1550" w:type="dxa"/>
            <w:vMerge w:val="restart"/>
            <w:tcBorders>
              <w:tl2br w:val="nil"/>
              <w:tr2bl w:val="nil"/>
            </w:tcBorders>
            <w:vAlign w:val="center"/>
          </w:tcPr>
          <w:p w14:paraId="42C1D1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墙体、屋面的保温工程施工时，工程监理单位未采取旁站、巡视和平行检验等形式实施监理的</w:t>
            </w:r>
          </w:p>
        </w:tc>
        <w:tc>
          <w:tcPr>
            <w:tcW w:w="4820" w:type="dxa"/>
            <w:vMerge w:val="restart"/>
            <w:tcBorders>
              <w:tl2br w:val="nil"/>
              <w:tr2bl w:val="nil"/>
            </w:tcBorders>
            <w:vAlign w:val="center"/>
          </w:tcPr>
          <w:p w14:paraId="1E523B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《民用建筑节能条例》第四十二条第一款</w:t>
            </w:r>
            <w:r>
              <w:rPr>
                <w:rFonts w:hint="eastAsia" w:ascii="仿宋_GB2312" w:hAnsi="宋体" w:eastAsia="仿宋_GB2312"/>
                <w:color w:val="auto"/>
                <w:sz w:val="13"/>
                <w:szCs w:val="13"/>
                <w:highlight w:val="none"/>
                <w:lang w:eastAsia="zh-CN"/>
              </w:rPr>
              <w:t>（</w:t>
            </w:r>
            <w:r>
              <w:rPr>
                <w:rFonts w:hint="eastAsia" w:ascii="仿宋_GB2312" w:hAnsi="宋体" w:eastAsia="仿宋_GB2312"/>
                <w:color w:val="auto"/>
                <w:sz w:val="13"/>
                <w:szCs w:val="13"/>
                <w:highlight w:val="none"/>
                <w:lang w:val="en-US" w:eastAsia="zh-CN"/>
              </w:rPr>
              <w:t>二</w:t>
            </w:r>
            <w:r>
              <w:rPr>
                <w:rFonts w:hint="eastAsia" w:ascii="仿宋_GB2312" w:hAnsi="宋体" w:eastAsia="仿宋_GB2312"/>
                <w:color w:val="auto"/>
                <w:sz w:val="13"/>
                <w:szCs w:val="13"/>
                <w:highlight w:val="none"/>
                <w:lang w:eastAsia="zh-CN"/>
              </w:rPr>
              <w:t>）</w:t>
            </w:r>
            <w:r>
              <w:rPr>
                <w:rFonts w:hint="eastAsia" w:ascii="仿宋_GB2312" w:hAnsi="宋体" w:eastAsia="仿宋_GB2312"/>
                <w:color w:val="auto"/>
                <w:sz w:val="13"/>
                <w:szCs w:val="13"/>
                <w:highlight w:val="none"/>
              </w:rPr>
              <w:t>项</w:t>
            </w:r>
          </w:p>
          <w:p w14:paraId="212130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14:paraId="6ACA50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strike/>
                <w:color w:val="auto"/>
                <w:kern w:val="0"/>
                <w:sz w:val="13"/>
                <w:szCs w:val="13"/>
                <w:highlight w:val="none"/>
              </w:rPr>
            </w:pPr>
            <w:r>
              <w:rPr>
                <w:rFonts w:hint="eastAsia" w:ascii="仿宋_GB2312" w:hAnsi="宋体" w:eastAsia="仿宋_GB2312"/>
                <w:color w:val="auto"/>
                <w:sz w:val="13"/>
                <w:szCs w:val="13"/>
                <w:highlight w:val="none"/>
              </w:rPr>
              <w:t>（二）墙体、屋面的保温工程施工时，未采取旁站、巡视和平行检验等形式实施监理的。</w:t>
            </w:r>
          </w:p>
        </w:tc>
        <w:tc>
          <w:tcPr>
            <w:tcW w:w="823" w:type="dxa"/>
            <w:tcBorders>
              <w:tl2br w:val="nil"/>
              <w:tr2bl w:val="nil"/>
            </w:tcBorders>
            <w:vAlign w:val="center"/>
          </w:tcPr>
          <w:p w14:paraId="4A1BA6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B7592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初次违法，逾期未改正的，未造成严重社会影响的。</w:t>
            </w:r>
          </w:p>
        </w:tc>
        <w:tc>
          <w:tcPr>
            <w:tcW w:w="3058" w:type="dxa"/>
            <w:tcBorders>
              <w:tl2br w:val="nil"/>
              <w:tr2bl w:val="nil"/>
            </w:tcBorders>
            <w:tcMar>
              <w:top w:w="15" w:type="dxa"/>
              <w:left w:w="15" w:type="dxa"/>
              <w:bottom w:w="15" w:type="dxa"/>
              <w:right w:w="15" w:type="dxa"/>
            </w:tcMar>
            <w:vAlign w:val="center"/>
          </w:tcPr>
          <w:p w14:paraId="6A7840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w:t>
            </w:r>
            <w:r>
              <w:rPr>
                <w:rFonts w:hint="eastAsia" w:ascii="仿宋_GB2312" w:hAnsi="宋体" w:eastAsia="仿宋_GB2312"/>
                <w:color w:val="auto"/>
                <w:sz w:val="13"/>
                <w:szCs w:val="13"/>
                <w:highlight w:val="none"/>
              </w:rPr>
              <w:t>处10万元罚款。</w:t>
            </w:r>
          </w:p>
        </w:tc>
      </w:tr>
      <w:tr w14:paraId="035E70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396272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218C6E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48016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690A51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E3520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同一项目中，</w:t>
            </w:r>
            <w:r>
              <w:rPr>
                <w:rFonts w:ascii="仿宋_GB2312" w:hAnsi="宋体" w:eastAsia="仿宋_GB2312"/>
                <w:color w:val="auto"/>
                <w:sz w:val="13"/>
                <w:szCs w:val="13"/>
                <w:highlight w:val="none"/>
              </w:rPr>
              <w:t>2</w:t>
            </w:r>
            <w:r>
              <w:rPr>
                <w:rFonts w:hint="eastAsia" w:ascii="仿宋_GB2312" w:hAnsi="宋体" w:eastAsia="仿宋_GB2312"/>
                <w:color w:val="auto"/>
                <w:sz w:val="13"/>
                <w:szCs w:val="13"/>
                <w:highlight w:val="none"/>
              </w:rPr>
              <w:t>次在墙体、屋面的保温工程施工时，未采取旁站、巡视和平行检验等形式实施监理的。</w:t>
            </w:r>
          </w:p>
        </w:tc>
        <w:tc>
          <w:tcPr>
            <w:tcW w:w="3058" w:type="dxa"/>
            <w:tcBorders>
              <w:tl2br w:val="nil"/>
              <w:tr2bl w:val="nil"/>
            </w:tcBorders>
            <w:tcMar>
              <w:top w:w="15" w:type="dxa"/>
              <w:left w:w="15" w:type="dxa"/>
              <w:bottom w:w="15" w:type="dxa"/>
              <w:right w:w="15" w:type="dxa"/>
            </w:tcMar>
            <w:vAlign w:val="center"/>
          </w:tcPr>
          <w:p w14:paraId="3508D8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责令改正，处</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0万元以上</w:t>
            </w:r>
            <w:r>
              <w:rPr>
                <w:rFonts w:hint="eastAsia" w:ascii="仿宋_GB2312" w:eastAsia="仿宋_GB2312"/>
                <w:color w:val="auto"/>
                <w:sz w:val="13"/>
                <w:szCs w:val="13"/>
                <w:highlight w:val="none"/>
              </w:rPr>
              <w:t>30</w:t>
            </w:r>
            <w:r>
              <w:rPr>
                <w:rFonts w:hint="eastAsia" w:ascii="仿宋_GB2312" w:hAnsi="宋体" w:eastAsia="仿宋_GB2312"/>
                <w:color w:val="auto"/>
                <w:sz w:val="13"/>
                <w:szCs w:val="13"/>
                <w:highlight w:val="none"/>
              </w:rPr>
              <w:t>万元以下罚款。</w:t>
            </w:r>
          </w:p>
        </w:tc>
      </w:tr>
      <w:tr w14:paraId="07D4AB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64" w:hRule="atLeast"/>
          <w:jc w:val="center"/>
        </w:trPr>
        <w:tc>
          <w:tcPr>
            <w:tcW w:w="443" w:type="dxa"/>
            <w:gridSpan w:val="2"/>
            <w:vMerge w:val="continue"/>
            <w:tcBorders>
              <w:tl2br w:val="nil"/>
              <w:tr2bl w:val="nil"/>
            </w:tcBorders>
            <w:vAlign w:val="center"/>
          </w:tcPr>
          <w:p w14:paraId="337F1B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1E9302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5DCB9F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393733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1433E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sz w:val="13"/>
                <w:szCs w:val="13"/>
                <w:highlight w:val="none"/>
              </w:rPr>
              <w:t>（</w:t>
            </w:r>
            <w:r>
              <w:rPr>
                <w:rFonts w:ascii="仿宋_GB2312" w:hAnsi="宋体" w:eastAsia="仿宋_GB2312"/>
                <w:color w:val="auto"/>
                <w:sz w:val="13"/>
                <w:szCs w:val="13"/>
                <w:highlight w:val="none"/>
              </w:rPr>
              <w:t>1</w:t>
            </w:r>
            <w:r>
              <w:rPr>
                <w:rFonts w:hint="eastAsia" w:ascii="仿宋_GB2312" w:hAnsi="宋体" w:eastAsia="仿宋_GB2312"/>
                <w:color w:val="auto"/>
                <w:sz w:val="13"/>
                <w:szCs w:val="13"/>
                <w:highlight w:val="none"/>
              </w:rPr>
              <w:t>）同一项目中，3次以上5次以下在墙体、屋面的保温工程施工时，未采取旁站、巡视和平行检验等形式实施监理的。</w:t>
            </w:r>
          </w:p>
        </w:tc>
        <w:tc>
          <w:tcPr>
            <w:tcW w:w="3058" w:type="dxa"/>
            <w:tcBorders>
              <w:tl2br w:val="nil"/>
              <w:tr2bl w:val="nil"/>
            </w:tcBorders>
            <w:tcMar>
              <w:top w:w="15" w:type="dxa"/>
              <w:left w:w="15" w:type="dxa"/>
              <w:bottom w:w="15" w:type="dxa"/>
              <w:right w:w="15" w:type="dxa"/>
            </w:tcMar>
            <w:vAlign w:val="center"/>
          </w:tcPr>
          <w:p w14:paraId="3427E83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处30万元罚款，责令停业整顿30-</w:t>
            </w:r>
            <w:r>
              <w:rPr>
                <w:rFonts w:ascii="仿宋_GB2312" w:hAnsi="宋体" w:eastAsia="仿宋_GB2312"/>
                <w:color w:val="auto"/>
                <w:kern w:val="0"/>
                <w:sz w:val="13"/>
                <w:szCs w:val="13"/>
                <w:highlight w:val="none"/>
              </w:rPr>
              <w:t>90日</w:t>
            </w:r>
            <w:r>
              <w:rPr>
                <w:rFonts w:hint="eastAsia" w:ascii="仿宋_GB2312" w:hAnsi="宋体" w:eastAsia="仿宋_GB2312"/>
                <w:color w:val="auto"/>
                <w:kern w:val="0"/>
                <w:sz w:val="13"/>
                <w:szCs w:val="13"/>
                <w:highlight w:val="none"/>
              </w:rPr>
              <w:t>。</w:t>
            </w:r>
          </w:p>
        </w:tc>
      </w:tr>
      <w:tr w14:paraId="102AFE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4CA9F8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27617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6ABD7D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1FAE6C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BCDC7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（2）同一项目中，5次以上10次以下在墙体、屋面的保温工程施工时，未采取旁站、巡视和平行检验等形式实施监理的。</w:t>
            </w:r>
          </w:p>
        </w:tc>
        <w:tc>
          <w:tcPr>
            <w:tcW w:w="3058" w:type="dxa"/>
            <w:tcBorders>
              <w:tl2br w:val="nil"/>
              <w:tr2bl w:val="nil"/>
            </w:tcBorders>
            <w:tcMar>
              <w:top w:w="15" w:type="dxa"/>
              <w:left w:w="15" w:type="dxa"/>
              <w:bottom w:w="15" w:type="dxa"/>
              <w:right w:w="15" w:type="dxa"/>
            </w:tcMar>
            <w:vAlign w:val="center"/>
          </w:tcPr>
          <w:p w14:paraId="50ED2AE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处30万元罚款，降低资质等级。</w:t>
            </w:r>
          </w:p>
        </w:tc>
      </w:tr>
      <w:tr w14:paraId="53503D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092B93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345ABA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4F652D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030ACE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AE9D6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（3）同一项目中，10次以上在墙体、屋面的保温工程施工时，未采取旁站、巡视和平行检验等形式实施监理的。</w:t>
            </w:r>
          </w:p>
        </w:tc>
        <w:tc>
          <w:tcPr>
            <w:tcW w:w="3058" w:type="dxa"/>
            <w:tcBorders>
              <w:tl2br w:val="nil"/>
              <w:tr2bl w:val="nil"/>
            </w:tcBorders>
            <w:tcMar>
              <w:top w:w="15" w:type="dxa"/>
              <w:left w:w="15" w:type="dxa"/>
              <w:bottom w:w="15" w:type="dxa"/>
              <w:right w:w="15" w:type="dxa"/>
            </w:tcMar>
            <w:vAlign w:val="center"/>
          </w:tcPr>
          <w:p w14:paraId="00C031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处30万元罚款，吊销资质证书。</w:t>
            </w:r>
          </w:p>
        </w:tc>
      </w:tr>
      <w:tr w14:paraId="7A35B6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restart"/>
            <w:tcBorders>
              <w:tl2br w:val="nil"/>
              <w:tr2bl w:val="nil"/>
            </w:tcBorders>
            <w:vAlign w:val="center"/>
          </w:tcPr>
          <w:p w14:paraId="45769BF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211</w:t>
            </w:r>
          </w:p>
        </w:tc>
        <w:tc>
          <w:tcPr>
            <w:tcW w:w="1550" w:type="dxa"/>
            <w:vMerge w:val="restart"/>
            <w:tcBorders>
              <w:tl2br w:val="nil"/>
              <w:tr2bl w:val="nil"/>
            </w:tcBorders>
            <w:vAlign w:val="center"/>
          </w:tcPr>
          <w:p w14:paraId="35B9FB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对不符合施工图设计文件要求的墙体材料、保温材料、门窗、采暖制冷系统和照明设备，按照符合施工图设计文件要求签字的</w:t>
            </w:r>
          </w:p>
        </w:tc>
        <w:tc>
          <w:tcPr>
            <w:tcW w:w="4820" w:type="dxa"/>
            <w:vMerge w:val="restart"/>
            <w:tcBorders>
              <w:tl2br w:val="nil"/>
              <w:tr2bl w:val="nil"/>
            </w:tcBorders>
            <w:vAlign w:val="center"/>
          </w:tcPr>
          <w:p w14:paraId="1D886A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民用建筑节能条例》第四十二条第二款对不符合施工图设计文件要求的墙体材料、保温材料、门窗、采暖制冷系统和照明设备，按照符合施工图设计文件要求签字的，依照《建设工程质量管理条例》第六十七条的规定处罚。</w:t>
            </w:r>
          </w:p>
          <w:p w14:paraId="3B83A6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sz w:val="13"/>
                <w:szCs w:val="13"/>
                <w:highlight w:val="none"/>
              </w:rPr>
            </w:pPr>
          </w:p>
          <w:p w14:paraId="47FFB3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《建设工程质量管理条例》第六十七条</w:t>
            </w:r>
            <w:r>
              <w:rPr>
                <w:rFonts w:hint="eastAsia" w:ascii="仿宋_GB2312" w:hAnsi="宋体" w:eastAsia="仿宋_GB2312"/>
                <w:color w:val="auto"/>
                <w:sz w:val="13"/>
                <w:szCs w:val="13"/>
                <w:highlight w:val="none"/>
                <w:lang w:eastAsia="zh-CN"/>
              </w:rPr>
              <w:t>（</w:t>
            </w:r>
            <w:r>
              <w:rPr>
                <w:rFonts w:hint="eastAsia" w:ascii="仿宋_GB2312" w:hAnsi="宋体" w:eastAsia="仿宋_GB2312"/>
                <w:color w:val="auto"/>
                <w:sz w:val="13"/>
                <w:szCs w:val="13"/>
                <w:highlight w:val="none"/>
                <w:lang w:val="en-US" w:eastAsia="zh-CN"/>
              </w:rPr>
              <w:t>二</w:t>
            </w:r>
            <w:r>
              <w:rPr>
                <w:rFonts w:hint="eastAsia" w:ascii="仿宋_GB2312" w:hAnsi="宋体" w:eastAsia="仿宋_GB2312"/>
                <w:color w:val="auto"/>
                <w:sz w:val="13"/>
                <w:szCs w:val="13"/>
                <w:highlight w:val="none"/>
                <w:lang w:eastAsia="zh-CN"/>
              </w:rPr>
              <w:t>）</w:t>
            </w:r>
            <w:r>
              <w:rPr>
                <w:rFonts w:hint="eastAsia" w:ascii="仿宋_GB2312" w:hAnsi="宋体" w:eastAsia="仿宋_GB2312"/>
                <w:color w:val="auto"/>
                <w:sz w:val="13"/>
                <w:szCs w:val="13"/>
                <w:highlight w:val="none"/>
              </w:rPr>
              <w:t>项</w:t>
            </w:r>
          </w:p>
          <w:p w14:paraId="42BDB6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工程监理单位有下列行为之一的，责令改正，处50万元以上100万元以下的罚款，降低资质等级或者吊销资质证书；有违法所得的，予以没收；造成损失的，承担连带赔偿责任：</w:t>
            </w:r>
          </w:p>
          <w:p w14:paraId="44AEFC87">
            <w:pPr>
              <w:keepNext w:val="0"/>
              <w:keepLines w:val="0"/>
              <w:pageBreakBefore w:val="0"/>
              <w:widowControl/>
              <w:numPr>
                <w:ilvl w:val="0"/>
                <w:numId w:val="3"/>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将不合格的建设工程、建筑材料、建筑构配件和设备按照合格签字的。</w:t>
            </w:r>
          </w:p>
          <w:p w14:paraId="7BA76FAB">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sz w:val="13"/>
                <w:szCs w:val="13"/>
                <w:highlight w:val="none"/>
              </w:rPr>
            </w:pPr>
          </w:p>
          <w:p w14:paraId="0311CE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sz w:val="13"/>
                <w:szCs w:val="13"/>
                <w:highlight w:val="none"/>
              </w:rPr>
              <w:t>《建设工程质量管理条例》第七十三条依照本条例规定，给予单位罚款处罚的，对单位直接负责的主管人员和其他直接责任人员处单位罚款数额百分之五以上百分之十以下的罚款。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0967E3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97E49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初次违法，危害后果轻微，主动消除或减轻危害后果的。</w:t>
            </w:r>
          </w:p>
        </w:tc>
        <w:tc>
          <w:tcPr>
            <w:tcW w:w="3058" w:type="dxa"/>
            <w:tcBorders>
              <w:tl2br w:val="nil"/>
              <w:tr2bl w:val="nil"/>
            </w:tcBorders>
            <w:tcMar>
              <w:top w:w="15" w:type="dxa"/>
              <w:left w:w="15" w:type="dxa"/>
              <w:bottom w:w="15" w:type="dxa"/>
              <w:right w:w="15" w:type="dxa"/>
            </w:tcMar>
            <w:vAlign w:val="center"/>
          </w:tcPr>
          <w:p w14:paraId="7C6B94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eastAsia="仿宋_GB2312"/>
                <w:color w:val="auto"/>
                <w:sz w:val="13"/>
                <w:szCs w:val="13"/>
                <w:highlight w:val="none"/>
              </w:rPr>
              <w:t>50</w:t>
            </w:r>
            <w:r>
              <w:rPr>
                <w:rFonts w:hint="eastAsia" w:ascii="仿宋_GB2312" w:hAnsi="宋体" w:eastAsia="仿宋_GB2312"/>
                <w:color w:val="auto"/>
                <w:sz w:val="13"/>
                <w:szCs w:val="13"/>
                <w:highlight w:val="none"/>
              </w:rPr>
              <w:t>万元罚款，对单位直接负责的主管人员和其他直接责任人员处单位罚款数额百分之五的罚款；有违法所得的，予以没收。</w:t>
            </w:r>
          </w:p>
        </w:tc>
      </w:tr>
      <w:tr w14:paraId="1ED1AA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641800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3C43D1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237C4A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E221F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A75C1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A914A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责令改正，处50万元以上75万元以下的罚款，对单位直接负责的主管人员和其他直接责任人员处单位罚款数额百分之五以上百分之七点五以下的罚款；有违法所得的，予以没收。</w:t>
            </w:r>
          </w:p>
        </w:tc>
      </w:tr>
      <w:tr w14:paraId="168E88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7809A5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4C94B3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6C0E40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67625F0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DAEE6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（1）造成一般质量事故的。</w:t>
            </w:r>
          </w:p>
        </w:tc>
        <w:tc>
          <w:tcPr>
            <w:tcW w:w="3058" w:type="dxa"/>
            <w:tcBorders>
              <w:tl2br w:val="nil"/>
              <w:tr2bl w:val="nil"/>
            </w:tcBorders>
            <w:tcMar>
              <w:top w:w="15" w:type="dxa"/>
              <w:left w:w="15" w:type="dxa"/>
              <w:bottom w:w="15" w:type="dxa"/>
              <w:right w:w="15" w:type="dxa"/>
            </w:tcMar>
            <w:vAlign w:val="center"/>
          </w:tcPr>
          <w:p w14:paraId="1201FB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ascii="仿宋_GB2312" w:hAnsi="宋体" w:eastAsia="仿宋_GB2312"/>
                <w:color w:val="auto"/>
                <w:kern w:val="0"/>
                <w:sz w:val="13"/>
                <w:szCs w:val="13"/>
                <w:highlight w:val="none"/>
              </w:rPr>
              <w:t>75</w:t>
            </w:r>
            <w:r>
              <w:rPr>
                <w:rFonts w:hint="eastAsia" w:ascii="仿宋_GB2312" w:hAnsi="宋体" w:eastAsia="仿宋_GB2312"/>
                <w:color w:val="auto"/>
                <w:kern w:val="0"/>
                <w:sz w:val="13"/>
                <w:szCs w:val="13"/>
                <w:highlight w:val="none"/>
              </w:rPr>
              <w:t>万元以上</w:t>
            </w:r>
            <w:r>
              <w:rPr>
                <w:rFonts w:ascii="仿宋_GB2312" w:eastAsia="仿宋_GB2312"/>
                <w:color w:val="auto"/>
                <w:sz w:val="13"/>
                <w:szCs w:val="13"/>
                <w:highlight w:val="none"/>
              </w:rPr>
              <w:t>100</w:t>
            </w:r>
            <w:r>
              <w:rPr>
                <w:rFonts w:hint="eastAsia" w:ascii="仿宋_GB2312" w:hAnsi="宋体" w:eastAsia="仿宋_GB2312"/>
                <w:color w:val="auto"/>
                <w:sz w:val="13"/>
                <w:szCs w:val="13"/>
                <w:highlight w:val="none"/>
              </w:rPr>
              <w:t>万元以下的罚款，对单位直接负责的主管人员和其他直接责任人员处单位罚款数额百分之七点五以上百分之十以下的罚款；有违法所得的，予以没收。</w:t>
            </w:r>
          </w:p>
        </w:tc>
      </w:tr>
      <w:tr w14:paraId="3A443F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FD7DE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2FDA84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3C81F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48B803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CE277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（2）造成较大质量事故的。</w:t>
            </w:r>
          </w:p>
        </w:tc>
        <w:tc>
          <w:tcPr>
            <w:tcW w:w="3058" w:type="dxa"/>
            <w:tcBorders>
              <w:tl2br w:val="nil"/>
              <w:tr2bl w:val="nil"/>
            </w:tcBorders>
            <w:tcMar>
              <w:top w:w="15" w:type="dxa"/>
              <w:left w:w="15" w:type="dxa"/>
              <w:bottom w:w="15" w:type="dxa"/>
              <w:right w:w="15" w:type="dxa"/>
            </w:tcMar>
            <w:vAlign w:val="center"/>
          </w:tcPr>
          <w:p w14:paraId="29F259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ascii="仿宋_GB2312" w:hAnsi="宋体" w:eastAsia="仿宋_GB2312"/>
                <w:color w:val="auto"/>
                <w:kern w:val="0"/>
                <w:sz w:val="13"/>
                <w:szCs w:val="13"/>
                <w:highlight w:val="none"/>
              </w:rPr>
              <w:t>责令改正</w:t>
            </w:r>
            <w:r>
              <w:rPr>
                <w:rFonts w:hint="eastAsia" w:ascii="仿宋_GB2312" w:hAnsi="宋体" w:eastAsia="仿宋_GB2312"/>
                <w:color w:val="auto"/>
                <w:kern w:val="0"/>
                <w:sz w:val="13"/>
                <w:szCs w:val="13"/>
                <w:highlight w:val="none"/>
              </w:rPr>
              <w:t>，处</w:t>
            </w:r>
            <w:r>
              <w:rPr>
                <w:rFonts w:hint="eastAsia" w:ascii="仿宋_GB2312" w:eastAsia="仿宋_GB2312"/>
                <w:color w:val="auto"/>
                <w:sz w:val="13"/>
                <w:szCs w:val="13"/>
                <w:highlight w:val="none"/>
              </w:rPr>
              <w:t>100</w:t>
            </w:r>
            <w:r>
              <w:rPr>
                <w:rFonts w:hint="eastAsia" w:ascii="仿宋_GB2312" w:hAnsi="宋体" w:eastAsia="仿宋_GB2312"/>
                <w:color w:val="auto"/>
                <w:sz w:val="13"/>
                <w:szCs w:val="13"/>
                <w:highlight w:val="none"/>
              </w:rPr>
              <w:t>万元罚款，对单位直接负责的主管人员和其他直接责任人员处单位罚款数额百分之十的罚款；有违法所得的，予以没收。</w:t>
            </w:r>
          </w:p>
        </w:tc>
      </w:tr>
      <w:tr w14:paraId="576FAE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5" w:hRule="atLeast"/>
          <w:jc w:val="center"/>
        </w:trPr>
        <w:tc>
          <w:tcPr>
            <w:tcW w:w="443" w:type="dxa"/>
            <w:gridSpan w:val="2"/>
            <w:vMerge w:val="continue"/>
            <w:tcBorders>
              <w:tl2br w:val="nil"/>
              <w:tr2bl w:val="nil"/>
            </w:tcBorders>
            <w:vAlign w:val="center"/>
          </w:tcPr>
          <w:p w14:paraId="446602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57713C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6E96AE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0858C3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12DCDC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sz w:val="13"/>
                <w:szCs w:val="13"/>
                <w:highlight w:val="none"/>
              </w:rPr>
              <w:t>（3）</w:t>
            </w:r>
            <w:r>
              <w:rPr>
                <w:rFonts w:hint="eastAsia" w:ascii="仿宋" w:hAnsi="仿宋" w:eastAsia="仿宋"/>
                <w:color w:val="auto"/>
                <w:sz w:val="13"/>
                <w:szCs w:val="13"/>
                <w:highlight w:val="none"/>
              </w:rPr>
              <w:t>①</w:t>
            </w:r>
            <w:r>
              <w:rPr>
                <w:rFonts w:hint="eastAsia" w:ascii="仿宋_GB2312" w:hAnsi="宋体" w:eastAsia="仿宋_GB2312"/>
                <w:color w:val="auto"/>
                <w:sz w:val="13"/>
                <w:szCs w:val="13"/>
                <w:highlight w:val="none"/>
              </w:rPr>
              <w:t>造成重大质量事故的；</w:t>
            </w:r>
            <w:r>
              <w:rPr>
                <w:rFonts w:hint="eastAsia" w:ascii="仿宋" w:hAnsi="仿宋" w:eastAsia="仿宋"/>
                <w:color w:val="auto"/>
                <w:sz w:val="13"/>
                <w:szCs w:val="13"/>
                <w:highlight w:val="none"/>
              </w:rPr>
              <w:t>②</w:t>
            </w:r>
            <w:r>
              <w:rPr>
                <w:rFonts w:hint="eastAsia" w:ascii="仿宋_GB2312" w:hAnsi="宋体" w:eastAsia="仿宋_GB2312"/>
                <w:color w:val="auto"/>
                <w:sz w:val="13"/>
                <w:szCs w:val="13"/>
                <w:highlight w:val="none"/>
              </w:rPr>
              <w:t>造成分部工程存在严重缺陷，经返修和加固处理仍不能满足安全使用要求的。</w:t>
            </w:r>
          </w:p>
        </w:tc>
        <w:tc>
          <w:tcPr>
            <w:tcW w:w="3058" w:type="dxa"/>
            <w:tcBorders>
              <w:tl2br w:val="nil"/>
              <w:tr2bl w:val="nil"/>
            </w:tcBorders>
            <w:tcMar>
              <w:top w:w="15" w:type="dxa"/>
              <w:left w:w="15" w:type="dxa"/>
              <w:bottom w:w="15" w:type="dxa"/>
              <w:right w:w="15" w:type="dxa"/>
            </w:tcMar>
            <w:vAlign w:val="center"/>
          </w:tcPr>
          <w:p w14:paraId="3C6DFA6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sz w:val="13"/>
                <w:szCs w:val="13"/>
                <w:highlight w:val="none"/>
              </w:rPr>
              <w:t>处100万元罚款，对单位直接负责的主管人员和其他直接责任人员处单位罚款数额百分之十的罚款，降低资质等级；有违法所得的，予以没收。</w:t>
            </w:r>
          </w:p>
        </w:tc>
      </w:tr>
      <w:tr w14:paraId="0AD1C1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1" w:hRule="atLeast"/>
          <w:jc w:val="center"/>
        </w:trPr>
        <w:tc>
          <w:tcPr>
            <w:tcW w:w="443" w:type="dxa"/>
            <w:gridSpan w:val="2"/>
            <w:vMerge w:val="continue"/>
            <w:tcBorders>
              <w:tl2br w:val="nil"/>
              <w:tr2bl w:val="nil"/>
            </w:tcBorders>
            <w:vAlign w:val="center"/>
          </w:tcPr>
          <w:p w14:paraId="755659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1B069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CEC24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0D3363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013F6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（4）</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造成特别重大质量事故的；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造成单位（子单位）工程存在严重缺陷，经返修和加固处理仍不能满足安全使用要求的。</w:t>
            </w:r>
          </w:p>
        </w:tc>
        <w:tc>
          <w:tcPr>
            <w:tcW w:w="3058" w:type="dxa"/>
            <w:tcBorders>
              <w:tl2br w:val="nil"/>
              <w:tr2bl w:val="nil"/>
            </w:tcBorders>
            <w:tcMar>
              <w:top w:w="15" w:type="dxa"/>
              <w:left w:w="15" w:type="dxa"/>
              <w:bottom w:w="15" w:type="dxa"/>
              <w:right w:w="15" w:type="dxa"/>
            </w:tcMar>
            <w:vAlign w:val="center"/>
          </w:tcPr>
          <w:p w14:paraId="311563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w:t>
            </w:r>
            <w:r>
              <w:rPr>
                <w:rFonts w:hint="eastAsia" w:ascii="仿宋_GB2312" w:eastAsia="仿宋_GB2312"/>
                <w:color w:val="auto"/>
                <w:sz w:val="13"/>
                <w:szCs w:val="13"/>
                <w:highlight w:val="none"/>
              </w:rPr>
              <w:t>100</w:t>
            </w:r>
            <w:r>
              <w:rPr>
                <w:rFonts w:hint="eastAsia" w:ascii="仿宋_GB2312" w:hAnsi="宋体" w:eastAsia="仿宋_GB2312"/>
                <w:color w:val="auto"/>
                <w:sz w:val="13"/>
                <w:szCs w:val="13"/>
                <w:highlight w:val="none"/>
              </w:rPr>
              <w:t>万元罚款，对单位直接负责的主管人员和其他直接责任人员处单位罚款数额百分之十的罚款，吊销资质证书；有违法所得的，予以没收。</w:t>
            </w:r>
          </w:p>
        </w:tc>
      </w:tr>
      <w:tr w14:paraId="35B16B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9" w:hRule="atLeast"/>
          <w:jc w:val="center"/>
        </w:trPr>
        <w:tc>
          <w:tcPr>
            <w:tcW w:w="443" w:type="dxa"/>
            <w:gridSpan w:val="2"/>
            <w:vMerge w:val="restart"/>
            <w:tcBorders>
              <w:tl2br w:val="nil"/>
              <w:tr2bl w:val="nil"/>
            </w:tcBorders>
            <w:vAlign w:val="center"/>
          </w:tcPr>
          <w:p w14:paraId="537720D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212</w:t>
            </w:r>
          </w:p>
        </w:tc>
        <w:tc>
          <w:tcPr>
            <w:tcW w:w="1550" w:type="dxa"/>
            <w:vMerge w:val="restart"/>
            <w:tcBorders>
              <w:tl2br w:val="nil"/>
              <w:tr2bl w:val="nil"/>
            </w:tcBorders>
            <w:vAlign w:val="center"/>
          </w:tcPr>
          <w:p w14:paraId="3D186B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房地产开发企业在销售房屋时未向购买人明示所售房屋的节能措施、保温工程保修期等信息的</w:t>
            </w:r>
          </w:p>
        </w:tc>
        <w:tc>
          <w:tcPr>
            <w:tcW w:w="4820" w:type="dxa"/>
            <w:vMerge w:val="restart"/>
            <w:tcBorders>
              <w:tl2br w:val="nil"/>
              <w:tr2bl w:val="nil"/>
            </w:tcBorders>
            <w:vAlign w:val="center"/>
          </w:tcPr>
          <w:p w14:paraId="71E4C2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节约能源法》第八十条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823" w:type="dxa"/>
            <w:tcBorders>
              <w:tl2br w:val="nil"/>
              <w:tr2bl w:val="nil"/>
            </w:tcBorders>
            <w:vAlign w:val="center"/>
          </w:tcPr>
          <w:p w14:paraId="6B42B3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8A4A7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初次违法，逾期不改</w:t>
            </w:r>
            <w:r>
              <w:rPr>
                <w:rFonts w:hint="eastAsia"/>
                <w:color w:val="auto"/>
                <w:sz w:val="13"/>
                <w:szCs w:val="13"/>
                <w:highlight w:val="none"/>
              </w:rPr>
              <w:t>正</w:t>
            </w:r>
            <w:r>
              <w:rPr>
                <w:rFonts w:hint="eastAsia" w:ascii="仿宋_GB2312" w:hAnsi="宋体" w:eastAsia="仿宋_GB2312"/>
                <w:color w:val="auto"/>
                <w:kern w:val="0"/>
                <w:sz w:val="13"/>
                <w:szCs w:val="13"/>
                <w:highlight w:val="none"/>
              </w:rPr>
              <w:t>，未造成严重社会影响的。</w:t>
            </w:r>
          </w:p>
        </w:tc>
        <w:tc>
          <w:tcPr>
            <w:tcW w:w="3058" w:type="dxa"/>
            <w:tcBorders>
              <w:tl2br w:val="nil"/>
              <w:tr2bl w:val="nil"/>
            </w:tcBorders>
            <w:tcMar>
              <w:top w:w="15" w:type="dxa"/>
              <w:left w:w="15" w:type="dxa"/>
              <w:bottom w:w="15" w:type="dxa"/>
              <w:right w:w="15" w:type="dxa"/>
            </w:tcMar>
            <w:vAlign w:val="center"/>
          </w:tcPr>
          <w:p w14:paraId="61FBDA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责令改正,处3万元罚款；对这些信息作虚假宣传的，处5万元罚款。</w:t>
            </w:r>
          </w:p>
        </w:tc>
      </w:tr>
      <w:tr w14:paraId="6A0E27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0F531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19B2AF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11835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48B2BD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DDC59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逾期不改正，不具有从轻、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D687E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责令改正，处3万元以上4</w:t>
            </w:r>
            <w:r>
              <w:rPr>
                <w:rFonts w:ascii="仿宋_GB2312" w:hAnsi="宋体" w:eastAsia="仿宋_GB2312"/>
                <w:color w:val="auto"/>
                <w:kern w:val="0"/>
                <w:sz w:val="13"/>
                <w:szCs w:val="13"/>
                <w:highlight w:val="none"/>
              </w:rPr>
              <w:t>万元</w:t>
            </w:r>
            <w:r>
              <w:rPr>
                <w:rFonts w:hint="eastAsia" w:ascii="仿宋_GB2312" w:hAnsi="宋体" w:eastAsia="仿宋_GB2312"/>
                <w:color w:val="auto"/>
                <w:kern w:val="0"/>
                <w:sz w:val="13"/>
                <w:szCs w:val="13"/>
                <w:highlight w:val="none"/>
              </w:rPr>
              <w:t>以下罚款；对这些信息作虚假宣传的，处5万元以上10</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p>
        </w:tc>
      </w:tr>
      <w:tr w14:paraId="15C9C4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8" w:hRule="atLeast"/>
          <w:jc w:val="center"/>
        </w:trPr>
        <w:tc>
          <w:tcPr>
            <w:tcW w:w="443" w:type="dxa"/>
            <w:gridSpan w:val="2"/>
            <w:vMerge w:val="continue"/>
            <w:tcBorders>
              <w:tl2br w:val="nil"/>
              <w:tr2bl w:val="nil"/>
            </w:tcBorders>
            <w:vAlign w:val="center"/>
          </w:tcPr>
          <w:p w14:paraId="082606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7A6432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CBF95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restart"/>
            <w:tcBorders>
              <w:tl2br w:val="nil"/>
              <w:tr2bl w:val="nil"/>
            </w:tcBorders>
            <w:vAlign w:val="center"/>
          </w:tcPr>
          <w:p w14:paraId="79B0AA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29AD32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2年内2次及以上同类型违法的；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经责令改正后，拒绝采取措施改正的。</w:t>
            </w:r>
          </w:p>
        </w:tc>
        <w:tc>
          <w:tcPr>
            <w:tcW w:w="3058" w:type="dxa"/>
            <w:tcBorders>
              <w:tl2br w:val="nil"/>
              <w:tr2bl w:val="nil"/>
            </w:tcBorders>
            <w:tcMar>
              <w:top w:w="15" w:type="dxa"/>
              <w:left w:w="15" w:type="dxa"/>
              <w:bottom w:w="15" w:type="dxa"/>
              <w:right w:w="15" w:type="dxa"/>
            </w:tcMar>
            <w:vAlign w:val="center"/>
          </w:tcPr>
          <w:p w14:paraId="3492C5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责令改正，处4万元以上5万元以下罚款；对这些信息作虚假宣传的，处10万元以上20万元以下罚款。</w:t>
            </w:r>
          </w:p>
        </w:tc>
      </w:tr>
      <w:tr w14:paraId="6E3504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2" w:hRule="atLeast"/>
          <w:jc w:val="center"/>
        </w:trPr>
        <w:tc>
          <w:tcPr>
            <w:tcW w:w="443" w:type="dxa"/>
            <w:gridSpan w:val="2"/>
            <w:vMerge w:val="continue"/>
            <w:tcBorders>
              <w:tl2br w:val="nil"/>
              <w:tr2bl w:val="nil"/>
            </w:tcBorders>
            <w:vAlign w:val="center"/>
          </w:tcPr>
          <w:p w14:paraId="427527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31C66A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141FFD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73EC0D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BE2493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2</w:t>
            </w:r>
            <w:r>
              <w:rPr>
                <w:rFonts w:hint="eastAsia" w:ascii="仿宋_GB2312" w:hAnsi="宋体" w:eastAsia="仿宋_GB2312"/>
                <w:color w:val="auto"/>
                <w:kern w:val="0"/>
                <w:sz w:val="13"/>
                <w:szCs w:val="13"/>
                <w:highlight w:val="none"/>
              </w:rPr>
              <w:t>）造成较大以上安全事故的。</w:t>
            </w:r>
          </w:p>
        </w:tc>
        <w:tc>
          <w:tcPr>
            <w:tcW w:w="3058" w:type="dxa"/>
            <w:tcBorders>
              <w:tl2br w:val="nil"/>
              <w:tr2bl w:val="nil"/>
            </w:tcBorders>
            <w:tcMar>
              <w:top w:w="15" w:type="dxa"/>
              <w:left w:w="15" w:type="dxa"/>
              <w:bottom w:w="15" w:type="dxa"/>
              <w:right w:w="15" w:type="dxa"/>
            </w:tcMar>
            <w:vAlign w:val="center"/>
          </w:tcPr>
          <w:p w14:paraId="0972D5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责令改正，处5万元罚款；对这些信息作虚假宣传的，处20万元罚款。</w:t>
            </w:r>
          </w:p>
        </w:tc>
      </w:tr>
      <w:tr w14:paraId="73FFAA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6"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241A003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213</w:t>
            </w:r>
          </w:p>
        </w:tc>
        <w:tc>
          <w:tcPr>
            <w:tcW w:w="1550" w:type="dxa"/>
            <w:vMerge w:val="restart"/>
            <w:tcBorders>
              <w:tl2br w:val="nil"/>
              <w:tr2bl w:val="nil"/>
            </w:tcBorders>
            <w:tcMar>
              <w:top w:w="15" w:type="dxa"/>
              <w:left w:w="15" w:type="dxa"/>
              <w:bottom w:w="15" w:type="dxa"/>
              <w:right w:w="15" w:type="dxa"/>
            </w:tcMar>
            <w:vAlign w:val="center"/>
          </w:tcPr>
          <w:p w14:paraId="4B7048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房地产开发企业销售商品房，未向购买人明示所售商品房的能源消耗指标、节能措施和保护要求、保温工程保修期等信息，或者向购买人明示的所售商品房能源消耗指标与实际能源消耗不符的</w:t>
            </w:r>
          </w:p>
        </w:tc>
        <w:tc>
          <w:tcPr>
            <w:tcW w:w="4820" w:type="dxa"/>
            <w:vMerge w:val="restart"/>
            <w:tcBorders>
              <w:tl2br w:val="nil"/>
              <w:tr2bl w:val="nil"/>
            </w:tcBorders>
            <w:tcMar>
              <w:top w:w="15" w:type="dxa"/>
              <w:left w:w="15" w:type="dxa"/>
              <w:bottom w:w="15" w:type="dxa"/>
              <w:right w:w="15" w:type="dxa"/>
            </w:tcMar>
            <w:vAlign w:val="center"/>
          </w:tcPr>
          <w:p w14:paraId="58C74F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strike/>
                <w:color w:val="auto"/>
                <w:kern w:val="0"/>
                <w:sz w:val="13"/>
                <w:szCs w:val="13"/>
                <w:highlight w:val="none"/>
              </w:rPr>
            </w:pPr>
            <w:r>
              <w:rPr>
                <w:rFonts w:hint="eastAsia" w:ascii="仿宋_GB2312" w:hAnsi="宋体" w:eastAsia="仿宋_GB2312"/>
                <w:color w:val="auto"/>
                <w:kern w:val="0"/>
                <w:sz w:val="13"/>
                <w:szCs w:val="13"/>
                <w:highlight w:val="none"/>
              </w:rPr>
              <w:t>《民用建筑节能条例》第四十三条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823" w:type="dxa"/>
            <w:tcBorders>
              <w:tl2br w:val="nil"/>
              <w:tr2bl w:val="nil"/>
            </w:tcBorders>
            <w:tcMar>
              <w:top w:w="15" w:type="dxa"/>
              <w:left w:w="15" w:type="dxa"/>
              <w:bottom w:w="15" w:type="dxa"/>
              <w:right w:w="15" w:type="dxa"/>
            </w:tcMar>
            <w:vAlign w:val="center"/>
          </w:tcPr>
          <w:p w14:paraId="169BAC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8134E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初次违法，逾期未改</w:t>
            </w:r>
            <w:r>
              <w:rPr>
                <w:rFonts w:hint="eastAsia"/>
                <w:color w:val="auto"/>
                <w:sz w:val="13"/>
                <w:szCs w:val="13"/>
                <w:highlight w:val="none"/>
              </w:rPr>
              <w:t>正</w:t>
            </w:r>
            <w:r>
              <w:rPr>
                <w:rFonts w:hint="eastAsia" w:ascii="仿宋_GB2312" w:hAnsi="宋体" w:eastAsia="仿宋_GB2312"/>
                <w:color w:val="auto"/>
                <w:kern w:val="0"/>
                <w:sz w:val="13"/>
                <w:szCs w:val="13"/>
                <w:highlight w:val="none"/>
              </w:rPr>
              <w:t>，未造成严重社会影响的。</w:t>
            </w:r>
          </w:p>
        </w:tc>
        <w:tc>
          <w:tcPr>
            <w:tcW w:w="3058" w:type="dxa"/>
            <w:tcBorders>
              <w:tl2br w:val="nil"/>
              <w:tr2bl w:val="nil"/>
            </w:tcBorders>
            <w:tcMar>
              <w:top w:w="15" w:type="dxa"/>
              <w:left w:w="15" w:type="dxa"/>
              <w:bottom w:w="15" w:type="dxa"/>
              <w:right w:w="15" w:type="dxa"/>
            </w:tcMar>
            <w:vAlign w:val="center"/>
          </w:tcPr>
          <w:p w14:paraId="01EBE3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责令改正,处交付使用的房屋销售总额百分之</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rPr>
              <w:t>的罚款。</w:t>
            </w:r>
          </w:p>
        </w:tc>
      </w:tr>
      <w:tr w14:paraId="758448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9" w:hRule="atLeast"/>
          <w:jc w:val="center"/>
        </w:trPr>
        <w:tc>
          <w:tcPr>
            <w:tcW w:w="443" w:type="dxa"/>
            <w:gridSpan w:val="2"/>
            <w:vMerge w:val="continue"/>
            <w:tcBorders>
              <w:tl2br w:val="nil"/>
              <w:tr2bl w:val="nil"/>
            </w:tcBorders>
            <w:vAlign w:val="center"/>
          </w:tcPr>
          <w:p w14:paraId="75578E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4E6F33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5A02B9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12EF6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B9848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逾期未改正，不具有从轻、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7C97A6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责令改正</w:t>
            </w:r>
            <w:r>
              <w:rPr>
                <w:rFonts w:hint="eastAsia" w:ascii="仿宋_GB2312" w:hAnsi="宋体" w:eastAsia="仿宋_GB2312"/>
                <w:color w:val="auto"/>
                <w:kern w:val="0"/>
                <w:sz w:val="13"/>
                <w:szCs w:val="13"/>
                <w:highlight w:val="none"/>
              </w:rPr>
              <w:t>，处交付使用的房屋销售总额百分之</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rPr>
              <w:t>以上百分之</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以下的罚款。</w:t>
            </w:r>
          </w:p>
        </w:tc>
      </w:tr>
      <w:tr w14:paraId="2A649F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1" w:hRule="atLeast"/>
          <w:jc w:val="center"/>
        </w:trPr>
        <w:tc>
          <w:tcPr>
            <w:tcW w:w="443" w:type="dxa"/>
            <w:gridSpan w:val="2"/>
            <w:vMerge w:val="continue"/>
            <w:tcBorders>
              <w:tl2br w:val="nil"/>
              <w:tr2bl w:val="nil"/>
            </w:tcBorders>
            <w:vAlign w:val="center"/>
          </w:tcPr>
          <w:p w14:paraId="365757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10B380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09464D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5FC572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C870B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2年内2次及以上同类型违法的；</w:t>
            </w:r>
            <w:r>
              <w:rPr>
                <w:rFonts w:hint="eastAsia" w:ascii="仿宋" w:hAnsi="仿宋" w:eastAsia="仿宋"/>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经责令改正后，拒绝采取措施改正的。</w:t>
            </w:r>
          </w:p>
        </w:tc>
        <w:tc>
          <w:tcPr>
            <w:tcW w:w="3058" w:type="dxa"/>
            <w:tcBorders>
              <w:tl2br w:val="nil"/>
              <w:tr2bl w:val="nil"/>
            </w:tcBorders>
            <w:tcMar>
              <w:top w:w="15" w:type="dxa"/>
              <w:left w:w="15" w:type="dxa"/>
              <w:bottom w:w="15" w:type="dxa"/>
              <w:right w:w="15" w:type="dxa"/>
            </w:tcMar>
            <w:vAlign w:val="center"/>
          </w:tcPr>
          <w:p w14:paraId="76442D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处交付使用的房屋销售总额</w:t>
            </w:r>
            <w:r>
              <w:rPr>
                <w:rFonts w:hint="eastAsia" w:ascii="仿宋_GB2312" w:eastAsia="仿宋_GB2312"/>
                <w:color w:val="auto"/>
                <w:sz w:val="13"/>
                <w:szCs w:val="13"/>
                <w:highlight w:val="none"/>
              </w:rPr>
              <w:t>百分之</w:t>
            </w:r>
            <w:r>
              <w:rPr>
                <w:rFonts w:hint="eastAsia" w:ascii="仿宋_GB2312" w:eastAsia="仿宋_GB2312"/>
                <w:color w:val="auto"/>
                <w:sz w:val="13"/>
                <w:szCs w:val="13"/>
                <w:highlight w:val="none"/>
                <w:lang w:val="en-US" w:eastAsia="zh-CN"/>
              </w:rPr>
              <w:t>2</w:t>
            </w:r>
            <w:r>
              <w:rPr>
                <w:rFonts w:hint="eastAsia" w:ascii="仿宋_GB2312" w:hAnsi="宋体" w:eastAsia="仿宋_GB2312"/>
                <w:color w:val="auto"/>
                <w:sz w:val="13"/>
                <w:szCs w:val="13"/>
                <w:highlight w:val="none"/>
              </w:rPr>
              <w:t>的罚款，由颁发资质证书的部门</w:t>
            </w:r>
            <w:r>
              <w:rPr>
                <w:rFonts w:hint="eastAsia" w:ascii="仿宋_GB2312" w:hAnsi="宋体" w:eastAsia="仿宋_GB2312"/>
                <w:color w:val="auto"/>
                <w:kern w:val="0"/>
                <w:sz w:val="13"/>
                <w:szCs w:val="13"/>
                <w:highlight w:val="none"/>
              </w:rPr>
              <w:t>降低资质等级。</w:t>
            </w:r>
          </w:p>
        </w:tc>
      </w:tr>
      <w:tr w14:paraId="2C98AF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30" w:hRule="atLeast"/>
          <w:jc w:val="center"/>
        </w:trPr>
        <w:tc>
          <w:tcPr>
            <w:tcW w:w="443" w:type="dxa"/>
            <w:gridSpan w:val="2"/>
            <w:vMerge w:val="continue"/>
            <w:tcBorders>
              <w:tl2br w:val="nil"/>
              <w:tr2bl w:val="nil"/>
            </w:tcBorders>
            <w:vAlign w:val="center"/>
          </w:tcPr>
          <w:p w14:paraId="67EEFD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2C2ACA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00D832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15E994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57E88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default" w:ascii="仿宋_GB2312" w:hAnsi="宋体" w:eastAsia="仿宋_GB2312"/>
                <w:color w:val="auto"/>
                <w:sz w:val="13"/>
                <w:szCs w:val="13"/>
                <w:highlight w:val="none"/>
                <w:lang w:val="en-US" w:eastAsia="zh-CN"/>
              </w:rPr>
            </w:pPr>
            <w:r>
              <w:rPr>
                <w:rFonts w:hint="eastAsia" w:ascii="仿宋_GB2312" w:hAnsi="宋体" w:eastAsia="仿宋_GB2312"/>
                <w:color w:val="auto"/>
                <w:kern w:val="0"/>
                <w:sz w:val="13"/>
                <w:szCs w:val="13"/>
                <w:highlight w:val="none"/>
              </w:rPr>
              <w:t>造成较大以上安全事故的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或造成比较严重社会影响的。</w:t>
            </w:r>
          </w:p>
        </w:tc>
        <w:tc>
          <w:tcPr>
            <w:tcW w:w="3058" w:type="dxa"/>
            <w:tcBorders>
              <w:tl2br w:val="nil"/>
              <w:tr2bl w:val="nil"/>
            </w:tcBorders>
            <w:tcMar>
              <w:top w:w="15" w:type="dxa"/>
              <w:left w:w="15" w:type="dxa"/>
              <w:bottom w:w="15" w:type="dxa"/>
              <w:right w:w="15" w:type="dxa"/>
            </w:tcMar>
            <w:vAlign w:val="center"/>
          </w:tcPr>
          <w:p w14:paraId="5CDA4A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处交付使用的房屋销售总额百分之二的罚款，由颁发资质证书的部门吊销资质证书。</w:t>
            </w:r>
          </w:p>
        </w:tc>
      </w:tr>
      <w:tr w14:paraId="62D674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3"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7633C7A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14</w:t>
            </w:r>
          </w:p>
        </w:tc>
        <w:tc>
          <w:tcPr>
            <w:tcW w:w="1550" w:type="dxa"/>
            <w:vMerge w:val="restart"/>
            <w:tcBorders>
              <w:tl2br w:val="nil"/>
              <w:tr2bl w:val="nil"/>
            </w:tcBorders>
            <w:tcMar>
              <w:top w:w="15" w:type="dxa"/>
              <w:left w:w="15" w:type="dxa"/>
              <w:bottom w:w="15" w:type="dxa"/>
              <w:right w:w="15" w:type="dxa"/>
            </w:tcMar>
            <w:vAlign w:val="center"/>
          </w:tcPr>
          <w:p w14:paraId="50A87B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注册执业人员未执行民用建筑节能强制性标准的</w:t>
            </w:r>
          </w:p>
        </w:tc>
        <w:tc>
          <w:tcPr>
            <w:tcW w:w="4820" w:type="dxa"/>
            <w:vMerge w:val="restart"/>
            <w:tcBorders>
              <w:tl2br w:val="nil"/>
              <w:tr2bl w:val="nil"/>
            </w:tcBorders>
            <w:tcMar>
              <w:top w:w="15" w:type="dxa"/>
              <w:left w:w="15" w:type="dxa"/>
              <w:bottom w:w="15" w:type="dxa"/>
              <w:right w:w="15" w:type="dxa"/>
            </w:tcMar>
            <w:vAlign w:val="center"/>
          </w:tcPr>
          <w:p w14:paraId="6EAE4B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民用建筑节能条例》第四十四条违反本条例规定，注册执业人员未执行民用建筑节能强制性标准的，由县级以上人民政府建设主管部门责令停止执业3个月以上1年以下；情节严重的，由颁发资格证书的部门吊销执业资格证书，5年内不予注册。</w:t>
            </w:r>
          </w:p>
          <w:p w14:paraId="401E64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p>
          <w:p w14:paraId="429F61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strike/>
                <w:color w:val="auto"/>
                <w:kern w:val="0"/>
                <w:sz w:val="13"/>
                <w:szCs w:val="13"/>
                <w:highlight w:val="none"/>
              </w:rPr>
            </w:pPr>
            <w:r>
              <w:rPr>
                <w:rFonts w:hint="eastAsia" w:ascii="仿宋_GB2312" w:hAnsi="宋体" w:eastAsia="仿宋_GB2312"/>
                <w:color w:val="auto"/>
                <w:sz w:val="13"/>
                <w:szCs w:val="13"/>
                <w:highlight w:val="none"/>
              </w:rPr>
              <w:t>《建设工程安全生产管理条例》第五十八条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823" w:type="dxa"/>
            <w:tcBorders>
              <w:tl2br w:val="nil"/>
              <w:tr2bl w:val="nil"/>
            </w:tcBorders>
            <w:tcMar>
              <w:top w:w="15" w:type="dxa"/>
              <w:left w:w="15" w:type="dxa"/>
              <w:bottom w:w="15" w:type="dxa"/>
              <w:right w:w="15" w:type="dxa"/>
            </w:tcMar>
            <w:vAlign w:val="center"/>
          </w:tcPr>
          <w:p w14:paraId="670F6C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7354C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初次违法，主动消除或减轻危害后果的。</w:t>
            </w:r>
          </w:p>
        </w:tc>
        <w:tc>
          <w:tcPr>
            <w:tcW w:w="3058" w:type="dxa"/>
            <w:tcBorders>
              <w:tl2br w:val="nil"/>
              <w:tr2bl w:val="nil"/>
            </w:tcBorders>
            <w:tcMar>
              <w:top w:w="15" w:type="dxa"/>
              <w:left w:w="15" w:type="dxa"/>
              <w:bottom w:w="15" w:type="dxa"/>
              <w:right w:w="15" w:type="dxa"/>
            </w:tcMar>
            <w:vAlign w:val="center"/>
          </w:tcPr>
          <w:p w14:paraId="5FD51A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color w:val="auto"/>
                <w:sz w:val="13"/>
                <w:szCs w:val="13"/>
                <w:highlight w:val="none"/>
              </w:rPr>
            </w:pPr>
            <w:r>
              <w:rPr>
                <w:rFonts w:hint="eastAsia" w:ascii="仿宋_GB2312" w:hAnsi="宋体" w:eastAsia="仿宋_GB2312"/>
                <w:color w:val="auto"/>
                <w:kern w:val="0"/>
                <w:sz w:val="13"/>
                <w:szCs w:val="13"/>
                <w:highlight w:val="none"/>
              </w:rPr>
              <w:t>责令停止执业</w:t>
            </w:r>
            <w:r>
              <w:rPr>
                <w:rFonts w:hint="eastAsia" w:ascii="仿宋_GB2312" w:eastAsia="仿宋_GB2312"/>
                <w:color w:val="auto"/>
                <w:sz w:val="13"/>
                <w:szCs w:val="13"/>
                <w:highlight w:val="none"/>
              </w:rPr>
              <w:t>3</w:t>
            </w:r>
            <w:r>
              <w:rPr>
                <w:rFonts w:hint="eastAsia" w:ascii="仿宋_GB2312" w:hAnsi="宋体" w:eastAsia="仿宋_GB2312"/>
                <w:color w:val="auto"/>
                <w:sz w:val="13"/>
                <w:szCs w:val="13"/>
                <w:highlight w:val="none"/>
              </w:rPr>
              <w:t>个月。</w:t>
            </w:r>
          </w:p>
        </w:tc>
      </w:tr>
      <w:tr w14:paraId="4E065B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9" w:hRule="atLeast"/>
          <w:jc w:val="center"/>
        </w:trPr>
        <w:tc>
          <w:tcPr>
            <w:tcW w:w="443" w:type="dxa"/>
            <w:gridSpan w:val="2"/>
            <w:vMerge w:val="continue"/>
            <w:tcBorders>
              <w:tl2br w:val="nil"/>
              <w:tr2bl w:val="nil"/>
            </w:tcBorders>
            <w:vAlign w:val="center"/>
          </w:tcPr>
          <w:p w14:paraId="3457B5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231D37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D7267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7FFAFD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868E9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（1）未造成安全事故，不具有从轻、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9295C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责令停止执业</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个月以上</w:t>
            </w:r>
            <w:r>
              <w:rPr>
                <w:rFonts w:ascii="仿宋_GB2312" w:hAnsi="宋体" w:eastAsia="仿宋_GB2312"/>
                <w:color w:val="auto"/>
                <w:kern w:val="0"/>
                <w:sz w:val="13"/>
                <w:szCs w:val="13"/>
                <w:highlight w:val="none"/>
              </w:rPr>
              <w:t>6个月</w:t>
            </w:r>
            <w:r>
              <w:rPr>
                <w:rFonts w:hint="eastAsia" w:ascii="仿宋_GB2312" w:hAnsi="宋体" w:eastAsia="仿宋_GB2312"/>
                <w:color w:val="auto"/>
                <w:kern w:val="0"/>
                <w:sz w:val="13"/>
                <w:szCs w:val="13"/>
                <w:highlight w:val="none"/>
              </w:rPr>
              <w:t>以下。</w:t>
            </w:r>
          </w:p>
        </w:tc>
      </w:tr>
      <w:tr w14:paraId="0D4FC3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64CDA3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B3F17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ECAFB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12C251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EF86C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（2）造成一般安全事故或者其他较严重后果的。</w:t>
            </w:r>
          </w:p>
        </w:tc>
        <w:tc>
          <w:tcPr>
            <w:tcW w:w="3058" w:type="dxa"/>
            <w:tcBorders>
              <w:tl2br w:val="nil"/>
              <w:tr2bl w:val="nil"/>
            </w:tcBorders>
            <w:tcMar>
              <w:top w:w="15" w:type="dxa"/>
              <w:left w:w="15" w:type="dxa"/>
              <w:bottom w:w="15" w:type="dxa"/>
              <w:right w:w="15" w:type="dxa"/>
            </w:tcMar>
            <w:vAlign w:val="center"/>
          </w:tcPr>
          <w:p w14:paraId="569947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责令停止执业6个月以上1年以下（含1年）。</w:t>
            </w:r>
          </w:p>
        </w:tc>
      </w:tr>
      <w:tr w14:paraId="54BBFC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1" w:hRule="atLeast"/>
          <w:jc w:val="center"/>
        </w:trPr>
        <w:tc>
          <w:tcPr>
            <w:tcW w:w="443" w:type="dxa"/>
            <w:gridSpan w:val="2"/>
            <w:vMerge w:val="continue"/>
            <w:tcBorders>
              <w:tl2br w:val="nil"/>
              <w:tr2bl w:val="nil"/>
            </w:tcBorders>
            <w:vAlign w:val="center"/>
          </w:tcPr>
          <w:p w14:paraId="5CECFF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77D4B1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AA579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446DDC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764C0A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）造成较大安全事故或者其他严重后果的。</w:t>
            </w:r>
          </w:p>
        </w:tc>
        <w:tc>
          <w:tcPr>
            <w:tcW w:w="3058" w:type="dxa"/>
            <w:tcBorders>
              <w:tl2br w:val="nil"/>
              <w:tr2bl w:val="nil"/>
            </w:tcBorders>
            <w:tcMar>
              <w:top w:w="15" w:type="dxa"/>
              <w:left w:w="15" w:type="dxa"/>
              <w:bottom w:w="15" w:type="dxa"/>
              <w:right w:w="15" w:type="dxa"/>
            </w:tcMar>
            <w:vAlign w:val="center"/>
          </w:tcPr>
          <w:p w14:paraId="7057163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由颁发资格证书的部门吊销执业资格证书，</w:t>
            </w:r>
            <w:r>
              <w:rPr>
                <w:rFonts w:hint="eastAsia" w:ascii="仿宋_GB2312" w:eastAsia="仿宋_GB2312"/>
                <w:color w:val="auto"/>
                <w:sz w:val="13"/>
                <w:szCs w:val="13"/>
                <w:highlight w:val="none"/>
              </w:rPr>
              <w:t>5</w:t>
            </w:r>
            <w:r>
              <w:rPr>
                <w:rFonts w:hint="eastAsia" w:ascii="仿宋_GB2312" w:hAnsi="宋体" w:eastAsia="仿宋_GB2312"/>
                <w:color w:val="auto"/>
                <w:sz w:val="13"/>
                <w:szCs w:val="13"/>
                <w:highlight w:val="none"/>
              </w:rPr>
              <w:t>年内不予注册。</w:t>
            </w:r>
          </w:p>
        </w:tc>
      </w:tr>
      <w:tr w14:paraId="161DDE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8" w:hRule="atLeast"/>
          <w:jc w:val="center"/>
        </w:trPr>
        <w:tc>
          <w:tcPr>
            <w:tcW w:w="443" w:type="dxa"/>
            <w:gridSpan w:val="2"/>
            <w:vMerge w:val="continue"/>
            <w:tcBorders>
              <w:tl2br w:val="nil"/>
              <w:tr2bl w:val="nil"/>
            </w:tcBorders>
            <w:vAlign w:val="center"/>
          </w:tcPr>
          <w:p w14:paraId="067173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7E764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F2962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B4B40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832FC6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2</w:t>
            </w:r>
            <w:r>
              <w:rPr>
                <w:rFonts w:hint="eastAsia" w:ascii="仿宋_GB2312" w:hAnsi="宋体" w:eastAsia="仿宋_GB2312"/>
                <w:color w:val="auto"/>
                <w:kern w:val="0"/>
                <w:sz w:val="13"/>
                <w:szCs w:val="13"/>
                <w:highlight w:val="none"/>
              </w:rPr>
              <w:t>）造成重大、特别重大安全事故或其他特别严重后果的。</w:t>
            </w:r>
          </w:p>
        </w:tc>
        <w:tc>
          <w:tcPr>
            <w:tcW w:w="3058" w:type="dxa"/>
            <w:tcBorders>
              <w:tl2br w:val="nil"/>
              <w:tr2bl w:val="nil"/>
            </w:tcBorders>
            <w:tcMar>
              <w:top w:w="15" w:type="dxa"/>
              <w:left w:w="15" w:type="dxa"/>
              <w:bottom w:w="15" w:type="dxa"/>
              <w:right w:w="15" w:type="dxa"/>
            </w:tcMar>
            <w:vAlign w:val="center"/>
          </w:tcPr>
          <w:p w14:paraId="3F33F25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由颁发资格证书的部门吊销执业资格证书，终身不予注册。</w:t>
            </w:r>
          </w:p>
        </w:tc>
      </w:tr>
      <w:tr w14:paraId="611819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8" w:hRule="atLeast"/>
          <w:jc w:val="center"/>
        </w:trPr>
        <w:tc>
          <w:tcPr>
            <w:tcW w:w="14131" w:type="dxa"/>
            <w:gridSpan w:val="8"/>
            <w:tcBorders>
              <w:tl2br w:val="nil"/>
              <w:tr2bl w:val="nil"/>
            </w:tcBorders>
            <w:vAlign w:val="center"/>
          </w:tcPr>
          <w:p w14:paraId="0576B4BF">
            <w:pPr>
              <w:pStyle w:val="10"/>
              <w:bidi w:val="0"/>
              <w:jc w:val="center"/>
              <w:rPr>
                <w:rFonts w:hint="eastAsia"/>
              </w:rPr>
            </w:pPr>
            <w:bookmarkStart w:id="8" w:name="_Toc18805"/>
            <w:bookmarkStart w:id="9" w:name="_Toc10425"/>
            <w:r>
              <w:rPr>
                <w:rFonts w:hint="eastAsia"/>
                <w:lang w:val="en-US" w:eastAsia="zh-CN"/>
              </w:rPr>
              <w:t>五、</w:t>
            </w:r>
            <w:r>
              <w:rPr>
                <w:rFonts w:hint="eastAsia"/>
              </w:rPr>
              <w:t>勘察设计管理类（</w:t>
            </w:r>
            <w:r>
              <w:rPr>
                <w:rFonts w:hint="eastAsia"/>
                <w:lang w:val="en-US" w:eastAsia="zh-CN"/>
              </w:rPr>
              <w:t>16</w:t>
            </w:r>
            <w:r>
              <w:rPr>
                <w:rFonts w:hint="eastAsia"/>
              </w:rPr>
              <w:t>项）</w:t>
            </w:r>
            <w:bookmarkEnd w:id="8"/>
            <w:bookmarkEnd w:id="9"/>
          </w:p>
        </w:tc>
      </w:tr>
      <w:tr w14:paraId="29610C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31FDB3A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15</w:t>
            </w:r>
          </w:p>
        </w:tc>
        <w:tc>
          <w:tcPr>
            <w:tcW w:w="1550" w:type="dxa"/>
            <w:vMerge w:val="restart"/>
            <w:tcBorders>
              <w:tl2br w:val="nil"/>
              <w:tr2bl w:val="nil"/>
            </w:tcBorders>
            <w:vAlign w:val="center"/>
          </w:tcPr>
          <w:p w14:paraId="7C1966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建设工程勘察、设计单位超越其资质等级许可的范围或者以其他建设工程勘察、设计单位的名义承揽建设工程勘察、设计业务的；建设工程勘察、设计单位允许其他单位或者个人以本单位的名义承揽建设工程勘察、设计业务的</w:t>
            </w:r>
          </w:p>
        </w:tc>
        <w:tc>
          <w:tcPr>
            <w:tcW w:w="4820" w:type="dxa"/>
            <w:vMerge w:val="restart"/>
            <w:tcBorders>
              <w:tl2br w:val="nil"/>
              <w:tr2bl w:val="nil"/>
            </w:tcBorders>
            <w:vAlign w:val="center"/>
          </w:tcPr>
          <w:p w14:paraId="124AC6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sz w:val="13"/>
                <w:szCs w:val="13"/>
                <w:highlight w:val="none"/>
              </w:rPr>
              <w:t>建设工程勘察设计管理条例》第三十五条第一款违反本条例第八条规定的，责令停止违法行为，处合同约定的勘察费、设计费1倍以上2倍以下的罚款，有违法所得的，予以没收；可以责令停业整顿，降低资质等级；情节严重的，吊销资质证书。</w:t>
            </w:r>
          </w:p>
        </w:tc>
        <w:tc>
          <w:tcPr>
            <w:tcW w:w="823" w:type="dxa"/>
            <w:tcBorders>
              <w:tl2br w:val="nil"/>
              <w:tr2bl w:val="nil"/>
            </w:tcBorders>
            <w:tcMar>
              <w:top w:w="15" w:type="dxa"/>
              <w:left w:w="15" w:type="dxa"/>
              <w:bottom w:w="15" w:type="dxa"/>
              <w:right w:w="15" w:type="dxa"/>
            </w:tcMar>
            <w:vAlign w:val="center"/>
          </w:tcPr>
          <w:p w14:paraId="34B128B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0E0E3C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tcMar>
              <w:top w:w="15" w:type="dxa"/>
              <w:left w:w="15" w:type="dxa"/>
              <w:bottom w:w="15" w:type="dxa"/>
              <w:right w:w="15" w:type="dxa"/>
            </w:tcMar>
            <w:vAlign w:val="center"/>
          </w:tcPr>
          <w:p w14:paraId="5244789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责令改正，处合同约定的勘察费、设计费1倍的罚款，有违法所得的，予以没收。</w:t>
            </w:r>
          </w:p>
        </w:tc>
      </w:tr>
      <w:tr w14:paraId="59DD02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67" w:hRule="atLeast"/>
          <w:jc w:val="center"/>
        </w:trPr>
        <w:tc>
          <w:tcPr>
            <w:tcW w:w="443" w:type="dxa"/>
            <w:gridSpan w:val="2"/>
            <w:vMerge w:val="continue"/>
            <w:tcBorders>
              <w:tl2br w:val="nil"/>
              <w:tr2bl w:val="nil"/>
            </w:tcBorders>
            <w:vAlign w:val="center"/>
          </w:tcPr>
          <w:p w14:paraId="00A76BE2">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06B13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51E23B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E563E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67D1E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未造成质量事故，不具有从轻、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30E77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责令改正，处合同约定的勘察费、设计费1倍以上1.5倍以下的罚款，有违法所得的，予以没收。</w:t>
            </w:r>
          </w:p>
        </w:tc>
      </w:tr>
      <w:tr w14:paraId="304793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1E531B9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6902D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490738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34A646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817C75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（1）2年内2次及以上同类型违法的。</w:t>
            </w:r>
          </w:p>
        </w:tc>
        <w:tc>
          <w:tcPr>
            <w:tcW w:w="3058" w:type="dxa"/>
            <w:tcBorders>
              <w:tl2br w:val="nil"/>
              <w:tr2bl w:val="nil"/>
            </w:tcBorders>
            <w:tcMar>
              <w:top w:w="15" w:type="dxa"/>
              <w:left w:w="15" w:type="dxa"/>
              <w:bottom w:w="15" w:type="dxa"/>
              <w:right w:w="15" w:type="dxa"/>
            </w:tcMar>
            <w:vAlign w:val="center"/>
          </w:tcPr>
          <w:p w14:paraId="3138BA2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处合同约定的勘察费、设计费1</w:t>
            </w:r>
            <w:r>
              <w:rPr>
                <w:rFonts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kern w:val="0"/>
                <w:sz w:val="13"/>
                <w:szCs w:val="13"/>
                <w:highlight w:val="none"/>
              </w:rPr>
              <w:t>5倍的罚款，有违法所得的，予以没收；责令停业整顿30-60日。</w:t>
            </w:r>
          </w:p>
        </w:tc>
      </w:tr>
      <w:tr w14:paraId="55EC9A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791E8453">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15878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434BA6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DB3A9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D4FE35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（2）造成3人以下死亡，或者10人以下重伤，或者1000万元以下直接经济损失的。</w:t>
            </w:r>
          </w:p>
        </w:tc>
        <w:tc>
          <w:tcPr>
            <w:tcW w:w="3058" w:type="dxa"/>
            <w:tcBorders>
              <w:tl2br w:val="nil"/>
              <w:tr2bl w:val="nil"/>
            </w:tcBorders>
            <w:tcMar>
              <w:top w:w="15" w:type="dxa"/>
              <w:left w:w="15" w:type="dxa"/>
              <w:bottom w:w="15" w:type="dxa"/>
              <w:right w:w="15" w:type="dxa"/>
            </w:tcMar>
            <w:vAlign w:val="center"/>
          </w:tcPr>
          <w:p w14:paraId="481BBD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处合同约定的勘察费、设计费1</w:t>
            </w:r>
            <w:r>
              <w:rPr>
                <w:rFonts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kern w:val="0"/>
                <w:sz w:val="13"/>
                <w:szCs w:val="13"/>
                <w:highlight w:val="none"/>
              </w:rPr>
              <w:t>5倍以上2倍以下的罚款，有违法所得的，予以没收；责令停业整顿30-60日。</w:t>
            </w:r>
          </w:p>
        </w:tc>
      </w:tr>
      <w:tr w14:paraId="2FC535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7FDD703">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196F9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343CE3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ED51E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FF78F1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（3）造成3人以上5人以下死亡，或者10人以上20人以下重伤，或者1000万元以上2000万元以下直接经济损失的。</w:t>
            </w:r>
          </w:p>
        </w:tc>
        <w:tc>
          <w:tcPr>
            <w:tcW w:w="3058" w:type="dxa"/>
            <w:tcBorders>
              <w:tl2br w:val="nil"/>
              <w:tr2bl w:val="nil"/>
            </w:tcBorders>
            <w:tcMar>
              <w:top w:w="15" w:type="dxa"/>
              <w:left w:w="15" w:type="dxa"/>
              <w:bottom w:w="15" w:type="dxa"/>
              <w:right w:w="15" w:type="dxa"/>
            </w:tcMar>
            <w:vAlign w:val="center"/>
          </w:tcPr>
          <w:p w14:paraId="4BCBBD1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处合同约定的勘察费、设计费1</w:t>
            </w:r>
            <w:r>
              <w:rPr>
                <w:rFonts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kern w:val="0"/>
                <w:sz w:val="13"/>
                <w:szCs w:val="13"/>
                <w:highlight w:val="none"/>
              </w:rPr>
              <w:t>5倍以上2倍以下的罚款，有违法所得的，予以没收；责令停业整顿60-90日。</w:t>
            </w:r>
          </w:p>
        </w:tc>
      </w:tr>
      <w:tr w14:paraId="06AFD2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288E8787">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0D9B8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438D84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66328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0544917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4</w:t>
            </w: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tcMar>
              <w:top w:w="15" w:type="dxa"/>
              <w:left w:w="15" w:type="dxa"/>
              <w:bottom w:w="15" w:type="dxa"/>
              <w:right w:w="15" w:type="dxa"/>
            </w:tcMar>
            <w:vAlign w:val="center"/>
          </w:tcPr>
          <w:p w14:paraId="1D8924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处合同约定的勘察费、设计费1</w:t>
            </w:r>
            <w:r>
              <w:rPr>
                <w:rFonts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kern w:val="0"/>
                <w:sz w:val="13"/>
                <w:szCs w:val="13"/>
                <w:highlight w:val="none"/>
              </w:rPr>
              <w:t>5倍以上2倍以下的罚款，有违法所得的，予以没收；责令停业整顿90-120日。</w:t>
            </w:r>
          </w:p>
        </w:tc>
      </w:tr>
      <w:tr w14:paraId="51FE50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F6E9E84">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ACAA5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1953D4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7F8AA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1827E59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（5）造成7人以上10人以下死亡，或者30人以上50人以下重伤，或者3000万元以上5000万元以下直接经济损失的。</w:t>
            </w:r>
          </w:p>
        </w:tc>
        <w:tc>
          <w:tcPr>
            <w:tcW w:w="3058" w:type="dxa"/>
            <w:tcBorders>
              <w:tl2br w:val="nil"/>
              <w:tr2bl w:val="nil"/>
            </w:tcBorders>
            <w:tcMar>
              <w:top w:w="15" w:type="dxa"/>
              <w:left w:w="15" w:type="dxa"/>
              <w:bottom w:w="15" w:type="dxa"/>
              <w:right w:w="15" w:type="dxa"/>
            </w:tcMar>
            <w:vAlign w:val="center"/>
          </w:tcPr>
          <w:p w14:paraId="510AF85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处合同约定的勘察费、设计费2倍的罚款，有违法所得的，予以没收；责令停业整顿120-180日。</w:t>
            </w:r>
          </w:p>
        </w:tc>
      </w:tr>
      <w:tr w14:paraId="254AA5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37C19CF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99193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32E259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AB930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64D50A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s="Times New Roman"/>
                <w:color w:val="auto"/>
                <w:kern w:val="0"/>
                <w:sz w:val="13"/>
                <w:szCs w:val="13"/>
                <w:highlight w:val="none"/>
                <w:lang w:val="en-US" w:eastAsia="zh-CN"/>
              </w:rPr>
            </w:pPr>
            <w:r>
              <w:rPr>
                <w:rFonts w:hint="eastAsia" w:ascii="仿宋_GB2312" w:hAnsi="宋体" w:eastAsia="仿宋_GB2312"/>
                <w:color w:val="auto"/>
                <w:kern w:val="0"/>
                <w:sz w:val="13"/>
                <w:szCs w:val="13"/>
                <w:highlight w:val="none"/>
              </w:rPr>
              <w:t>（6）造成重大质量安全事故的；</w:t>
            </w:r>
            <w:r>
              <w:rPr>
                <w:rFonts w:hint="eastAsia" w:ascii="仿宋" w:hAnsi="仿宋" w:eastAsia="仿宋"/>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造成分部工程存在严重缺陷，经返修和加固处理仍不能满足安全使用要求的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5EEF46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处合同约定的勘察费、设计费2倍的罚款，有违法所得的，予以没收；降低资质等级。</w:t>
            </w:r>
          </w:p>
        </w:tc>
      </w:tr>
      <w:tr w14:paraId="4CD2B1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21ED57E1">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6FB01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069447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19B873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8E6574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（7）造成特别重大质量安全事故的；</w:t>
            </w:r>
            <w:r>
              <w:rPr>
                <w:rFonts w:hint="eastAsia" w:ascii="仿宋" w:hAnsi="仿宋" w:eastAsia="仿宋"/>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造成单位（子单位）工程存在严重缺陷，经返修和加固处理仍不能满足安全使用要求的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1FEB59D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处合同约定的勘察费、设计费2倍的罚款，有违法所得的，予以没收；吊销资质证书。</w:t>
            </w:r>
          </w:p>
        </w:tc>
      </w:tr>
      <w:tr w14:paraId="2D42E0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restart"/>
            <w:tcBorders>
              <w:tl2br w:val="nil"/>
              <w:tr2bl w:val="nil"/>
            </w:tcBorders>
            <w:vAlign w:val="center"/>
          </w:tcPr>
          <w:p w14:paraId="595B0E0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16</w:t>
            </w:r>
          </w:p>
        </w:tc>
        <w:tc>
          <w:tcPr>
            <w:tcW w:w="1550" w:type="dxa"/>
            <w:vMerge w:val="restart"/>
            <w:tcBorders>
              <w:tl2br w:val="nil"/>
              <w:tr2bl w:val="nil"/>
            </w:tcBorders>
            <w:vAlign w:val="center"/>
          </w:tcPr>
          <w:p w14:paraId="392924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建设工程勘察、设计单位未取得资质证书承揽工程的</w:t>
            </w:r>
          </w:p>
        </w:tc>
        <w:tc>
          <w:tcPr>
            <w:tcW w:w="4820" w:type="dxa"/>
            <w:vMerge w:val="restart"/>
            <w:tcBorders>
              <w:tl2br w:val="nil"/>
              <w:tr2bl w:val="nil"/>
            </w:tcBorders>
            <w:vAlign w:val="center"/>
          </w:tcPr>
          <w:p w14:paraId="4D3237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《建设工程勘察设计管理条例》第三十五条第二款</w:t>
            </w:r>
          </w:p>
          <w:p w14:paraId="1A204B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未取得资质证书承揽工程的，予以取缔，依照前款规定处以罚款；有违法所得的，予以没收。</w:t>
            </w:r>
          </w:p>
        </w:tc>
        <w:tc>
          <w:tcPr>
            <w:tcW w:w="823" w:type="dxa"/>
            <w:tcBorders>
              <w:tl2br w:val="nil"/>
              <w:tr2bl w:val="nil"/>
            </w:tcBorders>
            <w:tcMar>
              <w:top w:w="15" w:type="dxa"/>
              <w:left w:w="15" w:type="dxa"/>
              <w:bottom w:w="15" w:type="dxa"/>
              <w:right w:w="15" w:type="dxa"/>
            </w:tcMar>
            <w:vAlign w:val="center"/>
          </w:tcPr>
          <w:p w14:paraId="1177C1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1BC93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tcMar>
              <w:top w:w="15" w:type="dxa"/>
              <w:left w:w="15" w:type="dxa"/>
              <w:bottom w:w="15" w:type="dxa"/>
              <w:right w:w="15" w:type="dxa"/>
            </w:tcMar>
            <w:vAlign w:val="center"/>
          </w:tcPr>
          <w:p w14:paraId="07FA75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予以取缔，处合同约定的勘察费、设计费1倍的罚款；有违法所得的，予以没收。</w:t>
            </w:r>
          </w:p>
        </w:tc>
      </w:tr>
      <w:tr w14:paraId="0BF67B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675A3A0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05208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0EA7C0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5D948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80A2E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未造成质量事故，不具有从轻、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F0C7A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予以取缔，处合同约定的勘察费、设计费1倍以上1.5倍以下的罚款；有违法所得的，予以没收。</w:t>
            </w:r>
          </w:p>
        </w:tc>
      </w:tr>
      <w:tr w14:paraId="4C4D29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57B15567">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B5675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3683D1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592A2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49532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（1）2年内2次及以上同类型违法的；（</w:t>
            </w:r>
            <w:r>
              <w:rPr>
                <w:rFonts w:ascii="仿宋_GB2312" w:hAnsi="宋体" w:eastAsia="仿宋_GB2312"/>
                <w:color w:val="auto"/>
                <w:kern w:val="0"/>
                <w:sz w:val="13"/>
                <w:szCs w:val="13"/>
                <w:highlight w:val="none"/>
              </w:rPr>
              <w:t>2</w:t>
            </w:r>
            <w:r>
              <w:rPr>
                <w:rFonts w:hint="eastAsia" w:ascii="仿宋_GB2312" w:hAnsi="宋体" w:eastAsia="仿宋_GB2312"/>
                <w:color w:val="auto"/>
                <w:kern w:val="0"/>
                <w:sz w:val="13"/>
                <w:szCs w:val="13"/>
                <w:highlight w:val="none"/>
              </w:rPr>
              <w:t>）造成工程质量安全事故的。</w:t>
            </w:r>
          </w:p>
        </w:tc>
        <w:tc>
          <w:tcPr>
            <w:tcW w:w="3058" w:type="dxa"/>
            <w:tcBorders>
              <w:tl2br w:val="nil"/>
              <w:tr2bl w:val="nil"/>
            </w:tcBorders>
            <w:tcMar>
              <w:top w:w="15" w:type="dxa"/>
              <w:left w:w="15" w:type="dxa"/>
              <w:bottom w:w="15" w:type="dxa"/>
              <w:right w:w="15" w:type="dxa"/>
            </w:tcMar>
            <w:vAlign w:val="center"/>
          </w:tcPr>
          <w:p w14:paraId="52A3CE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予以取缔，处合同约定的勘察费、设计费1.5倍以上2倍以下的罚款；有违法所得的，予以没收。</w:t>
            </w:r>
          </w:p>
        </w:tc>
      </w:tr>
      <w:tr w14:paraId="652B58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restart"/>
            <w:tcBorders>
              <w:tl2br w:val="nil"/>
              <w:tr2bl w:val="nil"/>
            </w:tcBorders>
            <w:vAlign w:val="center"/>
          </w:tcPr>
          <w:p w14:paraId="195C66C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17</w:t>
            </w:r>
          </w:p>
        </w:tc>
        <w:tc>
          <w:tcPr>
            <w:tcW w:w="1550" w:type="dxa"/>
            <w:vMerge w:val="restart"/>
            <w:tcBorders>
              <w:tl2br w:val="nil"/>
              <w:tr2bl w:val="nil"/>
            </w:tcBorders>
            <w:vAlign w:val="center"/>
          </w:tcPr>
          <w:p w14:paraId="1D9F08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以欺骗手段取得资质证书承揽工程的</w:t>
            </w:r>
          </w:p>
        </w:tc>
        <w:tc>
          <w:tcPr>
            <w:tcW w:w="4820" w:type="dxa"/>
            <w:vMerge w:val="restart"/>
            <w:tcBorders>
              <w:tl2br w:val="nil"/>
              <w:tr2bl w:val="nil"/>
            </w:tcBorders>
            <w:vAlign w:val="center"/>
          </w:tcPr>
          <w:p w14:paraId="5022CA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《建设工程勘察设计管理条例》第三十五条第三款以欺骗手段取得资质证书承揽工程的，吊销资质证书，依照本条第一款规定处以罚款；有违法所得的，予以没收。</w:t>
            </w:r>
          </w:p>
        </w:tc>
        <w:tc>
          <w:tcPr>
            <w:tcW w:w="823" w:type="dxa"/>
            <w:tcBorders>
              <w:tl2br w:val="nil"/>
              <w:tr2bl w:val="nil"/>
            </w:tcBorders>
            <w:tcMar>
              <w:top w:w="15" w:type="dxa"/>
              <w:left w:w="15" w:type="dxa"/>
              <w:bottom w:w="15" w:type="dxa"/>
              <w:right w:w="15" w:type="dxa"/>
            </w:tcMar>
            <w:vAlign w:val="center"/>
          </w:tcPr>
          <w:p w14:paraId="5B967E9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4D3D0B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tcMar>
              <w:top w:w="15" w:type="dxa"/>
              <w:left w:w="15" w:type="dxa"/>
              <w:bottom w:w="15" w:type="dxa"/>
              <w:right w:w="15" w:type="dxa"/>
            </w:tcMar>
            <w:vAlign w:val="center"/>
          </w:tcPr>
          <w:p w14:paraId="38E0A20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责令改正，处合同约定的勘察费、设计费1倍的罚款，有违法所得的，予以没收。</w:t>
            </w:r>
          </w:p>
        </w:tc>
      </w:tr>
      <w:tr w14:paraId="518947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10D75F03">
            <w:pPr>
              <w:pStyle w:val="37"/>
              <w:keepNext w:val="0"/>
              <w:keepLines w:val="0"/>
              <w:pageBreakBefore w:val="0"/>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17D17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5F87DD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6FFBB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40282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未造成质量事故，不具有从轻、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AEE8C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责令改正，处合同约定的勘察费、设计费1倍以上1.5倍以下的罚款，有违法所得的，予以没收。</w:t>
            </w:r>
          </w:p>
        </w:tc>
      </w:tr>
      <w:tr w14:paraId="1E089B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45DA9FE0">
            <w:pPr>
              <w:pStyle w:val="37"/>
              <w:keepNext w:val="0"/>
              <w:keepLines w:val="0"/>
              <w:pageBreakBefore w:val="0"/>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4DCE7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59D19B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4E52D7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2AB92A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（1）2年内2次及以上同类型违法的。</w:t>
            </w:r>
          </w:p>
        </w:tc>
        <w:tc>
          <w:tcPr>
            <w:tcW w:w="3058" w:type="dxa"/>
            <w:tcBorders>
              <w:tl2br w:val="nil"/>
              <w:tr2bl w:val="nil"/>
            </w:tcBorders>
            <w:tcMar>
              <w:top w:w="15" w:type="dxa"/>
              <w:left w:w="15" w:type="dxa"/>
              <w:bottom w:w="15" w:type="dxa"/>
              <w:right w:w="15" w:type="dxa"/>
            </w:tcMar>
            <w:vAlign w:val="center"/>
          </w:tcPr>
          <w:p w14:paraId="46118B8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处合同约定的勘察费、设计费1</w:t>
            </w:r>
            <w:r>
              <w:rPr>
                <w:rFonts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kern w:val="0"/>
                <w:sz w:val="13"/>
                <w:szCs w:val="13"/>
                <w:highlight w:val="none"/>
              </w:rPr>
              <w:t>5倍的罚款，有违法所得的，予以没收；责令停业整顿30-60日。</w:t>
            </w:r>
          </w:p>
        </w:tc>
      </w:tr>
      <w:tr w14:paraId="369E67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3D8715CA">
            <w:pPr>
              <w:pStyle w:val="37"/>
              <w:keepNext w:val="0"/>
              <w:keepLines w:val="0"/>
              <w:pageBreakBefore w:val="0"/>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4A194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4EAAC8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3D99F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4A0CA6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（2）造成3人以下死亡，或者10人以下重伤，或者1000万元以下直接经济损失的。</w:t>
            </w:r>
          </w:p>
        </w:tc>
        <w:tc>
          <w:tcPr>
            <w:tcW w:w="3058" w:type="dxa"/>
            <w:tcBorders>
              <w:tl2br w:val="nil"/>
              <w:tr2bl w:val="nil"/>
            </w:tcBorders>
            <w:tcMar>
              <w:top w:w="15" w:type="dxa"/>
              <w:left w:w="15" w:type="dxa"/>
              <w:bottom w:w="15" w:type="dxa"/>
              <w:right w:w="15" w:type="dxa"/>
            </w:tcMar>
            <w:vAlign w:val="center"/>
          </w:tcPr>
          <w:p w14:paraId="1A7154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处合同约定的勘察费、设计费1</w:t>
            </w:r>
            <w:r>
              <w:rPr>
                <w:rFonts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kern w:val="0"/>
                <w:sz w:val="13"/>
                <w:szCs w:val="13"/>
                <w:highlight w:val="none"/>
              </w:rPr>
              <w:t>5倍以上2倍以下的罚款，有违法所得的，予以没收；责令停业整顿30-60日。</w:t>
            </w:r>
          </w:p>
        </w:tc>
      </w:tr>
      <w:tr w14:paraId="5F35BB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D265DC9">
            <w:pPr>
              <w:pStyle w:val="37"/>
              <w:keepNext w:val="0"/>
              <w:keepLines w:val="0"/>
              <w:pageBreakBefore w:val="0"/>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5826E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4171F6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227A8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1164A16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（3）造成3人以上5人以下死亡，或者10人以上20人以下重伤，或者1000万元以上2000万元以下直接经济损失的。</w:t>
            </w:r>
          </w:p>
        </w:tc>
        <w:tc>
          <w:tcPr>
            <w:tcW w:w="3058" w:type="dxa"/>
            <w:tcBorders>
              <w:tl2br w:val="nil"/>
              <w:tr2bl w:val="nil"/>
            </w:tcBorders>
            <w:tcMar>
              <w:top w:w="15" w:type="dxa"/>
              <w:left w:w="15" w:type="dxa"/>
              <w:bottom w:w="15" w:type="dxa"/>
              <w:right w:w="15" w:type="dxa"/>
            </w:tcMar>
            <w:vAlign w:val="center"/>
          </w:tcPr>
          <w:p w14:paraId="3AA890B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处合同约定的勘察费、设计费1</w:t>
            </w:r>
            <w:r>
              <w:rPr>
                <w:rFonts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kern w:val="0"/>
                <w:sz w:val="13"/>
                <w:szCs w:val="13"/>
                <w:highlight w:val="none"/>
              </w:rPr>
              <w:t>5倍以上2倍以下的罚款，有违法所得的，予以没收；责令停业整顿60-90日。</w:t>
            </w:r>
          </w:p>
        </w:tc>
      </w:tr>
      <w:tr w14:paraId="777E23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50AEB51E">
            <w:pPr>
              <w:pStyle w:val="37"/>
              <w:keepNext w:val="0"/>
              <w:keepLines w:val="0"/>
              <w:pageBreakBefore w:val="0"/>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81B98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6EDF44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A551A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463D9A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（4）造成5人以上7人以下死亡，或者20人以上30人以下重伤，或者2000万元以上3000万元以下直接经济损失的。</w:t>
            </w:r>
          </w:p>
        </w:tc>
        <w:tc>
          <w:tcPr>
            <w:tcW w:w="3058" w:type="dxa"/>
            <w:tcBorders>
              <w:tl2br w:val="nil"/>
              <w:tr2bl w:val="nil"/>
            </w:tcBorders>
            <w:tcMar>
              <w:top w:w="15" w:type="dxa"/>
              <w:left w:w="15" w:type="dxa"/>
              <w:bottom w:w="15" w:type="dxa"/>
              <w:right w:w="15" w:type="dxa"/>
            </w:tcMar>
            <w:vAlign w:val="center"/>
          </w:tcPr>
          <w:p w14:paraId="48DB9D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处合同约定的勘察费、设计费1</w:t>
            </w:r>
            <w:r>
              <w:rPr>
                <w:rFonts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kern w:val="0"/>
                <w:sz w:val="13"/>
                <w:szCs w:val="13"/>
                <w:highlight w:val="none"/>
              </w:rPr>
              <w:t>5倍以上2倍以下的罚款，有违法所得的，予以没收；责令停业整顿90-120日。</w:t>
            </w:r>
          </w:p>
        </w:tc>
      </w:tr>
      <w:tr w14:paraId="79A30C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08CF367C">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507B6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06D1C5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236C97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85C9B4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（5）造成7人以上10人以下死亡，或者30人以上50人以下重伤，或者3000万元以上5000万元以下直接经济损失的。</w:t>
            </w:r>
          </w:p>
        </w:tc>
        <w:tc>
          <w:tcPr>
            <w:tcW w:w="3058" w:type="dxa"/>
            <w:tcBorders>
              <w:tl2br w:val="nil"/>
              <w:tr2bl w:val="nil"/>
            </w:tcBorders>
            <w:tcMar>
              <w:top w:w="15" w:type="dxa"/>
              <w:left w:w="15" w:type="dxa"/>
              <w:bottom w:w="15" w:type="dxa"/>
              <w:right w:w="15" w:type="dxa"/>
            </w:tcMar>
            <w:vAlign w:val="center"/>
          </w:tcPr>
          <w:p w14:paraId="1743E44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处合同约定的勘察费、设计费2倍的罚款，有违法所得的，予以没收；责令停业整顿120-180日。</w:t>
            </w:r>
          </w:p>
        </w:tc>
      </w:tr>
      <w:tr w14:paraId="2EC550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16E0328E">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FD89D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00525E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11737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02B045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（6）造成重大质量安全事故的；</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造成分部工程存在严重缺陷，经返修和加固处理仍不能满足安全使用要求的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7A18EB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处合同约定的勘察费、设计费2倍的罚款，有违法所得的，予以没收；降低资质等级。</w:t>
            </w:r>
          </w:p>
        </w:tc>
      </w:tr>
      <w:tr w14:paraId="226ECE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64EF2E5C">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49B0D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7DFEBD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A5D9D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EBBDD8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（7）造成特别重大质量安全事故的；</w:t>
            </w:r>
            <w:r>
              <w:rPr>
                <w:rFonts w:hint="eastAsia" w:ascii="仿宋" w:hAnsi="仿宋" w:eastAsia="仿宋"/>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造成单位（子单位）工程存在严重缺陷，经返修和加固处理仍不能满足安全使用要求的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10E15E6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处合同约定的勘察费、设计费2倍的罚款，有违法所得的，予以没收；吊销资质证书。</w:t>
            </w:r>
          </w:p>
        </w:tc>
      </w:tr>
      <w:tr w14:paraId="555D7A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restart"/>
            <w:tcBorders>
              <w:tl2br w:val="nil"/>
              <w:tr2bl w:val="nil"/>
            </w:tcBorders>
            <w:vAlign w:val="center"/>
          </w:tcPr>
          <w:p w14:paraId="667C623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18</w:t>
            </w:r>
          </w:p>
        </w:tc>
        <w:tc>
          <w:tcPr>
            <w:tcW w:w="1550" w:type="dxa"/>
            <w:vMerge w:val="restart"/>
            <w:tcBorders>
              <w:tl2br w:val="nil"/>
              <w:tr2bl w:val="nil"/>
            </w:tcBorders>
            <w:vAlign w:val="center"/>
          </w:tcPr>
          <w:p w14:paraId="2CC386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未经注册，擅自以注册建设工程勘察、设计人员的名义从事建设工程勘察、设计活动的</w:t>
            </w:r>
          </w:p>
        </w:tc>
        <w:tc>
          <w:tcPr>
            <w:tcW w:w="4820" w:type="dxa"/>
            <w:vMerge w:val="restart"/>
            <w:tcBorders>
              <w:tl2br w:val="nil"/>
              <w:tr2bl w:val="nil"/>
            </w:tcBorders>
            <w:vAlign w:val="center"/>
          </w:tcPr>
          <w:p w14:paraId="51342D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建设工程勘察设计管理条例》第三十六条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823" w:type="dxa"/>
            <w:tcBorders>
              <w:tl2br w:val="nil"/>
              <w:tr2bl w:val="nil"/>
            </w:tcBorders>
            <w:tcMar>
              <w:top w:w="15" w:type="dxa"/>
              <w:left w:w="15" w:type="dxa"/>
              <w:bottom w:w="15" w:type="dxa"/>
              <w:right w:w="15" w:type="dxa"/>
            </w:tcMar>
            <w:vAlign w:val="center"/>
          </w:tcPr>
          <w:p w14:paraId="762939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E08E6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初次违法，消除或减轻违法行为危害后果的。</w:t>
            </w:r>
          </w:p>
        </w:tc>
        <w:tc>
          <w:tcPr>
            <w:tcW w:w="3058" w:type="dxa"/>
            <w:tcBorders>
              <w:tl2br w:val="nil"/>
              <w:tr2bl w:val="nil"/>
            </w:tcBorders>
            <w:tcMar>
              <w:top w:w="15" w:type="dxa"/>
              <w:left w:w="15" w:type="dxa"/>
              <w:bottom w:w="15" w:type="dxa"/>
              <w:right w:w="15" w:type="dxa"/>
            </w:tcMar>
            <w:vAlign w:val="center"/>
          </w:tcPr>
          <w:p w14:paraId="19AC39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责令停止违法行为，没收违法所得，处违法所得2倍的罚款。</w:t>
            </w:r>
          </w:p>
        </w:tc>
      </w:tr>
      <w:tr w14:paraId="2DC5CC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3F6F4443">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90283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3A2360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5A3D6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266E8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未造成质量事故，不具有从轻、</w:t>
            </w:r>
            <w:r>
              <w:rPr>
                <w:rFonts w:hint="eastAsia" w:ascii="仿宋_GB2312" w:hAnsi="宋体" w:eastAsia="仿宋_GB2312"/>
                <w:color w:val="auto"/>
                <w:sz w:val="13"/>
                <w:szCs w:val="13"/>
                <w:highlight w:val="none"/>
                <w:lang w:eastAsia="zh-CN"/>
              </w:rPr>
              <w:t>从重情节</w:t>
            </w:r>
            <w:r>
              <w:rPr>
                <w:rFonts w:hint="eastAsia" w:ascii="仿宋_GB2312" w:hAnsi="宋体" w:eastAsia="仿宋_GB2312"/>
                <w:color w:val="auto"/>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1E507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责令停止违法行为，没收违法所得，处违法所得2倍以上3.5倍以下的罚款。</w:t>
            </w:r>
          </w:p>
        </w:tc>
      </w:tr>
      <w:tr w14:paraId="214E67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471B1783">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AC1E0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795288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3EE3C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A0513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（1）2年内2次及以上同类型违法的；（2）拒不改正违法行为的；（3）造成质量安全事故或者其他严重后果的。</w:t>
            </w:r>
          </w:p>
        </w:tc>
        <w:tc>
          <w:tcPr>
            <w:tcW w:w="3058" w:type="dxa"/>
            <w:tcBorders>
              <w:tl2br w:val="nil"/>
              <w:tr2bl w:val="nil"/>
            </w:tcBorders>
            <w:tcMar>
              <w:top w:w="15" w:type="dxa"/>
              <w:left w:w="15" w:type="dxa"/>
              <w:bottom w:w="15" w:type="dxa"/>
              <w:right w:w="15" w:type="dxa"/>
            </w:tcMar>
            <w:vAlign w:val="center"/>
          </w:tcPr>
          <w:p w14:paraId="11AB1C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责令停止违法行为，没收违法所得，处违法所得3.5倍以上5倍以下的罚款。</w:t>
            </w:r>
          </w:p>
        </w:tc>
      </w:tr>
      <w:tr w14:paraId="7DE66C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0BAC08D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19</w:t>
            </w:r>
          </w:p>
        </w:tc>
        <w:tc>
          <w:tcPr>
            <w:tcW w:w="1550" w:type="dxa"/>
            <w:vMerge w:val="restart"/>
            <w:tcBorders>
              <w:tl2br w:val="nil"/>
              <w:tr2bl w:val="nil"/>
            </w:tcBorders>
            <w:vAlign w:val="center"/>
          </w:tcPr>
          <w:p w14:paraId="290A9D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建设工程勘察、设计注册执业人员和其他专业技术人员未受聘于一个建设工程勘察、设计单位或者同时受聘于两个以上建设工程勘察、设计单位，从事建设工程勘察、设计活动的</w:t>
            </w:r>
          </w:p>
        </w:tc>
        <w:tc>
          <w:tcPr>
            <w:tcW w:w="4820" w:type="dxa"/>
            <w:vMerge w:val="restart"/>
            <w:tcBorders>
              <w:tl2br w:val="nil"/>
              <w:tr2bl w:val="nil"/>
            </w:tcBorders>
            <w:vAlign w:val="center"/>
          </w:tcPr>
          <w:p w14:paraId="1E2CB1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建设工程勘察设计管理条例》第三十七条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823" w:type="dxa"/>
            <w:tcBorders>
              <w:tl2br w:val="nil"/>
              <w:tr2bl w:val="nil"/>
            </w:tcBorders>
            <w:tcMar>
              <w:top w:w="15" w:type="dxa"/>
              <w:left w:w="15" w:type="dxa"/>
              <w:bottom w:w="15" w:type="dxa"/>
              <w:right w:w="15" w:type="dxa"/>
            </w:tcMar>
            <w:vAlign w:val="center"/>
          </w:tcPr>
          <w:p w14:paraId="0360FA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631A56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tcMar>
              <w:top w:w="15" w:type="dxa"/>
              <w:left w:w="15" w:type="dxa"/>
              <w:bottom w:w="15" w:type="dxa"/>
              <w:right w:w="15" w:type="dxa"/>
            </w:tcMar>
            <w:vAlign w:val="center"/>
          </w:tcPr>
          <w:p w14:paraId="337D413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责令停止违法行为，没收违法所得，处违法所得</w:t>
            </w:r>
            <w:r>
              <w:rPr>
                <w:rFonts w:ascii="仿宋_GB2312" w:hAnsi="宋体" w:eastAsia="仿宋_GB2312" w:cs="Times New Roman"/>
                <w:color w:val="auto"/>
                <w:kern w:val="0"/>
                <w:sz w:val="13"/>
                <w:szCs w:val="13"/>
                <w:highlight w:val="none"/>
              </w:rPr>
              <w:t>2</w:t>
            </w:r>
            <w:r>
              <w:rPr>
                <w:rFonts w:hint="eastAsia" w:ascii="仿宋_GB2312" w:hAnsi="宋体" w:eastAsia="仿宋_GB2312" w:cs="Times New Roman"/>
                <w:color w:val="auto"/>
                <w:kern w:val="0"/>
                <w:sz w:val="13"/>
                <w:szCs w:val="13"/>
                <w:highlight w:val="none"/>
              </w:rPr>
              <w:t>倍的罚款。</w:t>
            </w:r>
          </w:p>
        </w:tc>
      </w:tr>
      <w:tr w14:paraId="6FD7AC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457C7AFA">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5BEC5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0A3DBC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4A938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C0A189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未造成质量事故，不具有从轻、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2EF037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责令停止违法行为，没收违法所得，处违法所得2倍以上5倍以下的罚款。</w:t>
            </w:r>
          </w:p>
        </w:tc>
      </w:tr>
      <w:tr w14:paraId="724229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689A2FE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69079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7F2709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46E10C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3069B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（1）拒不改正违法行为的。</w:t>
            </w:r>
          </w:p>
        </w:tc>
        <w:tc>
          <w:tcPr>
            <w:tcW w:w="3058" w:type="dxa"/>
            <w:tcBorders>
              <w:tl2br w:val="nil"/>
              <w:tr2bl w:val="nil"/>
            </w:tcBorders>
            <w:tcMar>
              <w:top w:w="15" w:type="dxa"/>
              <w:left w:w="15" w:type="dxa"/>
              <w:bottom w:w="15" w:type="dxa"/>
              <w:right w:w="15" w:type="dxa"/>
            </w:tcMar>
            <w:vAlign w:val="center"/>
          </w:tcPr>
          <w:p w14:paraId="5E1BE0D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没收违法所得，处违法所得5倍的罚款；责令停止执行业务。</w:t>
            </w:r>
          </w:p>
        </w:tc>
      </w:tr>
      <w:tr w14:paraId="67EB79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4EDD8BE4">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5A1C6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61EAD7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2C2E36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317E1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（2）2年内2次及以上同类型违法的</w:t>
            </w:r>
          </w:p>
        </w:tc>
        <w:tc>
          <w:tcPr>
            <w:tcW w:w="3058" w:type="dxa"/>
            <w:tcBorders>
              <w:tl2br w:val="nil"/>
              <w:tr2bl w:val="nil"/>
            </w:tcBorders>
            <w:tcMar>
              <w:top w:w="15" w:type="dxa"/>
              <w:left w:w="15" w:type="dxa"/>
              <w:bottom w:w="15" w:type="dxa"/>
              <w:right w:w="15" w:type="dxa"/>
            </w:tcMar>
            <w:vAlign w:val="center"/>
          </w:tcPr>
          <w:p w14:paraId="4C0003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没收违法所得，处违法所得5倍的罚款；吊销资格证书。</w:t>
            </w:r>
          </w:p>
        </w:tc>
      </w:tr>
      <w:tr w14:paraId="36079D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4362D23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3DD6A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39A2A3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E0328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7C00C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（3）造成质量安全事故或者其他严重后果的。</w:t>
            </w:r>
          </w:p>
        </w:tc>
        <w:tc>
          <w:tcPr>
            <w:tcW w:w="3058" w:type="dxa"/>
            <w:tcBorders>
              <w:tl2br w:val="nil"/>
              <w:tr2bl w:val="nil"/>
            </w:tcBorders>
            <w:tcMar>
              <w:top w:w="15" w:type="dxa"/>
              <w:left w:w="15" w:type="dxa"/>
              <w:bottom w:w="15" w:type="dxa"/>
              <w:right w:w="15" w:type="dxa"/>
            </w:tcMar>
            <w:vAlign w:val="center"/>
          </w:tcPr>
          <w:p w14:paraId="09AD03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没收违法所得，处违法所得5倍的罚款；吊销资格证书。</w:t>
            </w:r>
          </w:p>
        </w:tc>
      </w:tr>
      <w:tr w14:paraId="7F7DB5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0" w:hRule="atLeast"/>
          <w:jc w:val="center"/>
        </w:trPr>
        <w:tc>
          <w:tcPr>
            <w:tcW w:w="443" w:type="dxa"/>
            <w:gridSpan w:val="2"/>
            <w:vMerge w:val="restart"/>
            <w:tcBorders>
              <w:tl2br w:val="nil"/>
              <w:tr2bl w:val="nil"/>
            </w:tcBorders>
            <w:vAlign w:val="center"/>
          </w:tcPr>
          <w:p w14:paraId="739242C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20</w:t>
            </w:r>
          </w:p>
        </w:tc>
        <w:tc>
          <w:tcPr>
            <w:tcW w:w="1550" w:type="dxa"/>
            <w:vMerge w:val="restart"/>
            <w:tcBorders>
              <w:tl2br w:val="nil"/>
              <w:tr2bl w:val="nil"/>
            </w:tcBorders>
            <w:vAlign w:val="center"/>
          </w:tcPr>
          <w:p w14:paraId="60983E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发包方将建设工程勘察、设计业务发包给不具有相应资质等级的建设工程勘察、设计单位的</w:t>
            </w:r>
          </w:p>
        </w:tc>
        <w:tc>
          <w:tcPr>
            <w:tcW w:w="4820" w:type="dxa"/>
            <w:vMerge w:val="restart"/>
            <w:tcBorders>
              <w:tl2br w:val="nil"/>
              <w:tr2bl w:val="nil"/>
            </w:tcBorders>
            <w:vAlign w:val="center"/>
          </w:tcPr>
          <w:p w14:paraId="15C276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olor w:val="auto"/>
                <w:kern w:val="0"/>
                <w:sz w:val="13"/>
                <w:szCs w:val="13"/>
                <w:highlight w:val="none"/>
              </w:rPr>
              <w:t>《建设工程勘察设计管理条例》第三十八条违反本条例规定，发包方将建设工程勘察、设计业务发包给不具有相应资质等级的建设工程勘察、设计单位的，责令改正，处50万元以上100万元以下的罚款。</w:t>
            </w:r>
          </w:p>
        </w:tc>
        <w:tc>
          <w:tcPr>
            <w:tcW w:w="823" w:type="dxa"/>
            <w:tcBorders>
              <w:tl2br w:val="nil"/>
              <w:tr2bl w:val="nil"/>
            </w:tcBorders>
            <w:tcMar>
              <w:top w:w="15" w:type="dxa"/>
              <w:left w:w="15" w:type="dxa"/>
              <w:bottom w:w="15" w:type="dxa"/>
              <w:right w:w="15" w:type="dxa"/>
            </w:tcMar>
            <w:vAlign w:val="center"/>
          </w:tcPr>
          <w:p w14:paraId="5B0A0E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4DB72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tcMar>
              <w:top w:w="15" w:type="dxa"/>
              <w:left w:w="15" w:type="dxa"/>
              <w:bottom w:w="15" w:type="dxa"/>
              <w:right w:w="15" w:type="dxa"/>
            </w:tcMar>
            <w:vAlign w:val="center"/>
          </w:tcPr>
          <w:p w14:paraId="1D7852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责令改正，对建设单位处50万元以上60万元以下的罚款。</w:t>
            </w:r>
          </w:p>
        </w:tc>
      </w:tr>
      <w:tr w14:paraId="13450D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84" w:hRule="atLeast"/>
          <w:jc w:val="center"/>
        </w:trPr>
        <w:tc>
          <w:tcPr>
            <w:tcW w:w="443" w:type="dxa"/>
            <w:gridSpan w:val="2"/>
            <w:vMerge w:val="continue"/>
            <w:tcBorders>
              <w:tl2br w:val="nil"/>
              <w:tr2bl w:val="nil"/>
            </w:tcBorders>
            <w:vAlign w:val="center"/>
          </w:tcPr>
          <w:p w14:paraId="5EC15CE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815EA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0A20A4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899B5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BC2C4F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olor w:val="auto"/>
                <w:kern w:val="0"/>
                <w:sz w:val="13"/>
                <w:szCs w:val="13"/>
                <w:highlight w:val="none"/>
              </w:rPr>
              <w:t>未造成质量事故，不具有从轻、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E9A06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strike/>
                <w:color w:val="auto"/>
                <w:kern w:val="0"/>
                <w:sz w:val="13"/>
                <w:szCs w:val="13"/>
                <w:highlight w:val="none"/>
              </w:rPr>
            </w:pPr>
            <w:r>
              <w:rPr>
                <w:rFonts w:hint="eastAsia" w:ascii="仿宋_GB2312" w:hAnsi="宋体" w:eastAsia="仿宋_GB2312"/>
                <w:color w:val="auto"/>
                <w:kern w:val="0"/>
                <w:sz w:val="13"/>
                <w:szCs w:val="13"/>
                <w:highlight w:val="none"/>
              </w:rPr>
              <w:t>责令改正，对建设单位处60万元以上80万元以下的罚款。</w:t>
            </w:r>
          </w:p>
        </w:tc>
      </w:tr>
      <w:tr w14:paraId="2A6ABC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6" w:hRule="atLeast"/>
          <w:jc w:val="center"/>
        </w:trPr>
        <w:tc>
          <w:tcPr>
            <w:tcW w:w="443" w:type="dxa"/>
            <w:gridSpan w:val="2"/>
            <w:vMerge w:val="continue"/>
            <w:tcBorders>
              <w:tl2br w:val="nil"/>
              <w:tr2bl w:val="nil"/>
            </w:tcBorders>
            <w:vAlign w:val="center"/>
          </w:tcPr>
          <w:p w14:paraId="1F6578C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5086D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7B1653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30624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08B5AF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strike/>
                <w:color w:val="auto"/>
                <w:sz w:val="13"/>
                <w:szCs w:val="13"/>
                <w:highlight w:val="none"/>
              </w:rPr>
            </w:pPr>
            <w:r>
              <w:rPr>
                <w:rFonts w:hint="eastAsia" w:ascii="仿宋_GB2312" w:hAnsi="宋体" w:eastAsia="仿宋_GB2312"/>
                <w:color w:val="auto"/>
                <w:kern w:val="0"/>
                <w:sz w:val="13"/>
                <w:szCs w:val="13"/>
                <w:highlight w:val="none"/>
              </w:rPr>
              <w:t>（1）2年内2次及以上同类型违法的；（2）拒不改正违法行为的。（3）造成质量安全事故或者其他严重后果的。</w:t>
            </w:r>
          </w:p>
        </w:tc>
        <w:tc>
          <w:tcPr>
            <w:tcW w:w="3058" w:type="dxa"/>
            <w:tcBorders>
              <w:tl2br w:val="nil"/>
              <w:tr2bl w:val="nil"/>
            </w:tcBorders>
            <w:tcMar>
              <w:top w:w="15" w:type="dxa"/>
              <w:left w:w="15" w:type="dxa"/>
              <w:bottom w:w="15" w:type="dxa"/>
              <w:right w:w="15" w:type="dxa"/>
            </w:tcMar>
            <w:vAlign w:val="center"/>
          </w:tcPr>
          <w:p w14:paraId="512645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strike/>
                <w:color w:val="auto"/>
                <w:sz w:val="13"/>
                <w:szCs w:val="13"/>
                <w:highlight w:val="none"/>
              </w:rPr>
            </w:pPr>
            <w:r>
              <w:rPr>
                <w:rFonts w:hint="eastAsia" w:ascii="仿宋_GB2312" w:hAnsi="宋体" w:eastAsia="仿宋_GB2312"/>
                <w:color w:val="auto"/>
                <w:kern w:val="0"/>
                <w:sz w:val="13"/>
                <w:szCs w:val="13"/>
                <w:highlight w:val="none"/>
              </w:rPr>
              <w:t>责令改正，对建设单位处80万元以上100万元以下的罚款。</w:t>
            </w:r>
          </w:p>
        </w:tc>
      </w:tr>
      <w:tr w14:paraId="669521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restart"/>
            <w:tcBorders>
              <w:tl2br w:val="nil"/>
              <w:tr2bl w:val="nil"/>
            </w:tcBorders>
            <w:vAlign w:val="center"/>
          </w:tcPr>
          <w:p w14:paraId="0E2A59A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21</w:t>
            </w:r>
          </w:p>
        </w:tc>
        <w:tc>
          <w:tcPr>
            <w:tcW w:w="1550" w:type="dxa"/>
            <w:vMerge w:val="restart"/>
            <w:tcBorders>
              <w:tl2br w:val="nil"/>
              <w:tr2bl w:val="nil"/>
            </w:tcBorders>
            <w:vAlign w:val="center"/>
          </w:tcPr>
          <w:p w14:paraId="79011B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建设工程勘察、设计单位将所承揽的建设工程勘察、设计转包、违法分包的</w:t>
            </w:r>
          </w:p>
        </w:tc>
        <w:tc>
          <w:tcPr>
            <w:tcW w:w="4820" w:type="dxa"/>
            <w:vMerge w:val="restart"/>
            <w:tcBorders>
              <w:tl2br w:val="nil"/>
              <w:tr2bl w:val="nil"/>
            </w:tcBorders>
            <w:vAlign w:val="center"/>
          </w:tcPr>
          <w:p w14:paraId="49B2A1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《中华人民共和国建筑法》第六十七条第一款</w:t>
            </w:r>
          </w:p>
          <w:p w14:paraId="69EEC7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承包单位将承包的工程转包的，或者违反本法规定进行分包的，责令改正，没收违法所得，并处罚款，可以责令停业整顿，降低资质等级；情节严重的，吊销资质证书。</w:t>
            </w:r>
          </w:p>
          <w:p w14:paraId="44872D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《建设工程勘察设计管理条例》第三十九条</w:t>
            </w:r>
          </w:p>
          <w:p w14:paraId="6DE052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建设工程勘察、设计单位将所承揽的建设工程勘察、设计转包的，责令改正，没收违法所得，处合同约定的勘察费、设计费25%以上50%以下的罚款，可以责令停业整顿，降低资质等级；情节严重的，吊销资质证书。</w:t>
            </w:r>
          </w:p>
          <w:p w14:paraId="1F2D45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《建设工程质量管理条例》第六十二条第一款</w:t>
            </w:r>
          </w:p>
          <w:p w14:paraId="666B58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14:paraId="19A2F5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p>
          <w:p w14:paraId="5EAB86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color w:val="auto"/>
                <w:sz w:val="13"/>
                <w:szCs w:val="13"/>
                <w:highlight w:val="none"/>
              </w:rPr>
            </w:pPr>
            <w:r>
              <w:rPr>
                <w:rFonts w:hint="eastAsia" w:ascii="仿宋_GB2312" w:hAnsi="宋体" w:eastAsia="仿宋_GB2312"/>
                <w:color w:val="auto"/>
                <w:sz w:val="13"/>
                <w:szCs w:val="13"/>
                <w:highlight w:val="none"/>
              </w:rPr>
              <w:t>《建设工程质量管理条例》第七十三条依照本条例规定，给予单位罚款处罚的，对单位直接负责的主管人员和其他直接责任人员处单位罚款数额百分之五以上百分之十以下的罚款。</w:t>
            </w:r>
          </w:p>
          <w:p w14:paraId="695375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strike/>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B196C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68650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tcMar>
              <w:top w:w="15" w:type="dxa"/>
              <w:left w:w="15" w:type="dxa"/>
              <w:bottom w:w="15" w:type="dxa"/>
              <w:right w:w="15" w:type="dxa"/>
            </w:tcMar>
            <w:vAlign w:val="center"/>
          </w:tcPr>
          <w:p w14:paraId="09F72B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责令改正，没收违法所得，处合同约定的勘察费、设计费百分</w:t>
            </w:r>
            <w:r>
              <w:rPr>
                <w:rFonts w:ascii="仿宋_GB2312" w:hAnsi="宋体" w:eastAsia="仿宋_GB2312" w:cs="Times New Roman"/>
                <w:color w:val="auto"/>
                <w:kern w:val="0"/>
                <w:sz w:val="13"/>
                <w:szCs w:val="13"/>
                <w:highlight w:val="none"/>
              </w:rPr>
              <w:t>之二十五</w:t>
            </w:r>
            <w:r>
              <w:rPr>
                <w:rFonts w:hint="eastAsia" w:ascii="仿宋_GB2312" w:hAnsi="宋体" w:eastAsia="仿宋_GB2312" w:cs="Times New Roman"/>
                <w:color w:val="auto"/>
                <w:kern w:val="0"/>
                <w:sz w:val="13"/>
                <w:szCs w:val="13"/>
                <w:highlight w:val="none"/>
              </w:rPr>
              <w:t>的罚款，对单位直接负责的主管人员和其他直接责任人员处单位罚款数额百分之五的罚款。</w:t>
            </w:r>
          </w:p>
        </w:tc>
      </w:tr>
      <w:tr w14:paraId="0D9430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2" w:hRule="atLeast"/>
          <w:jc w:val="center"/>
        </w:trPr>
        <w:tc>
          <w:tcPr>
            <w:tcW w:w="443" w:type="dxa"/>
            <w:gridSpan w:val="2"/>
            <w:vMerge w:val="continue"/>
            <w:tcBorders>
              <w:tl2br w:val="nil"/>
              <w:tr2bl w:val="nil"/>
            </w:tcBorders>
            <w:vAlign w:val="center"/>
          </w:tcPr>
          <w:p w14:paraId="64EB6885">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6C558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4A5E85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01AB65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vMerge w:val="restart"/>
            <w:tcBorders>
              <w:tl2br w:val="nil"/>
              <w:tr2bl w:val="nil"/>
            </w:tcBorders>
            <w:tcMar>
              <w:top w:w="15" w:type="dxa"/>
              <w:left w:w="15" w:type="dxa"/>
              <w:bottom w:w="15" w:type="dxa"/>
              <w:right w:w="15" w:type="dxa"/>
            </w:tcMar>
            <w:vAlign w:val="center"/>
          </w:tcPr>
          <w:p w14:paraId="0279F03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未造成质量事故，不具有从轻、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vMerge w:val="restart"/>
            <w:tcBorders>
              <w:tl2br w:val="nil"/>
              <w:tr2bl w:val="nil"/>
            </w:tcBorders>
            <w:tcMar>
              <w:top w:w="15" w:type="dxa"/>
              <w:left w:w="15" w:type="dxa"/>
              <w:bottom w:w="15" w:type="dxa"/>
              <w:right w:w="15" w:type="dxa"/>
            </w:tcMar>
            <w:vAlign w:val="center"/>
          </w:tcPr>
          <w:p w14:paraId="7ECCBDF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责令改正，没收违法所得，处合同约定的勘察费、设计费百分</w:t>
            </w:r>
            <w:r>
              <w:rPr>
                <w:rFonts w:ascii="仿宋_GB2312" w:hAnsi="宋体" w:eastAsia="仿宋_GB2312" w:cs="Times New Roman"/>
                <w:color w:val="auto"/>
                <w:kern w:val="0"/>
                <w:sz w:val="13"/>
                <w:szCs w:val="13"/>
                <w:highlight w:val="none"/>
              </w:rPr>
              <w:t>之</w:t>
            </w:r>
            <w:r>
              <w:rPr>
                <w:rFonts w:hint="eastAsia" w:ascii="仿宋_GB2312" w:hAnsi="宋体" w:eastAsia="仿宋_GB2312" w:cs="Times New Roman"/>
                <w:color w:val="auto"/>
                <w:kern w:val="0"/>
                <w:sz w:val="13"/>
                <w:szCs w:val="13"/>
                <w:highlight w:val="none"/>
              </w:rPr>
              <w:t>二十五以上百分</w:t>
            </w:r>
            <w:r>
              <w:rPr>
                <w:rFonts w:ascii="仿宋_GB2312" w:hAnsi="宋体" w:eastAsia="仿宋_GB2312" w:cs="Times New Roman"/>
                <w:color w:val="auto"/>
                <w:kern w:val="0"/>
                <w:sz w:val="13"/>
                <w:szCs w:val="13"/>
                <w:highlight w:val="none"/>
              </w:rPr>
              <w:t>之三十五</w:t>
            </w:r>
            <w:r>
              <w:rPr>
                <w:rFonts w:hint="eastAsia" w:ascii="仿宋_GB2312" w:hAnsi="宋体" w:eastAsia="仿宋_GB2312" w:cs="Times New Roman"/>
                <w:color w:val="auto"/>
                <w:kern w:val="0"/>
                <w:sz w:val="13"/>
                <w:szCs w:val="13"/>
                <w:highlight w:val="none"/>
              </w:rPr>
              <w:t>以下的罚款，对单位直接负责的主管人员和其他直接责任人员处单位罚款数额百分</w:t>
            </w:r>
            <w:r>
              <w:rPr>
                <w:rFonts w:ascii="仿宋_GB2312" w:hAnsi="宋体" w:eastAsia="仿宋_GB2312" w:cs="Times New Roman"/>
                <w:color w:val="auto"/>
                <w:kern w:val="0"/>
                <w:sz w:val="13"/>
                <w:szCs w:val="13"/>
                <w:highlight w:val="none"/>
              </w:rPr>
              <w:t>之五</w:t>
            </w:r>
            <w:r>
              <w:rPr>
                <w:rFonts w:hint="eastAsia" w:ascii="仿宋_GB2312" w:hAnsi="宋体" w:eastAsia="仿宋_GB2312" w:cs="Times New Roman"/>
                <w:color w:val="auto"/>
                <w:kern w:val="0"/>
                <w:sz w:val="13"/>
                <w:szCs w:val="13"/>
                <w:highlight w:val="none"/>
              </w:rPr>
              <w:t>以上百分</w:t>
            </w:r>
            <w:r>
              <w:rPr>
                <w:rFonts w:ascii="仿宋_GB2312" w:hAnsi="宋体" w:eastAsia="仿宋_GB2312" w:cs="Times New Roman"/>
                <w:color w:val="auto"/>
                <w:kern w:val="0"/>
                <w:sz w:val="13"/>
                <w:szCs w:val="13"/>
                <w:highlight w:val="none"/>
              </w:rPr>
              <w:t>之七</w:t>
            </w:r>
            <w:r>
              <w:rPr>
                <w:rFonts w:hint="eastAsia" w:ascii="仿宋_GB2312" w:hAnsi="宋体" w:eastAsia="仿宋_GB2312" w:cs="Times New Roman"/>
                <w:color w:val="auto"/>
                <w:kern w:val="0"/>
                <w:sz w:val="13"/>
                <w:szCs w:val="13"/>
                <w:highlight w:val="none"/>
              </w:rPr>
              <w:t>以下的罚款。</w:t>
            </w:r>
          </w:p>
        </w:tc>
      </w:tr>
      <w:tr w14:paraId="76D1B3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2" w:hRule="atLeast"/>
          <w:jc w:val="center"/>
        </w:trPr>
        <w:tc>
          <w:tcPr>
            <w:tcW w:w="443" w:type="dxa"/>
            <w:gridSpan w:val="2"/>
            <w:vMerge w:val="continue"/>
            <w:tcBorders>
              <w:tl2br w:val="nil"/>
              <w:tr2bl w:val="nil"/>
            </w:tcBorders>
            <w:vAlign w:val="center"/>
          </w:tcPr>
          <w:p w14:paraId="6427622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AEC87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442DD4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99FAE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3437" w:type="dxa"/>
            <w:gridSpan w:val="2"/>
            <w:vMerge w:val="continue"/>
            <w:tcBorders>
              <w:tl2br w:val="nil"/>
              <w:tr2bl w:val="nil"/>
            </w:tcBorders>
            <w:tcMar>
              <w:top w:w="15" w:type="dxa"/>
              <w:left w:w="15" w:type="dxa"/>
              <w:bottom w:w="15" w:type="dxa"/>
              <w:right w:w="15" w:type="dxa"/>
            </w:tcMar>
            <w:vAlign w:val="center"/>
          </w:tcPr>
          <w:p w14:paraId="1B9547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3058" w:type="dxa"/>
            <w:vMerge w:val="continue"/>
            <w:tcBorders>
              <w:tl2br w:val="nil"/>
              <w:tr2bl w:val="nil"/>
            </w:tcBorders>
            <w:tcMar>
              <w:top w:w="15" w:type="dxa"/>
              <w:left w:w="15" w:type="dxa"/>
              <w:bottom w:w="15" w:type="dxa"/>
              <w:right w:w="15" w:type="dxa"/>
            </w:tcMar>
            <w:vAlign w:val="center"/>
          </w:tcPr>
          <w:p w14:paraId="4D24A9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r>
      <w:tr w14:paraId="4D2482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2" w:hRule="atLeast"/>
          <w:jc w:val="center"/>
        </w:trPr>
        <w:tc>
          <w:tcPr>
            <w:tcW w:w="443" w:type="dxa"/>
            <w:gridSpan w:val="2"/>
            <w:vMerge w:val="continue"/>
            <w:tcBorders>
              <w:tl2br w:val="nil"/>
              <w:tr2bl w:val="nil"/>
            </w:tcBorders>
            <w:vAlign w:val="center"/>
          </w:tcPr>
          <w:p w14:paraId="4A45B83A">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C37AC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45E374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B410A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3437" w:type="dxa"/>
            <w:gridSpan w:val="2"/>
            <w:vMerge w:val="continue"/>
            <w:tcBorders>
              <w:tl2br w:val="nil"/>
              <w:tr2bl w:val="nil"/>
            </w:tcBorders>
            <w:tcMar>
              <w:top w:w="15" w:type="dxa"/>
              <w:left w:w="15" w:type="dxa"/>
              <w:bottom w:w="15" w:type="dxa"/>
              <w:right w:w="15" w:type="dxa"/>
            </w:tcMar>
            <w:vAlign w:val="center"/>
          </w:tcPr>
          <w:p w14:paraId="1121C7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3058" w:type="dxa"/>
            <w:vMerge w:val="continue"/>
            <w:tcBorders>
              <w:tl2br w:val="nil"/>
              <w:tr2bl w:val="nil"/>
            </w:tcBorders>
            <w:tcMar>
              <w:top w:w="15" w:type="dxa"/>
              <w:left w:w="15" w:type="dxa"/>
              <w:bottom w:w="15" w:type="dxa"/>
              <w:right w:w="15" w:type="dxa"/>
            </w:tcMar>
            <w:vAlign w:val="center"/>
          </w:tcPr>
          <w:p w14:paraId="13C18C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r>
      <w:tr w14:paraId="459574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85" w:hRule="atLeast"/>
          <w:jc w:val="center"/>
        </w:trPr>
        <w:tc>
          <w:tcPr>
            <w:tcW w:w="443" w:type="dxa"/>
            <w:gridSpan w:val="2"/>
            <w:vMerge w:val="continue"/>
            <w:tcBorders>
              <w:tl2br w:val="nil"/>
              <w:tr2bl w:val="nil"/>
            </w:tcBorders>
            <w:vAlign w:val="center"/>
          </w:tcPr>
          <w:p w14:paraId="231FFF5D">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BAEF0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5C9E2E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4E6E5A2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DC43ED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strike/>
                <w:color w:val="auto"/>
                <w:sz w:val="13"/>
                <w:szCs w:val="13"/>
                <w:highlight w:val="none"/>
              </w:rPr>
            </w:pPr>
            <w:r>
              <w:rPr>
                <w:rFonts w:hint="eastAsia" w:ascii="仿宋_GB2312" w:hAnsi="宋体" w:eastAsia="仿宋_GB2312"/>
                <w:color w:val="auto"/>
                <w:kern w:val="0"/>
                <w:sz w:val="13"/>
                <w:szCs w:val="13"/>
                <w:highlight w:val="none"/>
              </w:rPr>
              <w:t>（1）2年内2次及以上同类型违法的。</w:t>
            </w:r>
          </w:p>
        </w:tc>
        <w:tc>
          <w:tcPr>
            <w:tcW w:w="3058" w:type="dxa"/>
            <w:tcBorders>
              <w:tl2br w:val="nil"/>
              <w:tr2bl w:val="nil"/>
            </w:tcBorders>
            <w:tcMar>
              <w:top w:w="15" w:type="dxa"/>
              <w:left w:w="15" w:type="dxa"/>
              <w:bottom w:w="15" w:type="dxa"/>
              <w:right w:w="15" w:type="dxa"/>
            </w:tcMar>
            <w:vAlign w:val="center"/>
          </w:tcPr>
          <w:p w14:paraId="1B361E3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strike/>
                <w:color w:val="auto"/>
                <w:sz w:val="13"/>
                <w:szCs w:val="13"/>
                <w:highlight w:val="none"/>
              </w:rPr>
            </w:pPr>
            <w:r>
              <w:rPr>
                <w:rFonts w:hint="eastAsia" w:ascii="仿宋_GB2312" w:hAnsi="宋体" w:eastAsia="仿宋_GB2312" w:cs="Times New Roman"/>
                <w:color w:val="auto"/>
                <w:kern w:val="0"/>
                <w:sz w:val="13"/>
                <w:szCs w:val="13"/>
                <w:highlight w:val="none"/>
              </w:rPr>
              <w:t>没收违法所得，处合同约定的勘察费、设计费百分</w:t>
            </w:r>
            <w:r>
              <w:rPr>
                <w:rFonts w:ascii="仿宋_GB2312" w:hAnsi="宋体" w:eastAsia="仿宋_GB2312" w:cs="Times New Roman"/>
                <w:color w:val="auto"/>
                <w:kern w:val="0"/>
                <w:sz w:val="13"/>
                <w:szCs w:val="13"/>
                <w:highlight w:val="none"/>
              </w:rPr>
              <w:t>之三十五</w:t>
            </w:r>
            <w:r>
              <w:rPr>
                <w:rFonts w:hint="eastAsia" w:ascii="仿宋_GB2312" w:hAnsi="宋体" w:eastAsia="仿宋_GB2312" w:cs="Times New Roman"/>
                <w:color w:val="auto"/>
                <w:kern w:val="0"/>
                <w:sz w:val="13"/>
                <w:szCs w:val="13"/>
                <w:highlight w:val="none"/>
              </w:rPr>
              <w:t>以上百分</w:t>
            </w:r>
            <w:r>
              <w:rPr>
                <w:rFonts w:ascii="仿宋_GB2312" w:hAnsi="宋体" w:eastAsia="仿宋_GB2312" w:cs="Times New Roman"/>
                <w:color w:val="auto"/>
                <w:kern w:val="0"/>
                <w:sz w:val="13"/>
                <w:szCs w:val="13"/>
                <w:highlight w:val="none"/>
              </w:rPr>
              <w:t>之四十</w:t>
            </w:r>
            <w:r>
              <w:rPr>
                <w:rFonts w:hint="eastAsia" w:ascii="仿宋_GB2312" w:hAnsi="宋体" w:eastAsia="仿宋_GB2312" w:cs="Times New Roman"/>
                <w:color w:val="auto"/>
                <w:kern w:val="0"/>
                <w:sz w:val="13"/>
                <w:szCs w:val="13"/>
                <w:highlight w:val="none"/>
              </w:rPr>
              <w:t>以下的罚款，责令停业整顿30-</w:t>
            </w:r>
            <w:r>
              <w:rPr>
                <w:rFonts w:ascii="仿宋_GB2312" w:hAnsi="宋体" w:eastAsia="仿宋_GB2312" w:cs="Times New Roman"/>
                <w:color w:val="auto"/>
                <w:kern w:val="0"/>
                <w:sz w:val="13"/>
                <w:szCs w:val="13"/>
                <w:highlight w:val="none"/>
              </w:rPr>
              <w:t>60日</w:t>
            </w:r>
            <w:r>
              <w:rPr>
                <w:rFonts w:hint="eastAsia" w:ascii="仿宋_GB2312" w:hAnsi="宋体" w:eastAsia="仿宋_GB2312" w:cs="Times New Roman"/>
                <w:color w:val="auto"/>
                <w:kern w:val="0"/>
                <w:sz w:val="13"/>
                <w:szCs w:val="13"/>
                <w:highlight w:val="none"/>
              </w:rPr>
              <w:t>，对单位直接负责的主管人员和其他直接责任人员处单位罚款数额百分</w:t>
            </w:r>
            <w:r>
              <w:rPr>
                <w:rFonts w:ascii="仿宋_GB2312" w:hAnsi="宋体" w:eastAsia="仿宋_GB2312" w:cs="Times New Roman"/>
                <w:color w:val="auto"/>
                <w:kern w:val="0"/>
                <w:sz w:val="13"/>
                <w:szCs w:val="13"/>
                <w:highlight w:val="none"/>
              </w:rPr>
              <w:t>之七</w:t>
            </w:r>
            <w:r>
              <w:rPr>
                <w:rFonts w:hint="eastAsia" w:ascii="仿宋_GB2312" w:hAnsi="宋体" w:eastAsia="仿宋_GB2312" w:cs="Times New Roman"/>
                <w:color w:val="auto"/>
                <w:kern w:val="0"/>
                <w:sz w:val="13"/>
                <w:szCs w:val="13"/>
                <w:highlight w:val="none"/>
              </w:rPr>
              <w:t>以上百分之</w:t>
            </w:r>
            <w:r>
              <w:rPr>
                <w:rFonts w:ascii="仿宋_GB2312" w:hAnsi="宋体" w:eastAsia="仿宋_GB2312" w:cs="Times New Roman"/>
                <w:color w:val="auto"/>
                <w:kern w:val="0"/>
                <w:sz w:val="13"/>
                <w:szCs w:val="13"/>
                <w:highlight w:val="none"/>
              </w:rPr>
              <w:t>八</w:t>
            </w:r>
            <w:r>
              <w:rPr>
                <w:rFonts w:hint="eastAsia" w:ascii="仿宋_GB2312" w:hAnsi="宋体" w:eastAsia="仿宋_GB2312" w:cs="Times New Roman"/>
                <w:color w:val="auto"/>
                <w:kern w:val="0"/>
                <w:sz w:val="13"/>
                <w:szCs w:val="13"/>
                <w:highlight w:val="none"/>
              </w:rPr>
              <w:t>以下的罚款。</w:t>
            </w:r>
          </w:p>
        </w:tc>
      </w:tr>
      <w:tr w14:paraId="2CA4BE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85" w:hRule="atLeast"/>
          <w:jc w:val="center"/>
        </w:trPr>
        <w:tc>
          <w:tcPr>
            <w:tcW w:w="443" w:type="dxa"/>
            <w:gridSpan w:val="2"/>
            <w:vMerge w:val="continue"/>
            <w:tcBorders>
              <w:tl2br w:val="nil"/>
              <w:tr2bl w:val="nil"/>
            </w:tcBorders>
            <w:vAlign w:val="center"/>
          </w:tcPr>
          <w:p w14:paraId="386B391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66669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410304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F56A6D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1DEE97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（2）造成</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人以下重伤，或者300万以上</w:t>
            </w:r>
            <w:r>
              <w:rPr>
                <w:rFonts w:ascii="仿宋_GB2312" w:hAnsi="宋体" w:eastAsia="仿宋_GB2312"/>
                <w:color w:val="auto"/>
                <w:kern w:val="0"/>
                <w:sz w:val="13"/>
                <w:szCs w:val="13"/>
                <w:highlight w:val="none"/>
              </w:rPr>
              <w:t>1000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tcMar>
              <w:top w:w="15" w:type="dxa"/>
              <w:left w:w="15" w:type="dxa"/>
              <w:bottom w:w="15" w:type="dxa"/>
              <w:right w:w="15" w:type="dxa"/>
            </w:tcMar>
            <w:vAlign w:val="center"/>
          </w:tcPr>
          <w:p w14:paraId="3E329EE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没收违法所得，处合同约定的勘察费、设计费百分之四十以上百分之五十以下的罚款，责令停业整顿30-60日，对单位直接负责的主管人员和其他直接责任人员处单位罚款数额百分之七以上百分之八以下的罚款。</w:t>
            </w:r>
          </w:p>
        </w:tc>
      </w:tr>
      <w:tr w14:paraId="6248D8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0DE5CDCA">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D7A00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7200F4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48FAC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52C4A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（3）造成3人以上5人以下死亡，或者10人以上20人以下重伤，或者1000万元以上2000万元以下直接经济损失的。</w:t>
            </w:r>
          </w:p>
        </w:tc>
        <w:tc>
          <w:tcPr>
            <w:tcW w:w="3058" w:type="dxa"/>
            <w:tcBorders>
              <w:tl2br w:val="nil"/>
              <w:tr2bl w:val="nil"/>
            </w:tcBorders>
            <w:tcMar>
              <w:top w:w="15" w:type="dxa"/>
              <w:left w:w="15" w:type="dxa"/>
              <w:bottom w:w="15" w:type="dxa"/>
              <w:right w:w="15" w:type="dxa"/>
            </w:tcMar>
            <w:vAlign w:val="center"/>
          </w:tcPr>
          <w:p w14:paraId="0FBD38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没收违法所得，处合同约定的勘察费、设计费百分</w:t>
            </w:r>
            <w:r>
              <w:rPr>
                <w:rFonts w:ascii="仿宋_GB2312" w:hAnsi="宋体" w:eastAsia="仿宋_GB2312" w:cs="Times New Roman"/>
                <w:color w:val="auto"/>
                <w:kern w:val="0"/>
                <w:sz w:val="13"/>
                <w:szCs w:val="13"/>
                <w:highlight w:val="none"/>
              </w:rPr>
              <w:t>之四十</w:t>
            </w:r>
            <w:r>
              <w:rPr>
                <w:rFonts w:hint="eastAsia" w:ascii="仿宋_GB2312" w:hAnsi="宋体" w:eastAsia="仿宋_GB2312" w:cs="Times New Roman"/>
                <w:color w:val="auto"/>
                <w:kern w:val="0"/>
                <w:sz w:val="13"/>
                <w:szCs w:val="13"/>
                <w:highlight w:val="none"/>
              </w:rPr>
              <w:t>以上百分之五十以下的罚款，责令停业整顿</w:t>
            </w:r>
            <w:r>
              <w:rPr>
                <w:rFonts w:ascii="仿宋_GB2312" w:hAnsi="宋体" w:eastAsia="仿宋_GB2312" w:cs="Times New Roman"/>
                <w:color w:val="auto"/>
                <w:kern w:val="0"/>
                <w:sz w:val="13"/>
                <w:szCs w:val="13"/>
                <w:highlight w:val="none"/>
              </w:rPr>
              <w:t>6</w:t>
            </w:r>
            <w:r>
              <w:rPr>
                <w:rFonts w:hint="eastAsia" w:ascii="仿宋_GB2312" w:hAnsi="宋体" w:eastAsia="仿宋_GB2312" w:cs="Times New Roman"/>
                <w:color w:val="auto"/>
                <w:kern w:val="0"/>
                <w:sz w:val="13"/>
                <w:szCs w:val="13"/>
                <w:highlight w:val="none"/>
              </w:rPr>
              <w:t>0-</w:t>
            </w:r>
            <w:r>
              <w:rPr>
                <w:rFonts w:ascii="仿宋_GB2312" w:hAnsi="宋体" w:eastAsia="仿宋_GB2312" w:cs="Times New Roman"/>
                <w:color w:val="auto"/>
                <w:kern w:val="0"/>
                <w:sz w:val="13"/>
                <w:szCs w:val="13"/>
                <w:highlight w:val="none"/>
              </w:rPr>
              <w:t>9</w:t>
            </w:r>
            <w:r>
              <w:rPr>
                <w:rFonts w:hint="eastAsia" w:ascii="仿宋_GB2312" w:hAnsi="宋体" w:eastAsia="仿宋_GB2312" w:cs="Times New Roman"/>
                <w:color w:val="auto"/>
                <w:kern w:val="0"/>
                <w:sz w:val="13"/>
                <w:szCs w:val="13"/>
                <w:highlight w:val="none"/>
              </w:rPr>
              <w:t>0日，对单位直接负责的主管人员和其他直接责任人员处单位罚款数额百分</w:t>
            </w:r>
            <w:r>
              <w:rPr>
                <w:rFonts w:ascii="仿宋_GB2312" w:hAnsi="宋体" w:eastAsia="仿宋_GB2312" w:cs="Times New Roman"/>
                <w:color w:val="auto"/>
                <w:kern w:val="0"/>
                <w:sz w:val="13"/>
                <w:szCs w:val="13"/>
                <w:highlight w:val="none"/>
              </w:rPr>
              <w:t>之八</w:t>
            </w:r>
            <w:r>
              <w:rPr>
                <w:rFonts w:hint="eastAsia" w:ascii="仿宋_GB2312" w:hAnsi="宋体" w:eastAsia="仿宋_GB2312" w:cs="Times New Roman"/>
                <w:color w:val="auto"/>
                <w:kern w:val="0"/>
                <w:sz w:val="13"/>
                <w:szCs w:val="13"/>
                <w:highlight w:val="none"/>
              </w:rPr>
              <w:t>以上百分</w:t>
            </w:r>
            <w:r>
              <w:rPr>
                <w:rFonts w:ascii="仿宋_GB2312" w:hAnsi="宋体" w:eastAsia="仿宋_GB2312" w:cs="Times New Roman"/>
                <w:color w:val="auto"/>
                <w:kern w:val="0"/>
                <w:sz w:val="13"/>
                <w:szCs w:val="13"/>
                <w:highlight w:val="none"/>
              </w:rPr>
              <w:t>之</w:t>
            </w:r>
            <w:r>
              <w:rPr>
                <w:rFonts w:hint="eastAsia" w:ascii="仿宋_GB2312" w:hAnsi="宋体" w:eastAsia="仿宋_GB2312" w:cs="Times New Roman"/>
                <w:color w:val="auto"/>
                <w:kern w:val="0"/>
                <w:sz w:val="13"/>
                <w:szCs w:val="13"/>
                <w:highlight w:val="none"/>
              </w:rPr>
              <w:t>九以下的罚款。</w:t>
            </w:r>
          </w:p>
        </w:tc>
      </w:tr>
      <w:tr w14:paraId="61B4C3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4A6C75B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ED238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2A15C0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51B8E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E9866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（4）造成5人以上7人以下死亡，或者20人以上30人以下重伤，或者2000万元以上3000万元以下直接经济损失的。</w:t>
            </w:r>
          </w:p>
        </w:tc>
        <w:tc>
          <w:tcPr>
            <w:tcW w:w="3058" w:type="dxa"/>
            <w:tcBorders>
              <w:tl2br w:val="nil"/>
              <w:tr2bl w:val="nil"/>
            </w:tcBorders>
            <w:tcMar>
              <w:top w:w="15" w:type="dxa"/>
              <w:left w:w="15" w:type="dxa"/>
              <w:bottom w:w="15" w:type="dxa"/>
              <w:right w:w="15" w:type="dxa"/>
            </w:tcMar>
            <w:vAlign w:val="center"/>
          </w:tcPr>
          <w:p w14:paraId="2DF126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没收违法所得，处合同约定的勘察费、设计费百分</w:t>
            </w:r>
            <w:r>
              <w:rPr>
                <w:rFonts w:ascii="仿宋_GB2312" w:hAnsi="宋体" w:eastAsia="仿宋_GB2312" w:cs="Times New Roman"/>
                <w:color w:val="auto"/>
                <w:kern w:val="0"/>
                <w:sz w:val="13"/>
                <w:szCs w:val="13"/>
                <w:highlight w:val="none"/>
              </w:rPr>
              <w:t>之四十</w:t>
            </w:r>
            <w:r>
              <w:rPr>
                <w:rFonts w:hint="eastAsia" w:ascii="仿宋_GB2312" w:hAnsi="宋体" w:eastAsia="仿宋_GB2312" w:cs="Times New Roman"/>
                <w:color w:val="auto"/>
                <w:kern w:val="0"/>
                <w:sz w:val="13"/>
                <w:szCs w:val="13"/>
                <w:highlight w:val="none"/>
              </w:rPr>
              <w:t>以上百分</w:t>
            </w:r>
            <w:r>
              <w:rPr>
                <w:rFonts w:ascii="仿宋_GB2312" w:hAnsi="宋体" w:eastAsia="仿宋_GB2312" w:cs="Times New Roman"/>
                <w:color w:val="auto"/>
                <w:kern w:val="0"/>
                <w:sz w:val="13"/>
                <w:szCs w:val="13"/>
                <w:highlight w:val="none"/>
              </w:rPr>
              <w:t>之五十</w:t>
            </w:r>
            <w:r>
              <w:rPr>
                <w:rFonts w:hint="eastAsia" w:ascii="仿宋_GB2312" w:hAnsi="宋体" w:eastAsia="仿宋_GB2312" w:cs="Times New Roman"/>
                <w:color w:val="auto"/>
                <w:kern w:val="0"/>
                <w:sz w:val="13"/>
                <w:szCs w:val="13"/>
                <w:highlight w:val="none"/>
              </w:rPr>
              <w:t>以下的罚款，责令停业整顿</w:t>
            </w:r>
            <w:r>
              <w:rPr>
                <w:rFonts w:ascii="仿宋_GB2312" w:hAnsi="宋体" w:eastAsia="仿宋_GB2312" w:cs="Times New Roman"/>
                <w:color w:val="auto"/>
                <w:kern w:val="0"/>
                <w:sz w:val="13"/>
                <w:szCs w:val="13"/>
                <w:highlight w:val="none"/>
              </w:rPr>
              <w:t>9</w:t>
            </w:r>
            <w:r>
              <w:rPr>
                <w:rFonts w:hint="eastAsia" w:ascii="仿宋_GB2312" w:hAnsi="宋体" w:eastAsia="仿宋_GB2312" w:cs="Times New Roman"/>
                <w:color w:val="auto"/>
                <w:kern w:val="0"/>
                <w:sz w:val="13"/>
                <w:szCs w:val="13"/>
                <w:highlight w:val="none"/>
              </w:rPr>
              <w:t>0-</w:t>
            </w:r>
            <w:r>
              <w:rPr>
                <w:rFonts w:ascii="仿宋_GB2312" w:hAnsi="宋体" w:eastAsia="仿宋_GB2312" w:cs="Times New Roman"/>
                <w:color w:val="auto"/>
                <w:kern w:val="0"/>
                <w:sz w:val="13"/>
                <w:szCs w:val="13"/>
                <w:highlight w:val="none"/>
              </w:rPr>
              <w:t>12</w:t>
            </w:r>
            <w:r>
              <w:rPr>
                <w:rFonts w:hint="eastAsia" w:ascii="仿宋_GB2312" w:hAnsi="宋体" w:eastAsia="仿宋_GB2312" w:cs="Times New Roman"/>
                <w:color w:val="auto"/>
                <w:kern w:val="0"/>
                <w:sz w:val="13"/>
                <w:szCs w:val="13"/>
                <w:highlight w:val="none"/>
              </w:rPr>
              <w:t>0日，对单位直接负责的主管人员和其他直接责任人员处单位罚款数额百分</w:t>
            </w:r>
            <w:r>
              <w:rPr>
                <w:rFonts w:ascii="仿宋_GB2312" w:hAnsi="宋体" w:eastAsia="仿宋_GB2312" w:cs="Times New Roman"/>
                <w:color w:val="auto"/>
                <w:kern w:val="0"/>
                <w:sz w:val="13"/>
                <w:szCs w:val="13"/>
                <w:highlight w:val="none"/>
              </w:rPr>
              <w:t>之九</w:t>
            </w:r>
            <w:r>
              <w:rPr>
                <w:rFonts w:hint="eastAsia" w:ascii="仿宋_GB2312" w:hAnsi="宋体" w:eastAsia="仿宋_GB2312" w:cs="Times New Roman"/>
                <w:color w:val="auto"/>
                <w:kern w:val="0"/>
                <w:sz w:val="13"/>
                <w:szCs w:val="13"/>
                <w:highlight w:val="none"/>
              </w:rPr>
              <w:t>以上百分</w:t>
            </w:r>
            <w:r>
              <w:rPr>
                <w:rFonts w:ascii="仿宋_GB2312" w:hAnsi="宋体" w:eastAsia="仿宋_GB2312" w:cs="Times New Roman"/>
                <w:color w:val="auto"/>
                <w:kern w:val="0"/>
                <w:sz w:val="13"/>
                <w:szCs w:val="13"/>
                <w:highlight w:val="none"/>
              </w:rPr>
              <w:t>之十</w:t>
            </w:r>
            <w:r>
              <w:rPr>
                <w:rFonts w:hint="eastAsia" w:ascii="仿宋_GB2312" w:hAnsi="宋体" w:eastAsia="仿宋_GB2312" w:cs="Times New Roman"/>
                <w:color w:val="auto"/>
                <w:kern w:val="0"/>
                <w:sz w:val="13"/>
                <w:szCs w:val="13"/>
                <w:highlight w:val="none"/>
              </w:rPr>
              <w:t>以下的罚款。</w:t>
            </w:r>
          </w:p>
        </w:tc>
      </w:tr>
      <w:tr w14:paraId="6404B1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15B65B61">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B1543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6C2CF5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3F406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1EDE5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（5）造成7人以上10人以下死亡，或者30人以上50人以下重伤，或者3000万元以上5000万元以下直接经济损失的。</w:t>
            </w:r>
          </w:p>
        </w:tc>
        <w:tc>
          <w:tcPr>
            <w:tcW w:w="3058" w:type="dxa"/>
            <w:tcBorders>
              <w:tl2br w:val="nil"/>
              <w:tr2bl w:val="nil"/>
            </w:tcBorders>
            <w:tcMar>
              <w:top w:w="15" w:type="dxa"/>
              <w:left w:w="15" w:type="dxa"/>
              <w:bottom w:w="15" w:type="dxa"/>
              <w:right w:w="15" w:type="dxa"/>
            </w:tcMar>
            <w:vAlign w:val="center"/>
          </w:tcPr>
          <w:p w14:paraId="36E359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没收违法所得，处合同约定的勘察费、设计费百分</w:t>
            </w:r>
            <w:r>
              <w:rPr>
                <w:rFonts w:ascii="仿宋_GB2312" w:hAnsi="宋体" w:eastAsia="仿宋_GB2312" w:cs="Times New Roman"/>
                <w:color w:val="auto"/>
                <w:kern w:val="0"/>
                <w:sz w:val="13"/>
                <w:szCs w:val="13"/>
                <w:highlight w:val="none"/>
              </w:rPr>
              <w:t>之五十</w:t>
            </w:r>
            <w:r>
              <w:rPr>
                <w:rFonts w:hint="eastAsia" w:ascii="仿宋_GB2312" w:hAnsi="宋体" w:eastAsia="仿宋_GB2312" w:cs="Times New Roman"/>
                <w:color w:val="auto"/>
                <w:kern w:val="0"/>
                <w:sz w:val="13"/>
                <w:szCs w:val="13"/>
                <w:highlight w:val="none"/>
              </w:rPr>
              <w:t>的罚款，责令停业整顿</w:t>
            </w:r>
            <w:r>
              <w:rPr>
                <w:rFonts w:ascii="仿宋_GB2312" w:hAnsi="宋体" w:eastAsia="仿宋_GB2312" w:cs="Times New Roman"/>
                <w:color w:val="auto"/>
                <w:kern w:val="0"/>
                <w:sz w:val="13"/>
                <w:szCs w:val="13"/>
                <w:highlight w:val="none"/>
              </w:rPr>
              <w:t>12</w:t>
            </w:r>
            <w:r>
              <w:rPr>
                <w:rFonts w:hint="eastAsia" w:ascii="仿宋_GB2312" w:hAnsi="宋体" w:eastAsia="仿宋_GB2312" w:cs="Times New Roman"/>
                <w:color w:val="auto"/>
                <w:kern w:val="0"/>
                <w:sz w:val="13"/>
                <w:szCs w:val="13"/>
                <w:highlight w:val="none"/>
              </w:rPr>
              <w:t>0-</w:t>
            </w:r>
            <w:r>
              <w:rPr>
                <w:rFonts w:ascii="仿宋_GB2312" w:hAnsi="宋体" w:eastAsia="仿宋_GB2312" w:cs="Times New Roman"/>
                <w:color w:val="auto"/>
                <w:kern w:val="0"/>
                <w:sz w:val="13"/>
                <w:szCs w:val="13"/>
                <w:highlight w:val="none"/>
              </w:rPr>
              <w:t>18</w:t>
            </w:r>
            <w:r>
              <w:rPr>
                <w:rFonts w:hint="eastAsia" w:ascii="仿宋_GB2312" w:hAnsi="宋体" w:eastAsia="仿宋_GB2312" w:cs="Times New Roman"/>
                <w:color w:val="auto"/>
                <w:kern w:val="0"/>
                <w:sz w:val="13"/>
                <w:szCs w:val="13"/>
                <w:highlight w:val="none"/>
              </w:rPr>
              <w:t>0日，对单位直接负责的主管人员和其他直接责任人员处单位罚款数额百分之九以上百分</w:t>
            </w:r>
            <w:r>
              <w:rPr>
                <w:rFonts w:ascii="仿宋_GB2312" w:hAnsi="宋体" w:eastAsia="仿宋_GB2312" w:cs="Times New Roman"/>
                <w:color w:val="auto"/>
                <w:kern w:val="0"/>
                <w:sz w:val="13"/>
                <w:szCs w:val="13"/>
                <w:highlight w:val="none"/>
              </w:rPr>
              <w:t>之十</w:t>
            </w:r>
            <w:r>
              <w:rPr>
                <w:rFonts w:hint="eastAsia" w:ascii="仿宋_GB2312" w:hAnsi="宋体" w:eastAsia="仿宋_GB2312" w:cs="Times New Roman"/>
                <w:color w:val="auto"/>
                <w:kern w:val="0"/>
                <w:sz w:val="13"/>
                <w:szCs w:val="13"/>
                <w:highlight w:val="none"/>
              </w:rPr>
              <w:t>以下的罚款。</w:t>
            </w:r>
          </w:p>
        </w:tc>
      </w:tr>
      <w:tr w14:paraId="551C9E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5B48C55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033D0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276193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D6D5E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C3B72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（6）造成重大质量安全事故的；造成分部工程存在严重缺陷，经返修和加固处理仍不能满足安全使用要求的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r>
              <w:rPr>
                <w:rFonts w:hint="eastAsia" w:ascii="仿宋_GB2312" w:hAnsi="宋体" w:eastAsia="仿宋_GB2312"/>
                <w:color w:val="auto"/>
                <w:kern w:val="0"/>
                <w:sz w:val="13"/>
                <w:szCs w:val="13"/>
                <w:highlight w:val="none"/>
              </w:rPr>
              <w:t>。</w:t>
            </w:r>
          </w:p>
        </w:tc>
        <w:tc>
          <w:tcPr>
            <w:tcW w:w="3058" w:type="dxa"/>
            <w:tcBorders>
              <w:tl2br w:val="nil"/>
              <w:tr2bl w:val="nil"/>
            </w:tcBorders>
            <w:tcMar>
              <w:top w:w="15" w:type="dxa"/>
              <w:left w:w="15" w:type="dxa"/>
              <w:bottom w:w="15" w:type="dxa"/>
              <w:right w:w="15" w:type="dxa"/>
            </w:tcMar>
            <w:vAlign w:val="center"/>
          </w:tcPr>
          <w:p w14:paraId="1AC9A0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没收违法所得，处合同约定的勘察费、设计费百分之</w:t>
            </w:r>
            <w:r>
              <w:rPr>
                <w:rFonts w:ascii="仿宋_GB2312" w:hAnsi="宋体" w:eastAsia="仿宋_GB2312" w:cs="Times New Roman"/>
                <w:color w:val="auto"/>
                <w:kern w:val="0"/>
                <w:sz w:val="13"/>
                <w:szCs w:val="13"/>
                <w:highlight w:val="none"/>
              </w:rPr>
              <w:t>五十</w:t>
            </w:r>
            <w:r>
              <w:rPr>
                <w:rFonts w:hint="eastAsia" w:ascii="仿宋_GB2312" w:hAnsi="宋体" w:eastAsia="仿宋_GB2312" w:cs="Times New Roman"/>
                <w:color w:val="auto"/>
                <w:kern w:val="0"/>
                <w:sz w:val="13"/>
                <w:szCs w:val="13"/>
                <w:highlight w:val="none"/>
              </w:rPr>
              <w:t>的罚款，降低资质等级，对单位直接负责的主管人员和其他直接责任人员处单位罚款数额百分</w:t>
            </w:r>
            <w:r>
              <w:rPr>
                <w:rFonts w:ascii="仿宋_GB2312" w:hAnsi="宋体" w:eastAsia="仿宋_GB2312" w:cs="Times New Roman"/>
                <w:color w:val="auto"/>
                <w:kern w:val="0"/>
                <w:sz w:val="13"/>
                <w:szCs w:val="13"/>
                <w:highlight w:val="none"/>
              </w:rPr>
              <w:t>之十</w:t>
            </w:r>
            <w:r>
              <w:rPr>
                <w:rFonts w:hint="eastAsia" w:ascii="仿宋_GB2312" w:hAnsi="宋体" w:eastAsia="仿宋_GB2312" w:cs="Times New Roman"/>
                <w:color w:val="auto"/>
                <w:kern w:val="0"/>
                <w:sz w:val="13"/>
                <w:szCs w:val="13"/>
                <w:highlight w:val="none"/>
              </w:rPr>
              <w:t>的罚款。</w:t>
            </w:r>
          </w:p>
        </w:tc>
      </w:tr>
      <w:tr w14:paraId="6AC5BD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7B548E31">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A9C2D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172715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DAC39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921EB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（7）造成特别重大质量安全事故的；</w:t>
            </w:r>
            <w:r>
              <w:rPr>
                <w:rFonts w:hint="eastAsia" w:ascii="仿宋" w:hAnsi="仿宋" w:eastAsia="仿宋"/>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造成单位（子单位）工程存在严重缺陷，经返修和加固处理仍不能满足安全使用要求的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77929A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没收违法所得，处合同约定的勘察费、设计费百分</w:t>
            </w:r>
            <w:r>
              <w:rPr>
                <w:rFonts w:ascii="仿宋_GB2312" w:hAnsi="宋体" w:eastAsia="仿宋_GB2312" w:cs="Times New Roman"/>
                <w:color w:val="auto"/>
                <w:kern w:val="0"/>
                <w:sz w:val="13"/>
                <w:szCs w:val="13"/>
                <w:highlight w:val="none"/>
              </w:rPr>
              <w:t>之五十</w:t>
            </w:r>
            <w:r>
              <w:rPr>
                <w:rFonts w:hint="eastAsia" w:ascii="仿宋_GB2312" w:hAnsi="宋体" w:eastAsia="仿宋_GB2312" w:cs="Times New Roman"/>
                <w:color w:val="auto"/>
                <w:kern w:val="0"/>
                <w:sz w:val="13"/>
                <w:szCs w:val="13"/>
                <w:highlight w:val="none"/>
              </w:rPr>
              <w:t>的罚款，吊销资质证书，对单位直接负责的主管人员和其他直接责任人员处单位罚款数额百分</w:t>
            </w:r>
            <w:r>
              <w:rPr>
                <w:rFonts w:ascii="仿宋_GB2312" w:hAnsi="宋体" w:eastAsia="仿宋_GB2312" w:cs="Times New Roman"/>
                <w:color w:val="auto"/>
                <w:kern w:val="0"/>
                <w:sz w:val="13"/>
                <w:szCs w:val="13"/>
                <w:highlight w:val="none"/>
              </w:rPr>
              <w:t>之十</w:t>
            </w:r>
            <w:r>
              <w:rPr>
                <w:rFonts w:hint="eastAsia" w:ascii="仿宋_GB2312" w:hAnsi="宋体" w:eastAsia="仿宋_GB2312" w:cs="Times New Roman"/>
                <w:color w:val="auto"/>
                <w:kern w:val="0"/>
                <w:sz w:val="13"/>
                <w:szCs w:val="13"/>
                <w:highlight w:val="none"/>
              </w:rPr>
              <w:t>的罚款。</w:t>
            </w:r>
          </w:p>
        </w:tc>
      </w:tr>
      <w:tr w14:paraId="128177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16D4492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22</w:t>
            </w:r>
          </w:p>
        </w:tc>
        <w:tc>
          <w:tcPr>
            <w:tcW w:w="1550" w:type="dxa"/>
            <w:vMerge w:val="restart"/>
            <w:tcBorders>
              <w:tl2br w:val="nil"/>
              <w:tr2bl w:val="nil"/>
            </w:tcBorders>
            <w:vAlign w:val="center"/>
          </w:tcPr>
          <w:p w14:paraId="62A97B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勘察、设计单位未依据项目批准文件，城乡规划及专业规划，国家规定的建设工程勘察、设计深度要求编制建设工程勘察、设计文件的</w:t>
            </w:r>
          </w:p>
        </w:tc>
        <w:tc>
          <w:tcPr>
            <w:tcW w:w="4820" w:type="dxa"/>
            <w:vMerge w:val="restart"/>
            <w:tcBorders>
              <w:tl2br w:val="nil"/>
              <w:tr2bl w:val="nil"/>
            </w:tcBorders>
            <w:vAlign w:val="center"/>
          </w:tcPr>
          <w:p w14:paraId="2AF905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olor w:val="auto"/>
                <w:kern w:val="0"/>
                <w:sz w:val="13"/>
                <w:szCs w:val="13"/>
                <w:highlight w:val="none"/>
              </w:rPr>
              <w:t>《建设工程勘察设计管理条例》第四十条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823" w:type="dxa"/>
            <w:tcBorders>
              <w:tl2br w:val="nil"/>
              <w:tr2bl w:val="nil"/>
            </w:tcBorders>
            <w:tcMar>
              <w:top w:w="15" w:type="dxa"/>
              <w:left w:w="15" w:type="dxa"/>
              <w:bottom w:w="15" w:type="dxa"/>
              <w:right w:w="15" w:type="dxa"/>
            </w:tcMar>
            <w:vAlign w:val="center"/>
          </w:tcPr>
          <w:p w14:paraId="456375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075AE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逾期未改正，初次违法，主动补充备案，消除违法行为危害后果的。</w:t>
            </w:r>
          </w:p>
        </w:tc>
        <w:tc>
          <w:tcPr>
            <w:tcW w:w="3058" w:type="dxa"/>
            <w:tcBorders>
              <w:tl2br w:val="nil"/>
              <w:tr2bl w:val="nil"/>
            </w:tcBorders>
            <w:tcMar>
              <w:top w:w="15" w:type="dxa"/>
              <w:left w:w="15" w:type="dxa"/>
              <w:bottom w:w="15" w:type="dxa"/>
              <w:right w:w="15" w:type="dxa"/>
            </w:tcMar>
            <w:vAlign w:val="center"/>
          </w:tcPr>
          <w:p w14:paraId="73BF6E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责令改正，处10万元罚款。</w:t>
            </w:r>
          </w:p>
        </w:tc>
      </w:tr>
      <w:tr w14:paraId="07EF5A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6D4FE3DC">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28951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28CD76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B4FE8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9C5D76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Calibri" w:hAnsi="Calibri" w:eastAsia="宋体" w:cs="Times New Roman"/>
                <w:color w:val="auto"/>
                <w:sz w:val="13"/>
                <w:szCs w:val="13"/>
                <w:highlight w:val="none"/>
              </w:rPr>
            </w:pPr>
            <w:r>
              <w:rPr>
                <w:rFonts w:hint="eastAsia" w:ascii="仿宋_GB2312" w:hAnsi="宋体" w:eastAsia="仿宋_GB2312"/>
                <w:color w:val="auto"/>
                <w:kern w:val="0"/>
                <w:sz w:val="13"/>
                <w:szCs w:val="13"/>
                <w:highlight w:val="none"/>
              </w:rPr>
              <w:t>逾期不改正，未造成工程质量事故或环境污染和生态破坏，不具有从轻、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DC2BE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责令改正，处10万元以上</w:t>
            </w:r>
            <w:r>
              <w:rPr>
                <w:rFonts w:ascii="仿宋_GB2312" w:hAnsi="宋体" w:eastAsia="仿宋_GB2312" w:cs="Times New Roman"/>
                <w:color w:val="auto"/>
                <w:kern w:val="0"/>
                <w:sz w:val="13"/>
                <w:szCs w:val="13"/>
                <w:highlight w:val="none"/>
              </w:rPr>
              <w:t>3</w:t>
            </w:r>
            <w:r>
              <w:rPr>
                <w:rFonts w:hint="eastAsia" w:ascii="仿宋_GB2312" w:hAnsi="宋体" w:eastAsia="仿宋_GB2312" w:cs="Times New Roman"/>
                <w:color w:val="auto"/>
                <w:kern w:val="0"/>
                <w:sz w:val="13"/>
                <w:szCs w:val="13"/>
                <w:highlight w:val="none"/>
              </w:rPr>
              <w:t>0万元以下罚款。</w:t>
            </w:r>
          </w:p>
        </w:tc>
      </w:tr>
      <w:tr w14:paraId="1DD8BB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16" w:hRule="atLeast"/>
          <w:jc w:val="center"/>
        </w:trPr>
        <w:tc>
          <w:tcPr>
            <w:tcW w:w="443" w:type="dxa"/>
            <w:gridSpan w:val="2"/>
            <w:vMerge w:val="continue"/>
            <w:tcBorders>
              <w:tl2br w:val="nil"/>
              <w:tr2bl w:val="nil"/>
            </w:tcBorders>
            <w:vAlign w:val="center"/>
          </w:tcPr>
          <w:p w14:paraId="528E043E">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30C98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43CC4D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2C6D32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42BB7A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olor w:val="auto"/>
                <w:kern w:val="0"/>
                <w:sz w:val="13"/>
                <w:szCs w:val="13"/>
                <w:highlight w:val="none"/>
              </w:rPr>
              <w:t>（1）造成</w:t>
            </w:r>
            <w:r>
              <w:rPr>
                <w:rFonts w:hint="eastAsia" w:ascii="仿宋_GB2312" w:hAnsi="宋体" w:eastAsia="仿宋_GB2312"/>
                <w:color w:val="auto"/>
                <w:kern w:val="0"/>
                <w:sz w:val="13"/>
                <w:szCs w:val="13"/>
                <w:highlight w:val="none"/>
                <w:lang w:val="en-US" w:eastAsia="zh-CN"/>
              </w:rPr>
              <w:t>一般</w:t>
            </w:r>
            <w:r>
              <w:rPr>
                <w:rFonts w:hint="eastAsia" w:ascii="仿宋_GB2312" w:hAnsi="宋体" w:eastAsia="仿宋_GB2312"/>
                <w:color w:val="auto"/>
                <w:kern w:val="0"/>
                <w:sz w:val="13"/>
                <w:szCs w:val="13"/>
                <w:highlight w:val="none"/>
              </w:rPr>
              <w:t>工程质量事故或者环境污染和生态破坏的。</w:t>
            </w:r>
          </w:p>
        </w:tc>
        <w:tc>
          <w:tcPr>
            <w:tcW w:w="3058" w:type="dxa"/>
            <w:tcBorders>
              <w:tl2br w:val="nil"/>
              <w:tr2bl w:val="nil"/>
            </w:tcBorders>
            <w:tcMar>
              <w:top w:w="15" w:type="dxa"/>
              <w:left w:w="15" w:type="dxa"/>
              <w:bottom w:w="15" w:type="dxa"/>
              <w:right w:w="15" w:type="dxa"/>
            </w:tcMar>
            <w:vAlign w:val="center"/>
          </w:tcPr>
          <w:p w14:paraId="5B2D2BC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s="Times New Roman"/>
                <w:color w:val="auto"/>
                <w:kern w:val="0"/>
                <w:sz w:val="13"/>
                <w:szCs w:val="13"/>
                <w:highlight w:val="none"/>
              </w:rPr>
              <w:t>处</w:t>
            </w:r>
            <w:r>
              <w:rPr>
                <w:rFonts w:ascii="仿宋_GB2312" w:hAnsi="宋体" w:eastAsia="仿宋_GB2312" w:cs="Times New Roman"/>
                <w:color w:val="auto"/>
                <w:kern w:val="0"/>
                <w:sz w:val="13"/>
                <w:szCs w:val="13"/>
                <w:highlight w:val="none"/>
              </w:rPr>
              <w:t>30</w:t>
            </w:r>
            <w:r>
              <w:rPr>
                <w:rFonts w:hint="eastAsia" w:ascii="仿宋_GB2312" w:hAnsi="宋体" w:eastAsia="仿宋_GB2312" w:cs="Times New Roman"/>
                <w:color w:val="auto"/>
                <w:kern w:val="0"/>
                <w:sz w:val="13"/>
                <w:szCs w:val="13"/>
                <w:highlight w:val="none"/>
              </w:rPr>
              <w:t>万元罚款，责令停业整顿30-</w:t>
            </w:r>
            <w:r>
              <w:rPr>
                <w:rFonts w:ascii="仿宋_GB2312" w:hAnsi="宋体" w:eastAsia="仿宋_GB2312" w:cs="Times New Roman"/>
                <w:color w:val="auto"/>
                <w:kern w:val="0"/>
                <w:sz w:val="13"/>
                <w:szCs w:val="13"/>
                <w:highlight w:val="none"/>
              </w:rPr>
              <w:t>60日</w:t>
            </w:r>
            <w:r>
              <w:rPr>
                <w:rFonts w:hint="eastAsia" w:ascii="仿宋_GB2312" w:hAnsi="宋体" w:eastAsia="仿宋_GB2312" w:cs="Times New Roman"/>
                <w:color w:val="auto"/>
                <w:kern w:val="0"/>
                <w:sz w:val="13"/>
                <w:szCs w:val="13"/>
                <w:highlight w:val="none"/>
              </w:rPr>
              <w:t>。</w:t>
            </w:r>
          </w:p>
        </w:tc>
      </w:tr>
      <w:tr w14:paraId="41213D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3401763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3BE4C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5D21D3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F219E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2C3B50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（2）造成较大工程质量事故或者严重环境污染和生态破坏的。</w:t>
            </w:r>
          </w:p>
        </w:tc>
        <w:tc>
          <w:tcPr>
            <w:tcW w:w="3058" w:type="dxa"/>
            <w:tcBorders>
              <w:tl2br w:val="nil"/>
              <w:tr2bl w:val="nil"/>
            </w:tcBorders>
            <w:tcMar>
              <w:top w:w="15" w:type="dxa"/>
              <w:left w:w="15" w:type="dxa"/>
              <w:bottom w:w="15" w:type="dxa"/>
              <w:right w:w="15" w:type="dxa"/>
            </w:tcMar>
            <w:vAlign w:val="center"/>
          </w:tcPr>
          <w:p w14:paraId="0A09CB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w:t>
            </w:r>
            <w:r>
              <w:rPr>
                <w:rFonts w:ascii="仿宋_GB2312" w:hAnsi="宋体" w:eastAsia="仿宋_GB2312" w:cs="Times New Roman"/>
                <w:color w:val="auto"/>
                <w:kern w:val="0"/>
                <w:sz w:val="13"/>
                <w:szCs w:val="13"/>
                <w:highlight w:val="none"/>
              </w:rPr>
              <w:t>30</w:t>
            </w:r>
            <w:r>
              <w:rPr>
                <w:rFonts w:hint="eastAsia" w:ascii="仿宋_GB2312" w:hAnsi="宋体" w:eastAsia="仿宋_GB2312" w:cs="Times New Roman"/>
                <w:color w:val="auto"/>
                <w:kern w:val="0"/>
                <w:sz w:val="13"/>
                <w:szCs w:val="13"/>
                <w:highlight w:val="none"/>
              </w:rPr>
              <w:t>万元罚款，责令停业整顿60-</w:t>
            </w:r>
            <w:r>
              <w:rPr>
                <w:rFonts w:ascii="仿宋_GB2312" w:hAnsi="宋体" w:eastAsia="仿宋_GB2312" w:cs="Times New Roman"/>
                <w:color w:val="auto"/>
                <w:kern w:val="0"/>
                <w:sz w:val="13"/>
                <w:szCs w:val="13"/>
                <w:highlight w:val="none"/>
              </w:rPr>
              <w:t>90日</w:t>
            </w:r>
            <w:r>
              <w:rPr>
                <w:rFonts w:hint="eastAsia" w:ascii="仿宋_GB2312" w:hAnsi="宋体" w:eastAsia="仿宋_GB2312" w:cs="Times New Roman"/>
                <w:color w:val="auto"/>
                <w:kern w:val="0"/>
                <w:sz w:val="13"/>
                <w:szCs w:val="13"/>
                <w:highlight w:val="none"/>
              </w:rPr>
              <w:t>。</w:t>
            </w:r>
          </w:p>
        </w:tc>
      </w:tr>
      <w:tr w14:paraId="6ED616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3289AC5C">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F3A89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06201F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8DED7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66B524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（3）造成重大工程质量事故或者比较严重环境污染和生态破坏的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0A0964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w:t>
            </w:r>
            <w:r>
              <w:rPr>
                <w:rFonts w:ascii="仿宋_GB2312" w:hAnsi="宋体" w:eastAsia="仿宋_GB2312" w:cs="Times New Roman"/>
                <w:color w:val="auto"/>
                <w:kern w:val="0"/>
                <w:sz w:val="13"/>
                <w:szCs w:val="13"/>
                <w:highlight w:val="none"/>
              </w:rPr>
              <w:t>30</w:t>
            </w:r>
            <w:r>
              <w:rPr>
                <w:rFonts w:hint="eastAsia" w:ascii="仿宋_GB2312" w:hAnsi="宋体" w:eastAsia="仿宋_GB2312" w:cs="Times New Roman"/>
                <w:color w:val="auto"/>
                <w:kern w:val="0"/>
                <w:sz w:val="13"/>
                <w:szCs w:val="13"/>
                <w:highlight w:val="none"/>
              </w:rPr>
              <w:t>万元罚款，降低资质等级。</w:t>
            </w:r>
          </w:p>
        </w:tc>
      </w:tr>
      <w:tr w14:paraId="009432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C62365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E61CE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238605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48360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08DC89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（4）造成特别</w:t>
            </w:r>
            <w:r>
              <w:rPr>
                <w:rFonts w:ascii="仿宋_GB2312" w:hAnsi="宋体" w:eastAsia="仿宋_GB2312"/>
                <w:color w:val="auto"/>
                <w:kern w:val="0"/>
                <w:sz w:val="13"/>
                <w:szCs w:val="13"/>
                <w:highlight w:val="none"/>
              </w:rPr>
              <w:t>重大</w:t>
            </w:r>
            <w:r>
              <w:rPr>
                <w:rFonts w:hint="eastAsia" w:ascii="仿宋_GB2312" w:hAnsi="宋体" w:eastAsia="仿宋_GB2312"/>
                <w:color w:val="auto"/>
                <w:kern w:val="0"/>
                <w:sz w:val="13"/>
                <w:szCs w:val="13"/>
                <w:highlight w:val="none"/>
              </w:rPr>
              <w:t>工程质量安全事故或者特别严重的环境污染和生态破坏的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2E4353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处30万元罚款，吊销资质证书。</w:t>
            </w:r>
          </w:p>
        </w:tc>
      </w:tr>
      <w:tr w14:paraId="354C3D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5" w:hRule="atLeast"/>
          <w:jc w:val="center"/>
        </w:trPr>
        <w:tc>
          <w:tcPr>
            <w:tcW w:w="443" w:type="dxa"/>
            <w:gridSpan w:val="2"/>
            <w:vMerge w:val="restart"/>
            <w:tcBorders>
              <w:tl2br w:val="nil"/>
              <w:tr2bl w:val="nil"/>
            </w:tcBorders>
            <w:vAlign w:val="center"/>
          </w:tcPr>
          <w:p w14:paraId="12DE68D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bookmarkStart w:id="10" w:name="_Hlk58488238"/>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23</w:t>
            </w:r>
          </w:p>
        </w:tc>
        <w:tc>
          <w:tcPr>
            <w:tcW w:w="1550" w:type="dxa"/>
            <w:vMerge w:val="restart"/>
            <w:tcBorders>
              <w:tl2br w:val="nil"/>
              <w:tr2bl w:val="nil"/>
            </w:tcBorders>
            <w:vAlign w:val="center"/>
          </w:tcPr>
          <w:p w14:paraId="5B8727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（一）勘察单位未按照工程建设强制性标准进行勘察的；</w:t>
            </w:r>
          </w:p>
          <w:p w14:paraId="5DEEF3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（二）设计单位未根据勘察成果文件进行工程设计的；</w:t>
            </w:r>
          </w:p>
          <w:p w14:paraId="408D9C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（三）设计单位指定建筑材料、建筑构配件的生产厂、供应商的；</w:t>
            </w:r>
          </w:p>
          <w:p w14:paraId="4865B0D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（四）设计单位未按照工程建设强制性标准进行设计的</w:t>
            </w:r>
          </w:p>
          <w:p w14:paraId="440B920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4820" w:type="dxa"/>
            <w:vMerge w:val="restart"/>
            <w:tcBorders>
              <w:tl2br w:val="nil"/>
              <w:tr2bl w:val="nil"/>
            </w:tcBorders>
            <w:vAlign w:val="center"/>
          </w:tcPr>
          <w:p w14:paraId="33E9FF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《建设工程勘察设计管理条例》第四十一条</w:t>
            </w:r>
          </w:p>
          <w:p w14:paraId="32BB06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违反本条例规定，有下列行为之一的，依照《建设工程质量管理条例》第六十三条的规定给予处罚：</w:t>
            </w:r>
          </w:p>
          <w:p w14:paraId="7C5751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（一）勘察单位未按照工程建设强制性标准进行勘察的；</w:t>
            </w:r>
          </w:p>
          <w:p w14:paraId="5894A0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（二）设计单位未根据勘察成果文件进行工程设计的；</w:t>
            </w:r>
          </w:p>
          <w:p w14:paraId="1F44FF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（三）设计单位指定建筑材料、建筑构配件的生产厂、供应商的；</w:t>
            </w:r>
          </w:p>
          <w:p w14:paraId="2E57C6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（四）设计单位未按照工程建设强制性标准进行设计的。</w:t>
            </w:r>
          </w:p>
          <w:p w14:paraId="6B27A4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p w14:paraId="1D1E2B6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《建设工程质量管理条例》第六十三条</w:t>
            </w:r>
          </w:p>
          <w:p w14:paraId="6665B2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违反本条例规定，有下列行为之一的，责令改正，处10万元以上30万元以下的罚款：</w:t>
            </w:r>
          </w:p>
          <w:p w14:paraId="1B4580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（一）勘察单位未按照工程建设强制性标准进行勘察的；</w:t>
            </w:r>
          </w:p>
          <w:p w14:paraId="29C926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（二）设计单位未根据勘察成果文件进行工程设计的；</w:t>
            </w:r>
          </w:p>
          <w:p w14:paraId="1E4129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（三）设计单位指定建筑材料、建筑构配件的生产厂、供应商的；</w:t>
            </w:r>
          </w:p>
          <w:p w14:paraId="0371E8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（四）设计单位未按照工程建设强制性标准进行设计的。</w:t>
            </w:r>
          </w:p>
          <w:p w14:paraId="3795A8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有前款所列行为，造成工程质量事故的，责令停业整顿，降低资质等级；情节严重的，吊销资质证书；造成损失的，依法承担赔偿责任。</w:t>
            </w:r>
          </w:p>
          <w:p w14:paraId="4320DC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p w14:paraId="620927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00D390E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color w:val="auto"/>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p w14:paraId="0D20B95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4A25E2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6EA091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初次违法，危害后果轻微，主动消除或减轻危害后果的。</w:t>
            </w:r>
          </w:p>
        </w:tc>
        <w:tc>
          <w:tcPr>
            <w:tcW w:w="3058" w:type="dxa"/>
            <w:tcBorders>
              <w:tl2br w:val="nil"/>
              <w:tr2bl w:val="nil"/>
            </w:tcBorders>
            <w:tcMar>
              <w:top w:w="15" w:type="dxa"/>
              <w:left w:w="15" w:type="dxa"/>
              <w:bottom w:w="15" w:type="dxa"/>
              <w:right w:w="15" w:type="dxa"/>
            </w:tcMar>
            <w:vAlign w:val="center"/>
          </w:tcPr>
          <w:p w14:paraId="7BACBAF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责令改正，处10万元罚款，对单位直接负责的主管人员和其他直接责任人员处单位罚款数额百分之五的罚款。</w:t>
            </w:r>
          </w:p>
        </w:tc>
      </w:tr>
      <w:bookmarkEnd w:id="10"/>
      <w:tr w14:paraId="08EE51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4" w:hRule="atLeast"/>
          <w:jc w:val="center"/>
        </w:trPr>
        <w:tc>
          <w:tcPr>
            <w:tcW w:w="443" w:type="dxa"/>
            <w:gridSpan w:val="2"/>
            <w:vMerge w:val="continue"/>
            <w:tcBorders>
              <w:tl2br w:val="nil"/>
              <w:tr2bl w:val="nil"/>
            </w:tcBorders>
            <w:vAlign w:val="center"/>
          </w:tcPr>
          <w:p w14:paraId="1EA0B23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D0946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0E422B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8BE18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6AC70C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未造成工程质量事故，不具有从轻、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4B8EF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责令改正，处10万元以上</w:t>
            </w:r>
            <w:r>
              <w:rPr>
                <w:rFonts w:ascii="仿宋_GB2312" w:hAnsi="宋体" w:eastAsia="仿宋_GB2312" w:cs="Times New Roman"/>
                <w:color w:val="auto"/>
                <w:kern w:val="0"/>
                <w:sz w:val="13"/>
                <w:szCs w:val="13"/>
                <w:highlight w:val="none"/>
              </w:rPr>
              <w:t>20</w:t>
            </w:r>
            <w:r>
              <w:rPr>
                <w:rFonts w:hint="eastAsia" w:ascii="仿宋_GB2312" w:hAnsi="宋体" w:eastAsia="仿宋_GB2312" w:cs="Times New Roman"/>
                <w:color w:val="auto"/>
                <w:kern w:val="0"/>
                <w:sz w:val="13"/>
                <w:szCs w:val="13"/>
                <w:highlight w:val="none"/>
              </w:rPr>
              <w:t>万元以下的罚款，对单位直接负责的主管人员和其他直接责任人员处单位罚款数额百分之五以上百分之十以下的罚款。</w:t>
            </w:r>
          </w:p>
        </w:tc>
      </w:tr>
      <w:tr w14:paraId="0BBB3D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1" w:hRule="atLeast"/>
          <w:jc w:val="center"/>
        </w:trPr>
        <w:tc>
          <w:tcPr>
            <w:tcW w:w="443" w:type="dxa"/>
            <w:gridSpan w:val="2"/>
            <w:vMerge w:val="continue"/>
            <w:tcBorders>
              <w:tl2br w:val="nil"/>
              <w:tr2bl w:val="nil"/>
            </w:tcBorders>
            <w:vAlign w:val="center"/>
          </w:tcPr>
          <w:p w14:paraId="2696A5DD">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139B0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0C1EA7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1472C8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CD205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（1）造成3人以下死亡，或者10人以下重伤，或者1000万元以下直接经济损失的。</w:t>
            </w:r>
          </w:p>
        </w:tc>
        <w:tc>
          <w:tcPr>
            <w:tcW w:w="3058" w:type="dxa"/>
            <w:tcBorders>
              <w:tl2br w:val="nil"/>
              <w:tr2bl w:val="nil"/>
            </w:tcBorders>
            <w:tcMar>
              <w:top w:w="15" w:type="dxa"/>
              <w:left w:w="15" w:type="dxa"/>
              <w:bottom w:w="15" w:type="dxa"/>
              <w:right w:w="15" w:type="dxa"/>
            </w:tcMar>
            <w:vAlign w:val="center"/>
          </w:tcPr>
          <w:p w14:paraId="79F362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w:t>
            </w:r>
            <w:r>
              <w:rPr>
                <w:rFonts w:ascii="仿宋_GB2312" w:hAnsi="宋体" w:eastAsia="仿宋_GB2312" w:cs="Times New Roman"/>
                <w:color w:val="auto"/>
                <w:kern w:val="0"/>
                <w:sz w:val="13"/>
                <w:szCs w:val="13"/>
                <w:highlight w:val="none"/>
              </w:rPr>
              <w:t>20</w:t>
            </w:r>
            <w:r>
              <w:rPr>
                <w:rFonts w:hint="eastAsia" w:ascii="仿宋_GB2312" w:hAnsi="宋体" w:eastAsia="仿宋_GB2312" w:cs="Times New Roman"/>
                <w:color w:val="auto"/>
                <w:kern w:val="0"/>
                <w:sz w:val="13"/>
                <w:szCs w:val="13"/>
                <w:highlight w:val="none"/>
              </w:rPr>
              <w:t>万元以上</w:t>
            </w:r>
            <w:r>
              <w:rPr>
                <w:rFonts w:ascii="仿宋_GB2312" w:hAnsi="宋体" w:eastAsia="仿宋_GB2312" w:cs="Times New Roman"/>
                <w:color w:val="auto"/>
                <w:kern w:val="0"/>
                <w:sz w:val="13"/>
                <w:szCs w:val="13"/>
                <w:highlight w:val="none"/>
              </w:rPr>
              <w:t>3</w:t>
            </w:r>
            <w:r>
              <w:rPr>
                <w:rFonts w:hint="eastAsia" w:ascii="仿宋_GB2312" w:hAnsi="宋体" w:eastAsia="仿宋_GB2312" w:cs="Times New Roman"/>
                <w:color w:val="auto"/>
                <w:kern w:val="0"/>
                <w:sz w:val="13"/>
                <w:szCs w:val="13"/>
                <w:highlight w:val="none"/>
              </w:rPr>
              <w:t>0万元以下的罚款，对单位直接负责的主管人员和其他直接责任人员处单位罚款数额百分之十的罚款，责令停业整顿30-</w:t>
            </w:r>
            <w:r>
              <w:rPr>
                <w:rFonts w:ascii="仿宋_GB2312" w:hAnsi="宋体" w:eastAsia="仿宋_GB2312" w:cs="Times New Roman"/>
                <w:color w:val="auto"/>
                <w:kern w:val="0"/>
                <w:sz w:val="13"/>
                <w:szCs w:val="13"/>
                <w:highlight w:val="none"/>
              </w:rPr>
              <w:t>60日</w:t>
            </w:r>
            <w:r>
              <w:rPr>
                <w:rFonts w:hint="eastAsia" w:ascii="仿宋_GB2312" w:hAnsi="宋体" w:eastAsia="仿宋_GB2312" w:cs="Times New Roman"/>
                <w:color w:val="auto"/>
                <w:kern w:val="0"/>
                <w:sz w:val="13"/>
                <w:szCs w:val="13"/>
                <w:highlight w:val="none"/>
              </w:rPr>
              <w:t>。</w:t>
            </w:r>
          </w:p>
        </w:tc>
      </w:tr>
      <w:tr w14:paraId="4BC196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1" w:hRule="atLeast"/>
          <w:jc w:val="center"/>
        </w:trPr>
        <w:tc>
          <w:tcPr>
            <w:tcW w:w="443" w:type="dxa"/>
            <w:gridSpan w:val="2"/>
            <w:vMerge w:val="continue"/>
            <w:tcBorders>
              <w:tl2br w:val="nil"/>
              <w:tr2bl w:val="nil"/>
            </w:tcBorders>
            <w:vAlign w:val="center"/>
          </w:tcPr>
          <w:p w14:paraId="16ACDEB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90AC6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55BEAB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8AD9A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1838A7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（2）造成3人以上5人以下死亡，或者10人以上20人以下重伤，或者1000万元以上2000万元以下直接经济损失的。</w:t>
            </w:r>
          </w:p>
        </w:tc>
        <w:tc>
          <w:tcPr>
            <w:tcW w:w="3058" w:type="dxa"/>
            <w:tcBorders>
              <w:tl2br w:val="nil"/>
              <w:tr2bl w:val="nil"/>
            </w:tcBorders>
            <w:tcMar>
              <w:top w:w="15" w:type="dxa"/>
              <w:left w:w="15" w:type="dxa"/>
              <w:bottom w:w="15" w:type="dxa"/>
              <w:right w:w="15" w:type="dxa"/>
            </w:tcMar>
            <w:vAlign w:val="center"/>
          </w:tcPr>
          <w:p w14:paraId="190587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处30万元罚款，对单位直接负责的主管人员和其他直接责任人员处单位罚款数额百分之十的罚款，责令停业整顿60-90日。</w:t>
            </w:r>
          </w:p>
        </w:tc>
      </w:tr>
      <w:tr w14:paraId="7D5DBB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2" w:hRule="atLeast"/>
          <w:jc w:val="center"/>
        </w:trPr>
        <w:tc>
          <w:tcPr>
            <w:tcW w:w="443" w:type="dxa"/>
            <w:gridSpan w:val="2"/>
            <w:vMerge w:val="continue"/>
            <w:tcBorders>
              <w:tl2br w:val="nil"/>
              <w:tr2bl w:val="nil"/>
            </w:tcBorders>
            <w:vAlign w:val="center"/>
          </w:tcPr>
          <w:p w14:paraId="29C8653E">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6D894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679763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423B7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BFF67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（3）造成5人以上7人以下死亡，或者20人以上30人以下重伤，或者2000万元以上3000万元以下直接经济损失的。</w:t>
            </w:r>
          </w:p>
        </w:tc>
        <w:tc>
          <w:tcPr>
            <w:tcW w:w="3058" w:type="dxa"/>
            <w:tcBorders>
              <w:tl2br w:val="nil"/>
              <w:tr2bl w:val="nil"/>
            </w:tcBorders>
            <w:tcMar>
              <w:top w:w="15" w:type="dxa"/>
              <w:left w:w="15" w:type="dxa"/>
              <w:bottom w:w="15" w:type="dxa"/>
              <w:right w:w="15" w:type="dxa"/>
            </w:tcMar>
            <w:vAlign w:val="center"/>
          </w:tcPr>
          <w:p w14:paraId="7BBD7CB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处30万元罚款，对单位直接负责的主管人员和其他直接责任人员处单位罚款数额百分之十的罚款，责令停业整顿90-120日。</w:t>
            </w:r>
          </w:p>
        </w:tc>
      </w:tr>
      <w:tr w14:paraId="536C1F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3" w:hRule="atLeast"/>
          <w:jc w:val="center"/>
        </w:trPr>
        <w:tc>
          <w:tcPr>
            <w:tcW w:w="443" w:type="dxa"/>
            <w:gridSpan w:val="2"/>
            <w:vMerge w:val="continue"/>
            <w:tcBorders>
              <w:tl2br w:val="nil"/>
              <w:tr2bl w:val="nil"/>
            </w:tcBorders>
            <w:vAlign w:val="center"/>
          </w:tcPr>
          <w:p w14:paraId="77591CBE">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05629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3A699C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D720A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0F999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（4）造成7人以上10人以下死亡，或者30人以上50人以下重伤，或者3000万元以上5000万元以下直接经济损失的。</w:t>
            </w:r>
          </w:p>
        </w:tc>
        <w:tc>
          <w:tcPr>
            <w:tcW w:w="3058" w:type="dxa"/>
            <w:tcBorders>
              <w:tl2br w:val="nil"/>
              <w:tr2bl w:val="nil"/>
            </w:tcBorders>
            <w:tcMar>
              <w:top w:w="15" w:type="dxa"/>
              <w:left w:w="15" w:type="dxa"/>
              <w:bottom w:w="15" w:type="dxa"/>
              <w:right w:w="15" w:type="dxa"/>
            </w:tcMar>
            <w:vAlign w:val="center"/>
          </w:tcPr>
          <w:p w14:paraId="7976C8B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处30万元罚款，对单位直接负责的主管人员和其他直接责任人员处单位罚款数额百分之十的罚款，责令停业整顿120-180日。</w:t>
            </w:r>
          </w:p>
        </w:tc>
      </w:tr>
      <w:tr w14:paraId="78EE2A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365CF995">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20767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3AEB52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1D73D6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7E90D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（5）造成重大质量事故的；</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造成分部工程存在严重缺陷，经返修和加固处理仍不能满足安全使用要求的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5396A04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处30万元罚款，对单位直接负责的主管人员和其他直接责任人员处单位罚款数额百分之十的罚款，降低资质等级。</w:t>
            </w:r>
          </w:p>
        </w:tc>
      </w:tr>
      <w:tr w14:paraId="4A483A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60" w:hRule="atLeast"/>
          <w:jc w:val="center"/>
        </w:trPr>
        <w:tc>
          <w:tcPr>
            <w:tcW w:w="443" w:type="dxa"/>
            <w:gridSpan w:val="2"/>
            <w:vMerge w:val="continue"/>
            <w:tcBorders>
              <w:tl2br w:val="nil"/>
              <w:tr2bl w:val="nil"/>
            </w:tcBorders>
            <w:vAlign w:val="center"/>
          </w:tcPr>
          <w:p w14:paraId="1872180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859AA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7DC6AC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0B2D2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D3BB84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（6）造成特别重大质量事故的；造成单位（子单位）工程存在严重缺陷，经返修和加固处理仍不能满足安全使用要求的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5C56FFE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处30万元罚款，对单位直接负责的主管人员和其他直接责任人员处单位罚款数额百分之十的罚款，吊销资质证书。</w:t>
            </w:r>
          </w:p>
        </w:tc>
      </w:tr>
      <w:tr w14:paraId="2C4FFD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restart"/>
            <w:tcBorders>
              <w:tl2br w:val="nil"/>
              <w:tr2bl w:val="nil"/>
            </w:tcBorders>
            <w:vAlign w:val="center"/>
          </w:tcPr>
          <w:p w14:paraId="6356F25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bookmarkStart w:id="11" w:name="_Hlk58488387"/>
            <w:r>
              <w:rPr>
                <w:rFonts w:hint="eastAsia" w:ascii="仿宋_GB2312" w:hAnsi="宋体" w:eastAsia="仿宋_GB2312" w:cs="仿宋_GB2312"/>
                <w:i w:val="0"/>
                <w:color w:val="auto"/>
                <w:kern w:val="0"/>
                <w:sz w:val="13"/>
                <w:szCs w:val="13"/>
                <w:highlight w:val="none"/>
                <w:u w:val="none"/>
                <w:lang w:val="en-US" w:eastAsia="zh-CN" w:bidi="ar"/>
              </w:rPr>
              <w:t>224</w:t>
            </w:r>
          </w:p>
        </w:tc>
        <w:tc>
          <w:tcPr>
            <w:tcW w:w="1550" w:type="dxa"/>
            <w:vMerge w:val="restart"/>
            <w:tcBorders>
              <w:tl2br w:val="nil"/>
              <w:tr2bl w:val="nil"/>
            </w:tcBorders>
            <w:vAlign w:val="center"/>
          </w:tcPr>
          <w:p w14:paraId="3FD29B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工程勘察企业未按照工程建设强制性标准进行勘察、弄虚作假、提供虚假成果资料的</w:t>
            </w:r>
          </w:p>
        </w:tc>
        <w:tc>
          <w:tcPr>
            <w:tcW w:w="4820" w:type="dxa"/>
            <w:vMerge w:val="restart"/>
            <w:tcBorders>
              <w:tl2br w:val="nil"/>
              <w:tr2bl w:val="nil"/>
            </w:tcBorders>
            <w:vAlign w:val="center"/>
          </w:tcPr>
          <w:p w14:paraId="3DDC55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《建设工程勘察质量管理办法》第二十</w:t>
            </w:r>
            <w:r>
              <w:rPr>
                <w:rFonts w:hint="eastAsia" w:ascii="仿宋_GB2312" w:hAnsi="宋体" w:eastAsia="仿宋_GB2312"/>
                <w:color w:val="auto"/>
                <w:kern w:val="0"/>
                <w:sz w:val="13"/>
                <w:szCs w:val="13"/>
                <w:highlight w:val="none"/>
                <w:lang w:eastAsia="zh-CN"/>
              </w:rPr>
              <w:t>三</w:t>
            </w:r>
            <w:r>
              <w:rPr>
                <w:rFonts w:hint="eastAsia" w:ascii="仿宋_GB2312" w:hAnsi="宋体" w:eastAsia="仿宋_GB2312"/>
                <w:color w:val="auto"/>
                <w:kern w:val="0"/>
                <w:sz w:val="13"/>
                <w:szCs w:val="13"/>
                <w:highlight w:val="none"/>
              </w:rPr>
              <w:t>条</w:t>
            </w:r>
          </w:p>
          <w:p w14:paraId="0460B0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p w14:paraId="20CDCF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《建设工程勘察质量管理办法》第二十七条</w:t>
            </w:r>
          </w:p>
          <w:p w14:paraId="285A164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color w:val="auto"/>
                <w:sz w:val="13"/>
                <w:szCs w:val="13"/>
                <w:highlight w:val="none"/>
              </w:rPr>
            </w:pPr>
            <w:r>
              <w:rPr>
                <w:rFonts w:hint="eastAsia" w:ascii="仿宋_GB2312" w:hAnsi="宋体" w:eastAsia="仿宋_GB2312"/>
                <w:color w:val="auto"/>
                <w:sz w:val="13"/>
                <w:szCs w:val="13"/>
                <w:highlight w:val="none"/>
              </w:rPr>
              <w:t>依照本办法规定，给予建设单位、勘察企业罚款处罚的，由工程勘察质量监督部门对建设单位、勘察企业的法定代表人和其他直接责任人员处以企业罚款数额的5%以上10%以下的罚款。</w:t>
            </w:r>
          </w:p>
        </w:tc>
        <w:tc>
          <w:tcPr>
            <w:tcW w:w="823" w:type="dxa"/>
            <w:tcBorders>
              <w:tl2br w:val="nil"/>
              <w:tr2bl w:val="nil"/>
            </w:tcBorders>
            <w:tcMar>
              <w:top w:w="15" w:type="dxa"/>
              <w:left w:w="15" w:type="dxa"/>
              <w:bottom w:w="15" w:type="dxa"/>
              <w:right w:w="15" w:type="dxa"/>
            </w:tcMar>
            <w:vAlign w:val="center"/>
          </w:tcPr>
          <w:p w14:paraId="14C666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922B1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初次违法，危害后果轻微，主动消除或减轻危害后果的。</w:t>
            </w:r>
          </w:p>
        </w:tc>
        <w:tc>
          <w:tcPr>
            <w:tcW w:w="3058" w:type="dxa"/>
            <w:tcBorders>
              <w:tl2br w:val="nil"/>
              <w:tr2bl w:val="nil"/>
            </w:tcBorders>
            <w:tcMar>
              <w:top w:w="15" w:type="dxa"/>
              <w:left w:w="15" w:type="dxa"/>
              <w:bottom w:w="15" w:type="dxa"/>
              <w:right w:w="15" w:type="dxa"/>
            </w:tcMar>
            <w:vAlign w:val="center"/>
          </w:tcPr>
          <w:p w14:paraId="42703C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责令改正,对工程勘察企业处10万元的罚款。对企业的法定代表人和其他直接责任人员处以企业罚款数额的百分之五的罚款。</w:t>
            </w:r>
          </w:p>
        </w:tc>
      </w:tr>
      <w:bookmarkEnd w:id="11"/>
      <w:tr w14:paraId="5A80B6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2" w:hRule="atLeast"/>
          <w:jc w:val="center"/>
        </w:trPr>
        <w:tc>
          <w:tcPr>
            <w:tcW w:w="443" w:type="dxa"/>
            <w:gridSpan w:val="2"/>
            <w:vMerge w:val="continue"/>
            <w:tcBorders>
              <w:tl2br w:val="nil"/>
              <w:tr2bl w:val="nil"/>
            </w:tcBorders>
            <w:vAlign w:val="center"/>
          </w:tcPr>
          <w:p w14:paraId="596F839B">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94704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1CD05B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ADFB8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84E188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未造成工程质量事故，不具有从轻、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F5120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责令改正，处10万元以上</w:t>
            </w:r>
            <w:r>
              <w:rPr>
                <w:rFonts w:ascii="仿宋_GB2312" w:hAnsi="宋体" w:eastAsia="仿宋_GB2312" w:cs="Times New Roman"/>
                <w:color w:val="auto"/>
                <w:kern w:val="0"/>
                <w:sz w:val="13"/>
                <w:szCs w:val="13"/>
                <w:highlight w:val="none"/>
              </w:rPr>
              <w:t>20</w:t>
            </w:r>
            <w:r>
              <w:rPr>
                <w:rFonts w:hint="eastAsia" w:ascii="仿宋_GB2312" w:hAnsi="宋体" w:eastAsia="仿宋_GB2312" w:cs="Times New Roman"/>
                <w:color w:val="auto"/>
                <w:kern w:val="0"/>
                <w:sz w:val="13"/>
                <w:szCs w:val="13"/>
                <w:highlight w:val="none"/>
              </w:rPr>
              <w:t>万元以下的罚款，对单位直接负责的主管人员和其他直接责任人员处单位罚款数额百分之五以上百分之十以下的罚款。</w:t>
            </w:r>
          </w:p>
        </w:tc>
      </w:tr>
      <w:tr w14:paraId="6EF582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01" w:hRule="atLeast"/>
          <w:jc w:val="center"/>
        </w:trPr>
        <w:tc>
          <w:tcPr>
            <w:tcW w:w="443" w:type="dxa"/>
            <w:gridSpan w:val="2"/>
            <w:vMerge w:val="continue"/>
            <w:tcBorders>
              <w:tl2br w:val="nil"/>
              <w:tr2bl w:val="nil"/>
            </w:tcBorders>
            <w:vAlign w:val="center"/>
          </w:tcPr>
          <w:p w14:paraId="09A1765A">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AA5CB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1945C7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34FDFE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D9088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strike/>
                <w:color w:val="auto"/>
                <w:kern w:val="0"/>
                <w:sz w:val="13"/>
                <w:szCs w:val="13"/>
                <w:highlight w:val="none"/>
              </w:rPr>
            </w:pPr>
            <w:r>
              <w:rPr>
                <w:rFonts w:hint="eastAsia" w:ascii="仿宋_GB2312" w:hAnsi="宋体" w:eastAsia="仿宋_GB2312"/>
                <w:color w:val="auto"/>
                <w:kern w:val="0"/>
                <w:sz w:val="13"/>
                <w:szCs w:val="13"/>
                <w:highlight w:val="none"/>
              </w:rPr>
              <w:t>（1）造成3人以下死亡，或者10人以下重伤，或者1000万元以下直接经济损失的。</w:t>
            </w:r>
          </w:p>
        </w:tc>
        <w:tc>
          <w:tcPr>
            <w:tcW w:w="3058" w:type="dxa"/>
            <w:tcBorders>
              <w:tl2br w:val="nil"/>
              <w:tr2bl w:val="nil"/>
            </w:tcBorders>
            <w:tcMar>
              <w:top w:w="15" w:type="dxa"/>
              <w:left w:w="15" w:type="dxa"/>
              <w:bottom w:w="15" w:type="dxa"/>
              <w:right w:w="15" w:type="dxa"/>
            </w:tcMar>
            <w:vAlign w:val="center"/>
          </w:tcPr>
          <w:p w14:paraId="056FE5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strike/>
                <w:color w:val="auto"/>
                <w:sz w:val="13"/>
                <w:szCs w:val="13"/>
                <w:highlight w:val="none"/>
              </w:rPr>
            </w:pPr>
            <w:r>
              <w:rPr>
                <w:rFonts w:hint="eastAsia" w:ascii="仿宋_GB2312" w:hAnsi="宋体" w:eastAsia="仿宋_GB2312" w:cs="Times New Roman"/>
                <w:color w:val="auto"/>
                <w:kern w:val="0"/>
                <w:sz w:val="13"/>
                <w:szCs w:val="13"/>
                <w:highlight w:val="none"/>
              </w:rPr>
              <w:t>处</w:t>
            </w:r>
            <w:r>
              <w:rPr>
                <w:rFonts w:ascii="仿宋_GB2312" w:hAnsi="宋体" w:eastAsia="仿宋_GB2312" w:cs="Times New Roman"/>
                <w:color w:val="auto"/>
                <w:kern w:val="0"/>
                <w:sz w:val="13"/>
                <w:szCs w:val="13"/>
                <w:highlight w:val="none"/>
              </w:rPr>
              <w:t>20</w:t>
            </w:r>
            <w:r>
              <w:rPr>
                <w:rFonts w:hint="eastAsia" w:ascii="仿宋_GB2312" w:hAnsi="宋体" w:eastAsia="仿宋_GB2312" w:cs="Times New Roman"/>
                <w:color w:val="auto"/>
                <w:kern w:val="0"/>
                <w:sz w:val="13"/>
                <w:szCs w:val="13"/>
                <w:highlight w:val="none"/>
              </w:rPr>
              <w:t>万元以上</w:t>
            </w:r>
            <w:r>
              <w:rPr>
                <w:rFonts w:ascii="仿宋_GB2312" w:hAnsi="宋体" w:eastAsia="仿宋_GB2312" w:cs="Times New Roman"/>
                <w:color w:val="auto"/>
                <w:kern w:val="0"/>
                <w:sz w:val="13"/>
                <w:szCs w:val="13"/>
                <w:highlight w:val="none"/>
              </w:rPr>
              <w:t>3</w:t>
            </w:r>
            <w:r>
              <w:rPr>
                <w:rFonts w:hint="eastAsia" w:ascii="仿宋_GB2312" w:hAnsi="宋体" w:eastAsia="仿宋_GB2312" w:cs="Times New Roman"/>
                <w:color w:val="auto"/>
                <w:kern w:val="0"/>
                <w:sz w:val="13"/>
                <w:szCs w:val="13"/>
                <w:highlight w:val="none"/>
              </w:rPr>
              <w:t>0万元以下的罚款，对单位直接负责的主管人员和其他直接责任人员处单位罚款数额百分之十的罚款，责令停业整顿30-</w:t>
            </w:r>
            <w:r>
              <w:rPr>
                <w:rFonts w:ascii="仿宋_GB2312" w:hAnsi="宋体" w:eastAsia="仿宋_GB2312" w:cs="Times New Roman"/>
                <w:color w:val="auto"/>
                <w:kern w:val="0"/>
                <w:sz w:val="13"/>
                <w:szCs w:val="13"/>
                <w:highlight w:val="none"/>
              </w:rPr>
              <w:t>60日</w:t>
            </w:r>
            <w:r>
              <w:rPr>
                <w:rFonts w:hint="eastAsia" w:ascii="仿宋_GB2312" w:hAnsi="宋体" w:eastAsia="仿宋_GB2312" w:cs="Times New Roman"/>
                <w:color w:val="auto"/>
                <w:kern w:val="0"/>
                <w:sz w:val="13"/>
                <w:szCs w:val="13"/>
                <w:highlight w:val="none"/>
              </w:rPr>
              <w:t>。</w:t>
            </w:r>
          </w:p>
        </w:tc>
      </w:tr>
      <w:tr w14:paraId="250068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7B98030C">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D0018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63CA3C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22F6B9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61FC4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（2）造成3人以上5人以下死亡，或者10人以上20人以下重伤，或者1000万元以上2000万元以下直接经济损失的。</w:t>
            </w:r>
          </w:p>
        </w:tc>
        <w:tc>
          <w:tcPr>
            <w:tcW w:w="3058" w:type="dxa"/>
            <w:tcBorders>
              <w:tl2br w:val="nil"/>
              <w:tr2bl w:val="nil"/>
            </w:tcBorders>
            <w:tcMar>
              <w:top w:w="15" w:type="dxa"/>
              <w:left w:w="15" w:type="dxa"/>
              <w:bottom w:w="15" w:type="dxa"/>
              <w:right w:w="15" w:type="dxa"/>
            </w:tcMar>
            <w:vAlign w:val="center"/>
          </w:tcPr>
          <w:p w14:paraId="520818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处30万元罚款，对单位直接负责的主管人员和其他直接责任人员处单位罚款数额百分之十的罚款，责令停业整顿60-90日。</w:t>
            </w:r>
          </w:p>
        </w:tc>
      </w:tr>
      <w:tr w14:paraId="5E1499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5AC820E2">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F9A17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55EC07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09CED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05B36D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（3）造成5人以上7人以下死亡，或者20人以上30人以下重伤，或者2000万元以上3000万元以下直接经济损失的。</w:t>
            </w:r>
          </w:p>
        </w:tc>
        <w:tc>
          <w:tcPr>
            <w:tcW w:w="3058" w:type="dxa"/>
            <w:tcBorders>
              <w:tl2br w:val="nil"/>
              <w:tr2bl w:val="nil"/>
            </w:tcBorders>
            <w:tcMar>
              <w:top w:w="15" w:type="dxa"/>
              <w:left w:w="15" w:type="dxa"/>
              <w:bottom w:w="15" w:type="dxa"/>
              <w:right w:w="15" w:type="dxa"/>
            </w:tcMar>
            <w:vAlign w:val="center"/>
          </w:tcPr>
          <w:p w14:paraId="37CD676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处30万元罚款，对单位直接负责的主管人员和其他直接责任人员处单位罚款数额百分之十的罚款，责令停业整顿90-120日。</w:t>
            </w:r>
          </w:p>
        </w:tc>
      </w:tr>
      <w:tr w14:paraId="696FBC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7F75F8BB">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D8DE1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2D7F9C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7C88F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422C5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（4）造成7人以上10人以下死亡，或者30人以上50人以下重伤，或者3000万元以上5000万元以下直接经济损失的。</w:t>
            </w:r>
          </w:p>
        </w:tc>
        <w:tc>
          <w:tcPr>
            <w:tcW w:w="3058" w:type="dxa"/>
            <w:tcBorders>
              <w:tl2br w:val="nil"/>
              <w:tr2bl w:val="nil"/>
            </w:tcBorders>
            <w:tcMar>
              <w:top w:w="15" w:type="dxa"/>
              <w:left w:w="15" w:type="dxa"/>
              <w:bottom w:w="15" w:type="dxa"/>
              <w:right w:w="15" w:type="dxa"/>
            </w:tcMar>
            <w:vAlign w:val="center"/>
          </w:tcPr>
          <w:p w14:paraId="0450E4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处30万元罚款，对单位直接负责的主管人员和其他直接责任人员处单位罚款数额百分之十的罚款，责令停业整顿120-180日。</w:t>
            </w:r>
          </w:p>
        </w:tc>
      </w:tr>
      <w:tr w14:paraId="716655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5" w:hRule="atLeast"/>
          <w:jc w:val="center"/>
        </w:trPr>
        <w:tc>
          <w:tcPr>
            <w:tcW w:w="443" w:type="dxa"/>
            <w:gridSpan w:val="2"/>
            <w:vMerge w:val="restart"/>
            <w:tcBorders>
              <w:tl2br w:val="nil"/>
              <w:tr2bl w:val="nil"/>
            </w:tcBorders>
            <w:vAlign w:val="center"/>
          </w:tcPr>
          <w:p w14:paraId="4140695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仿宋_GB2312"/>
                <w:i w:val="0"/>
                <w:color w:val="auto"/>
                <w:kern w:val="0"/>
                <w:sz w:val="13"/>
                <w:szCs w:val="13"/>
                <w:highlight w:val="none"/>
                <w:u w:val="none"/>
                <w:lang w:val="en-US" w:eastAsia="zh-CN" w:bidi="ar"/>
              </w:rPr>
              <w:t>225</w:t>
            </w:r>
          </w:p>
        </w:tc>
        <w:tc>
          <w:tcPr>
            <w:tcW w:w="1550" w:type="dxa"/>
            <w:vMerge w:val="restart"/>
            <w:tcBorders>
              <w:tl2br w:val="nil"/>
              <w:tr2bl w:val="nil"/>
            </w:tcBorders>
            <w:vAlign w:val="center"/>
          </w:tcPr>
          <w:p w14:paraId="5F445F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工程勘察企业有下列行为之一的：（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tc>
        <w:tc>
          <w:tcPr>
            <w:tcW w:w="4820" w:type="dxa"/>
            <w:vMerge w:val="restart"/>
            <w:tcBorders>
              <w:tl2br w:val="nil"/>
              <w:tr2bl w:val="nil"/>
            </w:tcBorders>
            <w:vAlign w:val="center"/>
          </w:tcPr>
          <w:p w14:paraId="6FC4F4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《建设工程勘察质量管理办法》第二十四条</w:t>
            </w:r>
          </w:p>
          <w:p w14:paraId="2B8055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办法规定，工程勘察企业有下列行为之一的，由工程勘察质量监督部门责令改正，处1万元以上3万元以下的罚款：（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p w14:paraId="713434A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rPr>
                <w:color w:val="auto"/>
                <w:sz w:val="13"/>
                <w:szCs w:val="13"/>
                <w:highlight w:val="none"/>
              </w:rPr>
            </w:pPr>
          </w:p>
          <w:p w14:paraId="516CEA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《建设工程勘察质量管理办法》第二十七条</w:t>
            </w:r>
          </w:p>
          <w:p w14:paraId="560E88B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color w:val="auto"/>
                <w:sz w:val="13"/>
                <w:szCs w:val="13"/>
                <w:highlight w:val="none"/>
              </w:rPr>
            </w:pPr>
            <w:r>
              <w:rPr>
                <w:rFonts w:hint="eastAsia" w:ascii="仿宋_GB2312" w:hAnsi="宋体" w:eastAsia="仿宋_GB2312"/>
                <w:color w:val="auto"/>
                <w:sz w:val="13"/>
                <w:szCs w:val="13"/>
                <w:highlight w:val="none"/>
              </w:rPr>
              <w:t>依照本办法规定，给予建设单位、勘察企业罚款处罚的，由工程勘察质量监督部门对建设单位、勘察企业的法定代表人和其他直接责任人员处以企业罚款数额的5%以上10%以下的罚款。</w:t>
            </w:r>
          </w:p>
        </w:tc>
        <w:tc>
          <w:tcPr>
            <w:tcW w:w="823" w:type="dxa"/>
            <w:tcBorders>
              <w:tl2br w:val="nil"/>
              <w:tr2bl w:val="nil"/>
            </w:tcBorders>
            <w:tcMar>
              <w:top w:w="15" w:type="dxa"/>
              <w:left w:w="15" w:type="dxa"/>
              <w:bottom w:w="15" w:type="dxa"/>
              <w:right w:w="15" w:type="dxa"/>
            </w:tcMar>
            <w:vAlign w:val="center"/>
          </w:tcPr>
          <w:p w14:paraId="39F506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6AB7A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初次违法，危害后果轻微，主动消除或减轻危害后果的。</w:t>
            </w:r>
          </w:p>
        </w:tc>
        <w:tc>
          <w:tcPr>
            <w:tcW w:w="3058" w:type="dxa"/>
            <w:tcBorders>
              <w:tl2br w:val="nil"/>
              <w:tr2bl w:val="nil"/>
            </w:tcBorders>
            <w:tcMar>
              <w:top w:w="15" w:type="dxa"/>
              <w:left w:w="15" w:type="dxa"/>
              <w:bottom w:w="15" w:type="dxa"/>
              <w:right w:w="15" w:type="dxa"/>
            </w:tcMar>
            <w:vAlign w:val="center"/>
          </w:tcPr>
          <w:p w14:paraId="759D9B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责令改正,对工程勘察企业处1万元罚款，对企业的法定代表人和其他直接责任人员处以企业罚款数额的百分之五的罚款。</w:t>
            </w:r>
          </w:p>
        </w:tc>
      </w:tr>
      <w:tr w14:paraId="559E75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86" w:hRule="atLeast"/>
          <w:jc w:val="center"/>
        </w:trPr>
        <w:tc>
          <w:tcPr>
            <w:tcW w:w="443" w:type="dxa"/>
            <w:gridSpan w:val="2"/>
            <w:vMerge w:val="continue"/>
            <w:tcBorders>
              <w:tl2br w:val="nil"/>
              <w:tr2bl w:val="nil"/>
            </w:tcBorders>
            <w:vAlign w:val="center"/>
          </w:tcPr>
          <w:p w14:paraId="0AD7AB1E">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BA845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445141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E1DC5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8E0609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75044E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责令改正，对工程勘察企业处1万元以上</w:t>
            </w:r>
            <w:r>
              <w:rPr>
                <w:rFonts w:ascii="仿宋_GB2312" w:hAnsi="宋体" w:eastAsia="仿宋_GB2312" w:cs="Times New Roman"/>
                <w:color w:val="auto"/>
                <w:kern w:val="0"/>
                <w:sz w:val="13"/>
                <w:szCs w:val="13"/>
                <w:highlight w:val="none"/>
              </w:rPr>
              <w:t>2</w:t>
            </w:r>
            <w:r>
              <w:rPr>
                <w:rFonts w:hint="eastAsia" w:ascii="仿宋_GB2312" w:hAnsi="宋体" w:eastAsia="仿宋_GB2312" w:cs="Times New Roman"/>
                <w:color w:val="auto"/>
                <w:kern w:val="0"/>
                <w:sz w:val="13"/>
                <w:szCs w:val="13"/>
                <w:highlight w:val="none"/>
              </w:rPr>
              <w:t>万元以下的罚款，对企业的法定代表人和其他直接责任人员处以企业罚款数额的百分之五以上百分之七点五以下的罚款。</w:t>
            </w:r>
          </w:p>
        </w:tc>
      </w:tr>
      <w:tr w14:paraId="5D6441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91" w:hRule="atLeast"/>
          <w:jc w:val="center"/>
        </w:trPr>
        <w:tc>
          <w:tcPr>
            <w:tcW w:w="443" w:type="dxa"/>
            <w:gridSpan w:val="2"/>
            <w:vMerge w:val="continue"/>
            <w:tcBorders>
              <w:tl2br w:val="nil"/>
              <w:tr2bl w:val="nil"/>
            </w:tcBorders>
            <w:vAlign w:val="center"/>
          </w:tcPr>
          <w:p w14:paraId="16305F3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1FD05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49AAC0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9B022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vMerge w:val="restart"/>
            <w:tcBorders>
              <w:tl2br w:val="nil"/>
              <w:tr2bl w:val="nil"/>
            </w:tcBorders>
            <w:tcMar>
              <w:top w:w="15" w:type="dxa"/>
              <w:left w:w="15" w:type="dxa"/>
              <w:bottom w:w="15" w:type="dxa"/>
              <w:right w:w="15" w:type="dxa"/>
            </w:tcMar>
            <w:vAlign w:val="center"/>
          </w:tcPr>
          <w:p w14:paraId="0EF5FA9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sz w:val="13"/>
                <w:szCs w:val="13"/>
                <w:highlight w:val="none"/>
              </w:rPr>
            </w:pPr>
            <w:r>
              <w:rPr>
                <w:rFonts w:hint="eastAsia" w:ascii="仿宋_GB2312" w:hAnsi="宋体" w:eastAsia="仿宋_GB2312"/>
                <w:color w:val="auto"/>
                <w:kern w:val="0"/>
                <w:sz w:val="13"/>
                <w:szCs w:val="13"/>
                <w:highlight w:val="none"/>
              </w:rPr>
              <w:t>（1）2年内2次及以上同类型违法的；（2）拒不改正违法行为的。（3）发生工程质量事故的</w:t>
            </w:r>
          </w:p>
        </w:tc>
        <w:tc>
          <w:tcPr>
            <w:tcW w:w="3058" w:type="dxa"/>
            <w:vMerge w:val="restart"/>
            <w:tcBorders>
              <w:tl2br w:val="nil"/>
              <w:tr2bl w:val="nil"/>
            </w:tcBorders>
            <w:tcMar>
              <w:top w:w="15" w:type="dxa"/>
              <w:left w:w="15" w:type="dxa"/>
              <w:bottom w:w="15" w:type="dxa"/>
              <w:right w:w="15" w:type="dxa"/>
            </w:tcMar>
            <w:vAlign w:val="center"/>
          </w:tcPr>
          <w:p w14:paraId="5EB59E2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sz w:val="13"/>
                <w:szCs w:val="13"/>
                <w:highlight w:val="none"/>
              </w:rPr>
            </w:pPr>
            <w:r>
              <w:rPr>
                <w:rFonts w:hint="eastAsia" w:ascii="仿宋_GB2312" w:hAnsi="宋体" w:eastAsia="仿宋_GB2312" w:cs="Times New Roman"/>
                <w:color w:val="auto"/>
                <w:kern w:val="0"/>
                <w:sz w:val="13"/>
                <w:szCs w:val="13"/>
                <w:highlight w:val="none"/>
              </w:rPr>
              <w:t>责令改正，对工程勘察企业处</w:t>
            </w:r>
            <w:r>
              <w:rPr>
                <w:rFonts w:ascii="仿宋_GB2312" w:hAnsi="宋体" w:eastAsia="仿宋_GB2312" w:cs="Times New Roman"/>
                <w:color w:val="auto"/>
                <w:kern w:val="0"/>
                <w:sz w:val="13"/>
                <w:szCs w:val="13"/>
                <w:highlight w:val="none"/>
              </w:rPr>
              <w:t>2</w:t>
            </w:r>
            <w:r>
              <w:rPr>
                <w:rFonts w:hint="eastAsia" w:ascii="仿宋_GB2312" w:hAnsi="宋体" w:eastAsia="仿宋_GB2312" w:cs="Times New Roman"/>
                <w:color w:val="auto"/>
                <w:kern w:val="0"/>
                <w:sz w:val="13"/>
                <w:szCs w:val="13"/>
                <w:highlight w:val="none"/>
              </w:rPr>
              <w:t>万元以上</w:t>
            </w:r>
            <w:r>
              <w:rPr>
                <w:rFonts w:ascii="仿宋_GB2312" w:hAnsi="宋体" w:eastAsia="仿宋_GB2312" w:cs="Times New Roman"/>
                <w:color w:val="auto"/>
                <w:kern w:val="0"/>
                <w:sz w:val="13"/>
                <w:szCs w:val="13"/>
                <w:highlight w:val="none"/>
              </w:rPr>
              <w:t>3</w:t>
            </w:r>
            <w:r>
              <w:rPr>
                <w:rFonts w:hint="eastAsia" w:ascii="仿宋_GB2312" w:hAnsi="宋体" w:eastAsia="仿宋_GB2312" w:cs="Times New Roman"/>
                <w:color w:val="auto"/>
                <w:kern w:val="0"/>
                <w:sz w:val="13"/>
                <w:szCs w:val="13"/>
                <w:highlight w:val="none"/>
              </w:rPr>
              <w:t>万元以下的罚款，对企业的法定代表人和其他直接责任人员处以企业罚款数额的百分之七点五以上百分之十以下的罚款。</w:t>
            </w:r>
          </w:p>
        </w:tc>
      </w:tr>
      <w:tr w14:paraId="0B4253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19" w:hRule="atLeast"/>
          <w:jc w:val="center"/>
        </w:trPr>
        <w:tc>
          <w:tcPr>
            <w:tcW w:w="443" w:type="dxa"/>
            <w:gridSpan w:val="2"/>
            <w:vMerge w:val="continue"/>
            <w:tcBorders>
              <w:tl2br w:val="nil"/>
              <w:tr2bl w:val="nil"/>
            </w:tcBorders>
            <w:vAlign w:val="center"/>
          </w:tcPr>
          <w:p w14:paraId="0CA57B4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EC284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3CDE46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7CF9E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3437" w:type="dxa"/>
            <w:gridSpan w:val="2"/>
            <w:vMerge w:val="continue"/>
            <w:tcBorders>
              <w:tl2br w:val="nil"/>
              <w:tr2bl w:val="nil"/>
            </w:tcBorders>
            <w:tcMar>
              <w:top w:w="15" w:type="dxa"/>
              <w:left w:w="15" w:type="dxa"/>
              <w:bottom w:w="15" w:type="dxa"/>
              <w:right w:w="15" w:type="dxa"/>
            </w:tcMar>
            <w:vAlign w:val="center"/>
          </w:tcPr>
          <w:p w14:paraId="384F3E3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3058" w:type="dxa"/>
            <w:vMerge w:val="continue"/>
            <w:tcBorders>
              <w:tl2br w:val="nil"/>
              <w:tr2bl w:val="nil"/>
            </w:tcBorders>
            <w:tcMar>
              <w:top w:w="15" w:type="dxa"/>
              <w:left w:w="15" w:type="dxa"/>
              <w:bottom w:w="15" w:type="dxa"/>
              <w:right w:w="15" w:type="dxa"/>
            </w:tcMar>
            <w:vAlign w:val="center"/>
          </w:tcPr>
          <w:p w14:paraId="226E5C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r>
      <w:tr w14:paraId="790EF2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38"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7449F00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仿宋_GB2312"/>
                <w:i w:val="0"/>
                <w:color w:val="auto"/>
                <w:kern w:val="0"/>
                <w:sz w:val="13"/>
                <w:szCs w:val="13"/>
                <w:highlight w:val="none"/>
                <w:u w:val="none"/>
                <w:lang w:val="en-US" w:eastAsia="zh-CN" w:bidi="ar"/>
              </w:rPr>
              <w:t>226</w:t>
            </w:r>
          </w:p>
        </w:tc>
        <w:tc>
          <w:tcPr>
            <w:tcW w:w="1550" w:type="dxa"/>
            <w:vMerge w:val="restart"/>
            <w:tcBorders>
              <w:tl2br w:val="nil"/>
              <w:tr2bl w:val="nil"/>
            </w:tcBorders>
            <w:tcMar>
              <w:top w:w="15" w:type="dxa"/>
              <w:left w:w="15" w:type="dxa"/>
              <w:bottom w:w="15" w:type="dxa"/>
              <w:right w:w="15" w:type="dxa"/>
            </w:tcMar>
            <w:vAlign w:val="center"/>
          </w:tcPr>
          <w:p w14:paraId="7CB7EE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施工单位未对建筑材料、建筑构配件、设备和商品混凝土进行检验，或者未对涉及结构安全的试块、试件以及有关材料取样检测的</w:t>
            </w:r>
          </w:p>
        </w:tc>
        <w:tc>
          <w:tcPr>
            <w:tcW w:w="4820" w:type="dxa"/>
            <w:vMerge w:val="restart"/>
            <w:tcBorders>
              <w:tl2br w:val="nil"/>
              <w:tr2bl w:val="nil"/>
            </w:tcBorders>
            <w:tcMar>
              <w:top w:w="15" w:type="dxa"/>
              <w:left w:w="15" w:type="dxa"/>
              <w:bottom w:w="15" w:type="dxa"/>
              <w:right w:w="15" w:type="dxa"/>
            </w:tcMar>
            <w:vAlign w:val="center"/>
          </w:tcPr>
          <w:p w14:paraId="04EEAC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《建设工程质量管理条例》第六十五条</w:t>
            </w:r>
          </w:p>
          <w:p w14:paraId="190E01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1B0251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p w14:paraId="361E2F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《建设工程质量管理条例》第七十三条</w:t>
            </w:r>
          </w:p>
          <w:p w14:paraId="2FC4CA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olor w:val="auto"/>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tcMar>
              <w:top w:w="15" w:type="dxa"/>
              <w:left w:w="15" w:type="dxa"/>
              <w:bottom w:w="15" w:type="dxa"/>
              <w:right w:w="15" w:type="dxa"/>
            </w:tcMar>
            <w:vAlign w:val="center"/>
          </w:tcPr>
          <w:p w14:paraId="25E1FE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92A61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tcMar>
              <w:top w:w="15" w:type="dxa"/>
              <w:left w:w="15" w:type="dxa"/>
              <w:bottom w:w="15" w:type="dxa"/>
              <w:right w:w="15" w:type="dxa"/>
            </w:tcMar>
            <w:vAlign w:val="center"/>
          </w:tcPr>
          <w:p w14:paraId="126F31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责令改正，处</w:t>
            </w:r>
            <w:r>
              <w:rPr>
                <w:rFonts w:ascii="仿宋_GB2312" w:hAnsi="宋体" w:eastAsia="仿宋_GB2312" w:cs="Times New Roman"/>
                <w:color w:val="auto"/>
                <w:kern w:val="0"/>
                <w:sz w:val="13"/>
                <w:szCs w:val="13"/>
                <w:highlight w:val="none"/>
              </w:rPr>
              <w:t>10</w:t>
            </w:r>
            <w:r>
              <w:rPr>
                <w:rFonts w:hint="eastAsia" w:ascii="仿宋_GB2312" w:hAnsi="宋体" w:eastAsia="仿宋_GB2312" w:cs="Times New Roman"/>
                <w:color w:val="auto"/>
                <w:kern w:val="0"/>
                <w:sz w:val="13"/>
                <w:szCs w:val="13"/>
                <w:highlight w:val="none"/>
              </w:rPr>
              <w:t>万元罚款，对单位直接负责的主管人员和其他直接责任人员处单位罚款数额百分之五的罚款。</w:t>
            </w:r>
          </w:p>
        </w:tc>
      </w:tr>
      <w:tr w14:paraId="2B4E85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62" w:hRule="atLeast"/>
          <w:jc w:val="center"/>
        </w:trPr>
        <w:tc>
          <w:tcPr>
            <w:tcW w:w="443" w:type="dxa"/>
            <w:gridSpan w:val="2"/>
            <w:vMerge w:val="continue"/>
            <w:tcBorders>
              <w:tl2br w:val="nil"/>
              <w:tr2bl w:val="nil"/>
            </w:tcBorders>
            <w:vAlign w:val="center"/>
          </w:tcPr>
          <w:p w14:paraId="1FB89AA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CF355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4A7A58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D3653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08BA6A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未造成质量事故，不具有从轻、</w:t>
            </w:r>
            <w:r>
              <w:rPr>
                <w:rFonts w:hint="eastAsia" w:ascii="仿宋_GB2312" w:hAnsi="宋体" w:eastAsia="仿宋_GB2312"/>
                <w:color w:val="auto"/>
                <w:sz w:val="13"/>
                <w:szCs w:val="13"/>
                <w:highlight w:val="none"/>
                <w:lang w:eastAsia="zh-CN"/>
              </w:rPr>
              <w:t>从重情节</w:t>
            </w:r>
            <w:r>
              <w:rPr>
                <w:rFonts w:hint="eastAsia" w:ascii="仿宋_GB2312" w:hAnsi="宋体" w:eastAsia="仿宋_GB2312"/>
                <w:color w:val="auto"/>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FADAA2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sz w:val="13"/>
                <w:szCs w:val="13"/>
                <w:highlight w:val="none"/>
              </w:rPr>
            </w:pPr>
            <w:r>
              <w:rPr>
                <w:rFonts w:hint="eastAsia" w:ascii="仿宋_GB2312" w:hAnsi="宋体" w:eastAsia="仿宋_GB2312" w:cs="Times New Roman"/>
                <w:color w:val="auto"/>
                <w:kern w:val="0"/>
                <w:sz w:val="13"/>
                <w:szCs w:val="13"/>
                <w:highlight w:val="none"/>
              </w:rPr>
              <w:t>责令改正，处10万元以上15万元以下的罚款，对单位直接负责的主管人员和其他直接责任人员处单位罚款数额百分</w:t>
            </w:r>
            <w:r>
              <w:rPr>
                <w:rFonts w:ascii="仿宋_GB2312" w:hAnsi="宋体" w:eastAsia="仿宋_GB2312" w:cs="Times New Roman"/>
                <w:color w:val="auto"/>
                <w:kern w:val="0"/>
                <w:sz w:val="13"/>
                <w:szCs w:val="13"/>
                <w:highlight w:val="none"/>
              </w:rPr>
              <w:t>之五</w:t>
            </w:r>
            <w:r>
              <w:rPr>
                <w:rFonts w:hint="eastAsia" w:ascii="仿宋_GB2312" w:hAnsi="宋体" w:eastAsia="仿宋_GB2312" w:cs="Times New Roman"/>
                <w:color w:val="auto"/>
                <w:kern w:val="0"/>
                <w:sz w:val="13"/>
                <w:szCs w:val="13"/>
                <w:highlight w:val="none"/>
              </w:rPr>
              <w:t>以上百分</w:t>
            </w:r>
            <w:r>
              <w:rPr>
                <w:rFonts w:ascii="仿宋_GB2312" w:hAnsi="宋体" w:eastAsia="仿宋_GB2312" w:cs="Times New Roman"/>
                <w:color w:val="auto"/>
                <w:kern w:val="0"/>
                <w:sz w:val="13"/>
                <w:szCs w:val="13"/>
                <w:highlight w:val="none"/>
              </w:rPr>
              <w:t>之</w:t>
            </w:r>
            <w:r>
              <w:rPr>
                <w:rFonts w:hint="eastAsia" w:ascii="仿宋_GB2312" w:hAnsi="宋体" w:eastAsia="仿宋_GB2312" w:cs="Times New Roman"/>
                <w:color w:val="auto"/>
                <w:kern w:val="0"/>
                <w:sz w:val="13"/>
                <w:szCs w:val="13"/>
                <w:highlight w:val="none"/>
              </w:rPr>
              <w:t>七以下的罚款。</w:t>
            </w:r>
          </w:p>
        </w:tc>
      </w:tr>
      <w:tr w14:paraId="295FA5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9" w:hRule="atLeast"/>
          <w:jc w:val="center"/>
        </w:trPr>
        <w:tc>
          <w:tcPr>
            <w:tcW w:w="443" w:type="dxa"/>
            <w:gridSpan w:val="2"/>
            <w:vMerge w:val="continue"/>
            <w:tcBorders>
              <w:tl2br w:val="nil"/>
              <w:tr2bl w:val="nil"/>
            </w:tcBorders>
            <w:vAlign w:val="center"/>
          </w:tcPr>
          <w:p w14:paraId="5F0A96C5">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265C0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7FC20D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0FCDDA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63710B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sz w:val="13"/>
                <w:szCs w:val="13"/>
                <w:highlight w:val="none"/>
              </w:rPr>
            </w:pPr>
            <w:r>
              <w:rPr>
                <w:rFonts w:hint="eastAsia" w:ascii="仿宋_GB2312" w:hAnsi="宋体" w:eastAsia="仿宋_GB2312"/>
                <w:color w:val="auto"/>
                <w:kern w:val="0"/>
                <w:sz w:val="13"/>
                <w:szCs w:val="13"/>
                <w:highlight w:val="none"/>
              </w:rPr>
              <w:t>（1）造成</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人以下重伤，或者100万以上</w:t>
            </w:r>
            <w:r>
              <w:rPr>
                <w:rFonts w:ascii="仿宋_GB2312" w:hAnsi="宋体" w:eastAsia="仿宋_GB2312"/>
                <w:color w:val="auto"/>
                <w:kern w:val="0"/>
                <w:sz w:val="13"/>
                <w:szCs w:val="13"/>
                <w:highlight w:val="none"/>
              </w:rPr>
              <w:t>1000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tcMar>
              <w:top w:w="15" w:type="dxa"/>
              <w:left w:w="15" w:type="dxa"/>
              <w:bottom w:w="15" w:type="dxa"/>
              <w:right w:w="15" w:type="dxa"/>
            </w:tcMar>
            <w:vAlign w:val="center"/>
          </w:tcPr>
          <w:p w14:paraId="340AC92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sz w:val="13"/>
                <w:szCs w:val="13"/>
                <w:highlight w:val="none"/>
              </w:rPr>
            </w:pPr>
            <w:r>
              <w:rPr>
                <w:rFonts w:hint="eastAsia" w:ascii="仿宋_GB2312" w:hAnsi="宋体" w:eastAsia="仿宋_GB2312" w:cs="Times New Roman"/>
                <w:color w:val="auto"/>
                <w:kern w:val="0"/>
                <w:sz w:val="13"/>
                <w:szCs w:val="13"/>
                <w:highlight w:val="none"/>
              </w:rPr>
              <w:t>责令改正，处1</w:t>
            </w:r>
            <w:r>
              <w:rPr>
                <w:rFonts w:ascii="仿宋_GB2312" w:hAnsi="宋体" w:eastAsia="仿宋_GB2312" w:cs="Times New Roman"/>
                <w:color w:val="auto"/>
                <w:kern w:val="0"/>
                <w:sz w:val="13"/>
                <w:szCs w:val="13"/>
                <w:highlight w:val="none"/>
              </w:rPr>
              <w:t>5</w:t>
            </w:r>
            <w:r>
              <w:rPr>
                <w:rFonts w:hint="eastAsia" w:ascii="仿宋_GB2312" w:hAnsi="宋体" w:eastAsia="仿宋_GB2312" w:cs="Times New Roman"/>
                <w:color w:val="auto"/>
                <w:kern w:val="0"/>
                <w:sz w:val="13"/>
                <w:szCs w:val="13"/>
                <w:highlight w:val="none"/>
              </w:rPr>
              <w:t>万元以上</w:t>
            </w:r>
            <w:r>
              <w:rPr>
                <w:rFonts w:ascii="仿宋_GB2312" w:hAnsi="宋体" w:eastAsia="仿宋_GB2312" w:cs="Times New Roman"/>
                <w:color w:val="auto"/>
                <w:kern w:val="0"/>
                <w:sz w:val="13"/>
                <w:szCs w:val="13"/>
                <w:highlight w:val="none"/>
              </w:rPr>
              <w:t>17</w:t>
            </w:r>
            <w:r>
              <w:rPr>
                <w:rFonts w:hint="eastAsia" w:ascii="仿宋_GB2312" w:hAnsi="宋体" w:eastAsia="仿宋_GB2312" w:cs="Times New Roman"/>
                <w:color w:val="auto"/>
                <w:kern w:val="0"/>
                <w:sz w:val="13"/>
                <w:szCs w:val="13"/>
                <w:highlight w:val="none"/>
              </w:rPr>
              <w:t>万元以下的罚款，对单位直接负责的主管人员和其他直接责任人员处单位罚款数额百分</w:t>
            </w:r>
            <w:r>
              <w:rPr>
                <w:rFonts w:ascii="仿宋_GB2312" w:hAnsi="宋体" w:eastAsia="仿宋_GB2312" w:cs="Times New Roman"/>
                <w:color w:val="auto"/>
                <w:kern w:val="0"/>
                <w:sz w:val="13"/>
                <w:szCs w:val="13"/>
                <w:highlight w:val="none"/>
              </w:rPr>
              <w:t>之七</w:t>
            </w:r>
            <w:r>
              <w:rPr>
                <w:rFonts w:hint="eastAsia" w:ascii="仿宋_GB2312" w:hAnsi="宋体" w:eastAsia="仿宋_GB2312" w:cs="Times New Roman"/>
                <w:color w:val="auto"/>
                <w:kern w:val="0"/>
                <w:sz w:val="13"/>
                <w:szCs w:val="13"/>
                <w:highlight w:val="none"/>
              </w:rPr>
              <w:t>以上百分之八以下的罚款，责令停业整顿30-</w:t>
            </w:r>
            <w:r>
              <w:rPr>
                <w:rFonts w:ascii="仿宋_GB2312" w:hAnsi="宋体" w:eastAsia="仿宋_GB2312" w:cs="Times New Roman"/>
                <w:color w:val="auto"/>
                <w:kern w:val="0"/>
                <w:sz w:val="13"/>
                <w:szCs w:val="13"/>
                <w:highlight w:val="none"/>
              </w:rPr>
              <w:t>60日</w:t>
            </w:r>
            <w:r>
              <w:rPr>
                <w:rFonts w:hint="eastAsia" w:ascii="仿宋_GB2312" w:hAnsi="宋体" w:eastAsia="仿宋_GB2312" w:cs="Times New Roman"/>
                <w:color w:val="auto"/>
                <w:kern w:val="0"/>
                <w:sz w:val="13"/>
                <w:szCs w:val="13"/>
                <w:highlight w:val="none"/>
              </w:rPr>
              <w:t>。</w:t>
            </w:r>
          </w:p>
        </w:tc>
      </w:tr>
      <w:tr w14:paraId="010EC2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03" w:hRule="atLeast"/>
          <w:jc w:val="center"/>
        </w:trPr>
        <w:tc>
          <w:tcPr>
            <w:tcW w:w="443" w:type="dxa"/>
            <w:gridSpan w:val="2"/>
            <w:vMerge w:val="continue"/>
            <w:tcBorders>
              <w:tl2br w:val="nil"/>
              <w:tr2bl w:val="nil"/>
            </w:tcBorders>
            <w:vAlign w:val="center"/>
          </w:tcPr>
          <w:p w14:paraId="69F1DAFC">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0004B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2B5146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9B9B6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72C35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（2）</w:t>
            </w:r>
            <w:r>
              <w:rPr>
                <w:rFonts w:hint="eastAsia" w:ascii="仿宋" w:hAnsi="仿宋" w:eastAsia="仿宋"/>
                <w:color w:val="auto"/>
                <w:sz w:val="13"/>
                <w:szCs w:val="13"/>
                <w:highlight w:val="none"/>
              </w:rPr>
              <w:t>①</w:t>
            </w:r>
            <w:r>
              <w:rPr>
                <w:rFonts w:hint="eastAsia" w:ascii="仿宋_GB2312" w:hAnsi="宋体" w:eastAsia="仿宋_GB2312"/>
                <w:color w:val="auto"/>
                <w:sz w:val="13"/>
                <w:szCs w:val="13"/>
                <w:highlight w:val="none"/>
              </w:rPr>
              <w:t>造成较大质量事故（3人以上5人以下死亡，或者10人以上20人以下重伤，或者1000万元以上2000万元以下直接经济损失）的；</w:t>
            </w:r>
            <w:r>
              <w:rPr>
                <w:rFonts w:hint="eastAsia" w:ascii="仿宋" w:hAnsi="仿宋" w:eastAsia="仿宋"/>
                <w:color w:val="auto"/>
                <w:sz w:val="13"/>
                <w:szCs w:val="13"/>
                <w:highlight w:val="none"/>
              </w:rPr>
              <w:t>②</w:t>
            </w:r>
            <w:r>
              <w:rPr>
                <w:rFonts w:hint="eastAsia" w:ascii="仿宋_GB2312" w:hAnsi="宋体" w:eastAsia="仿宋_GB2312"/>
                <w:color w:val="auto"/>
                <w:sz w:val="13"/>
                <w:szCs w:val="13"/>
                <w:highlight w:val="none"/>
              </w:rPr>
              <w:t>造成重要的检验批达不到设计要求的。</w:t>
            </w:r>
          </w:p>
        </w:tc>
        <w:tc>
          <w:tcPr>
            <w:tcW w:w="3058" w:type="dxa"/>
            <w:tcBorders>
              <w:tl2br w:val="nil"/>
              <w:tr2bl w:val="nil"/>
            </w:tcBorders>
            <w:tcMar>
              <w:top w:w="15" w:type="dxa"/>
              <w:left w:w="15" w:type="dxa"/>
              <w:bottom w:w="15" w:type="dxa"/>
              <w:right w:w="15" w:type="dxa"/>
            </w:tcMar>
            <w:vAlign w:val="center"/>
          </w:tcPr>
          <w:p w14:paraId="563657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责令改正，处1</w:t>
            </w:r>
            <w:r>
              <w:rPr>
                <w:rFonts w:ascii="仿宋_GB2312" w:hAnsi="宋体" w:eastAsia="仿宋_GB2312" w:cs="Times New Roman"/>
                <w:color w:val="auto"/>
                <w:kern w:val="0"/>
                <w:sz w:val="13"/>
                <w:szCs w:val="13"/>
                <w:highlight w:val="none"/>
              </w:rPr>
              <w:t>7</w:t>
            </w:r>
            <w:r>
              <w:rPr>
                <w:rFonts w:hint="eastAsia" w:ascii="仿宋_GB2312" w:hAnsi="宋体" w:eastAsia="仿宋_GB2312" w:cs="Times New Roman"/>
                <w:color w:val="auto"/>
                <w:kern w:val="0"/>
                <w:sz w:val="13"/>
                <w:szCs w:val="13"/>
                <w:highlight w:val="none"/>
              </w:rPr>
              <w:t>万元以上</w:t>
            </w:r>
            <w:r>
              <w:rPr>
                <w:rFonts w:ascii="仿宋_GB2312" w:hAnsi="宋体" w:eastAsia="仿宋_GB2312" w:cs="Times New Roman"/>
                <w:color w:val="auto"/>
                <w:kern w:val="0"/>
                <w:sz w:val="13"/>
                <w:szCs w:val="13"/>
                <w:highlight w:val="none"/>
              </w:rPr>
              <w:t>19</w:t>
            </w:r>
            <w:r>
              <w:rPr>
                <w:rFonts w:hint="eastAsia" w:ascii="仿宋_GB2312" w:hAnsi="宋体" w:eastAsia="仿宋_GB2312" w:cs="Times New Roman"/>
                <w:color w:val="auto"/>
                <w:kern w:val="0"/>
                <w:sz w:val="13"/>
                <w:szCs w:val="13"/>
                <w:highlight w:val="none"/>
              </w:rPr>
              <w:t>万元以下的罚款，对单位直接负责的主管人员和其他直接责任人员处单位罚款数额百分</w:t>
            </w:r>
            <w:r>
              <w:rPr>
                <w:rFonts w:ascii="仿宋_GB2312" w:hAnsi="宋体" w:eastAsia="仿宋_GB2312" w:cs="Times New Roman"/>
                <w:color w:val="auto"/>
                <w:kern w:val="0"/>
                <w:sz w:val="13"/>
                <w:szCs w:val="13"/>
                <w:highlight w:val="none"/>
              </w:rPr>
              <w:t>之八</w:t>
            </w:r>
            <w:r>
              <w:rPr>
                <w:rFonts w:hint="eastAsia" w:ascii="仿宋_GB2312" w:hAnsi="宋体" w:eastAsia="仿宋_GB2312" w:cs="Times New Roman"/>
                <w:color w:val="auto"/>
                <w:kern w:val="0"/>
                <w:sz w:val="13"/>
                <w:szCs w:val="13"/>
                <w:highlight w:val="none"/>
              </w:rPr>
              <w:t>以上百分之九以下的罚款，责令停业整顿</w:t>
            </w:r>
            <w:r>
              <w:rPr>
                <w:rFonts w:ascii="仿宋_GB2312" w:hAnsi="宋体" w:eastAsia="仿宋_GB2312" w:cs="Times New Roman"/>
                <w:color w:val="auto"/>
                <w:kern w:val="0"/>
                <w:sz w:val="13"/>
                <w:szCs w:val="13"/>
                <w:highlight w:val="none"/>
              </w:rPr>
              <w:t>6</w:t>
            </w:r>
            <w:r>
              <w:rPr>
                <w:rFonts w:hint="eastAsia" w:ascii="仿宋_GB2312" w:hAnsi="宋体" w:eastAsia="仿宋_GB2312" w:cs="Times New Roman"/>
                <w:color w:val="auto"/>
                <w:kern w:val="0"/>
                <w:sz w:val="13"/>
                <w:szCs w:val="13"/>
                <w:highlight w:val="none"/>
              </w:rPr>
              <w:t>0-</w:t>
            </w:r>
            <w:r>
              <w:rPr>
                <w:rFonts w:ascii="仿宋_GB2312" w:hAnsi="宋体" w:eastAsia="仿宋_GB2312" w:cs="Times New Roman"/>
                <w:color w:val="auto"/>
                <w:kern w:val="0"/>
                <w:sz w:val="13"/>
                <w:szCs w:val="13"/>
                <w:highlight w:val="none"/>
              </w:rPr>
              <w:t>9</w:t>
            </w:r>
            <w:r>
              <w:rPr>
                <w:rFonts w:hint="eastAsia" w:ascii="仿宋_GB2312" w:hAnsi="宋体" w:eastAsia="仿宋_GB2312" w:cs="Times New Roman"/>
                <w:color w:val="auto"/>
                <w:kern w:val="0"/>
                <w:sz w:val="13"/>
                <w:szCs w:val="13"/>
                <w:highlight w:val="none"/>
              </w:rPr>
              <w:t>0日。</w:t>
            </w:r>
          </w:p>
        </w:tc>
      </w:tr>
      <w:tr w14:paraId="408AB8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23D086C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55572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6DB26E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23291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052C5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造成较大质量事故（5人以上7人以下死亡，或者20人以上30人以下重伤，或者2000万元以上3000万元以下直接经济损失）的；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造成重要的分项工程质量不符合要求的。</w:t>
            </w:r>
          </w:p>
        </w:tc>
        <w:tc>
          <w:tcPr>
            <w:tcW w:w="3058" w:type="dxa"/>
            <w:tcBorders>
              <w:tl2br w:val="nil"/>
              <w:tr2bl w:val="nil"/>
            </w:tcBorders>
            <w:tcMar>
              <w:top w:w="15" w:type="dxa"/>
              <w:left w:w="15" w:type="dxa"/>
              <w:bottom w:w="15" w:type="dxa"/>
              <w:right w:w="15" w:type="dxa"/>
            </w:tcMar>
            <w:vAlign w:val="center"/>
          </w:tcPr>
          <w:p w14:paraId="09C0A2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责令改正，处1</w:t>
            </w:r>
            <w:r>
              <w:rPr>
                <w:rFonts w:ascii="仿宋_GB2312" w:hAnsi="宋体" w:eastAsia="仿宋_GB2312" w:cs="Times New Roman"/>
                <w:color w:val="auto"/>
                <w:kern w:val="0"/>
                <w:sz w:val="13"/>
                <w:szCs w:val="13"/>
                <w:highlight w:val="none"/>
              </w:rPr>
              <w:t>9</w:t>
            </w:r>
            <w:r>
              <w:rPr>
                <w:rFonts w:hint="eastAsia" w:ascii="仿宋_GB2312" w:hAnsi="宋体" w:eastAsia="仿宋_GB2312" w:cs="Times New Roman"/>
                <w:color w:val="auto"/>
                <w:kern w:val="0"/>
                <w:sz w:val="13"/>
                <w:szCs w:val="13"/>
                <w:highlight w:val="none"/>
              </w:rPr>
              <w:t>万元以上20万元以下的罚款，对单位直接负责的主管人员和其他直接责任人员处单位罚款数额百分</w:t>
            </w:r>
            <w:r>
              <w:rPr>
                <w:rFonts w:ascii="仿宋_GB2312" w:hAnsi="宋体" w:eastAsia="仿宋_GB2312" w:cs="Times New Roman"/>
                <w:color w:val="auto"/>
                <w:kern w:val="0"/>
                <w:sz w:val="13"/>
                <w:szCs w:val="13"/>
                <w:highlight w:val="none"/>
              </w:rPr>
              <w:t>之</w:t>
            </w:r>
            <w:r>
              <w:rPr>
                <w:rFonts w:hint="eastAsia" w:ascii="仿宋_GB2312" w:hAnsi="宋体" w:eastAsia="仿宋_GB2312" w:cs="Times New Roman"/>
                <w:color w:val="auto"/>
                <w:kern w:val="0"/>
                <w:sz w:val="13"/>
                <w:szCs w:val="13"/>
                <w:highlight w:val="none"/>
              </w:rPr>
              <w:t>九以上百分</w:t>
            </w:r>
            <w:r>
              <w:rPr>
                <w:rFonts w:ascii="仿宋_GB2312" w:hAnsi="宋体" w:eastAsia="仿宋_GB2312" w:cs="Times New Roman"/>
                <w:color w:val="auto"/>
                <w:kern w:val="0"/>
                <w:sz w:val="13"/>
                <w:szCs w:val="13"/>
                <w:highlight w:val="none"/>
              </w:rPr>
              <w:t>之</w:t>
            </w:r>
            <w:r>
              <w:rPr>
                <w:rFonts w:hint="eastAsia" w:ascii="仿宋_GB2312" w:hAnsi="宋体" w:eastAsia="仿宋_GB2312" w:cs="Times New Roman"/>
                <w:color w:val="auto"/>
                <w:kern w:val="0"/>
                <w:sz w:val="13"/>
                <w:szCs w:val="13"/>
                <w:highlight w:val="none"/>
              </w:rPr>
              <w:t>十以下的罚款，责令停业整顿</w:t>
            </w:r>
            <w:r>
              <w:rPr>
                <w:rFonts w:ascii="仿宋_GB2312" w:hAnsi="宋体" w:eastAsia="仿宋_GB2312" w:cs="Times New Roman"/>
                <w:color w:val="auto"/>
                <w:kern w:val="0"/>
                <w:sz w:val="13"/>
                <w:szCs w:val="13"/>
                <w:highlight w:val="none"/>
              </w:rPr>
              <w:t>9</w:t>
            </w:r>
            <w:r>
              <w:rPr>
                <w:rFonts w:hint="eastAsia" w:ascii="仿宋_GB2312" w:hAnsi="宋体" w:eastAsia="仿宋_GB2312" w:cs="Times New Roman"/>
                <w:color w:val="auto"/>
                <w:kern w:val="0"/>
                <w:sz w:val="13"/>
                <w:szCs w:val="13"/>
                <w:highlight w:val="none"/>
              </w:rPr>
              <w:t>0-</w:t>
            </w:r>
            <w:r>
              <w:rPr>
                <w:rFonts w:ascii="仿宋_GB2312" w:hAnsi="宋体" w:eastAsia="仿宋_GB2312" w:cs="Times New Roman"/>
                <w:color w:val="auto"/>
                <w:kern w:val="0"/>
                <w:sz w:val="13"/>
                <w:szCs w:val="13"/>
                <w:highlight w:val="none"/>
              </w:rPr>
              <w:t>12</w:t>
            </w:r>
            <w:r>
              <w:rPr>
                <w:rFonts w:hint="eastAsia" w:ascii="仿宋_GB2312" w:hAnsi="宋体" w:eastAsia="仿宋_GB2312" w:cs="Times New Roman"/>
                <w:color w:val="auto"/>
                <w:kern w:val="0"/>
                <w:sz w:val="13"/>
                <w:szCs w:val="13"/>
                <w:highlight w:val="none"/>
              </w:rPr>
              <w:t>0日。</w:t>
            </w:r>
          </w:p>
        </w:tc>
      </w:tr>
      <w:tr w14:paraId="734EAA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81" w:hRule="atLeast"/>
          <w:jc w:val="center"/>
        </w:trPr>
        <w:tc>
          <w:tcPr>
            <w:tcW w:w="443" w:type="dxa"/>
            <w:gridSpan w:val="2"/>
            <w:vMerge w:val="continue"/>
            <w:tcBorders>
              <w:tl2br w:val="nil"/>
              <w:tr2bl w:val="nil"/>
            </w:tcBorders>
            <w:vAlign w:val="center"/>
          </w:tcPr>
          <w:p w14:paraId="2F688EF1">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71B15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4D2529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1FADF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0D186F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（3）</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造成较大质量事故（7人以上10人以下死亡，或者30人以上50人以下重伤，或者3000万元以上5000万元以下直接经济损失）的；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造成重要分部工程质量不符合要求，经返修或加固处理才能满足安全使用要求的。</w:t>
            </w:r>
          </w:p>
        </w:tc>
        <w:tc>
          <w:tcPr>
            <w:tcW w:w="3058" w:type="dxa"/>
            <w:tcBorders>
              <w:tl2br w:val="nil"/>
              <w:tr2bl w:val="nil"/>
            </w:tcBorders>
            <w:tcMar>
              <w:top w:w="15" w:type="dxa"/>
              <w:left w:w="15" w:type="dxa"/>
              <w:bottom w:w="15" w:type="dxa"/>
              <w:right w:w="15" w:type="dxa"/>
            </w:tcMar>
            <w:vAlign w:val="center"/>
          </w:tcPr>
          <w:p w14:paraId="2429D0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责令改正，处1</w:t>
            </w:r>
            <w:r>
              <w:rPr>
                <w:rFonts w:ascii="仿宋_GB2312" w:hAnsi="宋体" w:eastAsia="仿宋_GB2312" w:cs="Times New Roman"/>
                <w:color w:val="auto"/>
                <w:kern w:val="0"/>
                <w:sz w:val="13"/>
                <w:szCs w:val="13"/>
                <w:highlight w:val="none"/>
              </w:rPr>
              <w:t>9</w:t>
            </w:r>
            <w:r>
              <w:rPr>
                <w:rFonts w:hint="eastAsia" w:ascii="仿宋_GB2312" w:hAnsi="宋体" w:eastAsia="仿宋_GB2312" w:cs="Times New Roman"/>
                <w:color w:val="auto"/>
                <w:kern w:val="0"/>
                <w:sz w:val="13"/>
                <w:szCs w:val="13"/>
                <w:highlight w:val="none"/>
              </w:rPr>
              <w:t>万元以上20万元以下的罚款，对单位直接负责的主管人员和其他直接责任人员处单位罚款数额百分</w:t>
            </w:r>
            <w:r>
              <w:rPr>
                <w:rFonts w:ascii="仿宋_GB2312" w:hAnsi="宋体" w:eastAsia="仿宋_GB2312" w:cs="Times New Roman"/>
                <w:color w:val="auto"/>
                <w:kern w:val="0"/>
                <w:sz w:val="13"/>
                <w:szCs w:val="13"/>
                <w:highlight w:val="none"/>
              </w:rPr>
              <w:t>之十</w:t>
            </w:r>
            <w:r>
              <w:rPr>
                <w:rFonts w:hint="eastAsia" w:ascii="仿宋_GB2312" w:hAnsi="宋体" w:eastAsia="仿宋_GB2312" w:cs="Times New Roman"/>
                <w:color w:val="auto"/>
                <w:kern w:val="0"/>
                <w:sz w:val="13"/>
                <w:szCs w:val="13"/>
                <w:highlight w:val="none"/>
              </w:rPr>
              <w:t>的罚款，责令停业整顿</w:t>
            </w:r>
            <w:r>
              <w:rPr>
                <w:rFonts w:ascii="仿宋_GB2312" w:hAnsi="宋体" w:eastAsia="仿宋_GB2312" w:cs="Times New Roman"/>
                <w:color w:val="auto"/>
                <w:kern w:val="0"/>
                <w:sz w:val="13"/>
                <w:szCs w:val="13"/>
                <w:highlight w:val="none"/>
              </w:rPr>
              <w:t>120</w:t>
            </w:r>
            <w:r>
              <w:rPr>
                <w:rFonts w:hint="eastAsia" w:ascii="仿宋_GB2312" w:hAnsi="宋体" w:eastAsia="仿宋_GB2312" w:cs="Times New Roman"/>
                <w:color w:val="auto"/>
                <w:kern w:val="0"/>
                <w:sz w:val="13"/>
                <w:szCs w:val="13"/>
                <w:highlight w:val="none"/>
              </w:rPr>
              <w:t>-</w:t>
            </w:r>
            <w:r>
              <w:rPr>
                <w:rFonts w:ascii="仿宋_GB2312" w:hAnsi="宋体" w:eastAsia="仿宋_GB2312" w:cs="Times New Roman"/>
                <w:color w:val="auto"/>
                <w:kern w:val="0"/>
                <w:sz w:val="13"/>
                <w:szCs w:val="13"/>
                <w:highlight w:val="none"/>
              </w:rPr>
              <w:t>18</w:t>
            </w:r>
            <w:r>
              <w:rPr>
                <w:rFonts w:hint="eastAsia" w:ascii="仿宋_GB2312" w:hAnsi="宋体" w:eastAsia="仿宋_GB2312" w:cs="Times New Roman"/>
                <w:color w:val="auto"/>
                <w:kern w:val="0"/>
                <w:sz w:val="13"/>
                <w:szCs w:val="13"/>
                <w:highlight w:val="none"/>
              </w:rPr>
              <w:t>0日。</w:t>
            </w:r>
          </w:p>
        </w:tc>
      </w:tr>
      <w:tr w14:paraId="1F7DD9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3201CD2">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805F8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1840FF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D21F4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05C6D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（4）造成重大质量事故的；</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造成分部工程存在严重缺陷，经返修和加固处理仍不能满足安全使用要求的。</w:t>
            </w:r>
          </w:p>
        </w:tc>
        <w:tc>
          <w:tcPr>
            <w:tcW w:w="3058" w:type="dxa"/>
            <w:tcBorders>
              <w:tl2br w:val="nil"/>
              <w:tr2bl w:val="nil"/>
            </w:tcBorders>
            <w:tcMar>
              <w:top w:w="15" w:type="dxa"/>
              <w:left w:w="15" w:type="dxa"/>
              <w:bottom w:w="15" w:type="dxa"/>
              <w:right w:w="15" w:type="dxa"/>
            </w:tcMar>
            <w:vAlign w:val="center"/>
          </w:tcPr>
          <w:p w14:paraId="684B20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责令改正，处20万元的罚款，对单位直接负责的主管人员和其他直接责任人员处单位罚款数额百分</w:t>
            </w:r>
            <w:r>
              <w:rPr>
                <w:rFonts w:ascii="仿宋_GB2312" w:hAnsi="宋体" w:eastAsia="仿宋_GB2312" w:cs="Times New Roman"/>
                <w:color w:val="auto"/>
                <w:kern w:val="0"/>
                <w:sz w:val="13"/>
                <w:szCs w:val="13"/>
                <w:highlight w:val="none"/>
              </w:rPr>
              <w:t>之十</w:t>
            </w:r>
            <w:r>
              <w:rPr>
                <w:rFonts w:hint="eastAsia" w:ascii="仿宋_GB2312" w:hAnsi="宋体" w:eastAsia="仿宋_GB2312" w:cs="Times New Roman"/>
                <w:color w:val="auto"/>
                <w:kern w:val="0"/>
                <w:sz w:val="13"/>
                <w:szCs w:val="13"/>
                <w:highlight w:val="none"/>
              </w:rPr>
              <w:t>的罚款，降低资质等级。</w:t>
            </w:r>
          </w:p>
        </w:tc>
      </w:tr>
      <w:tr w14:paraId="79B634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02E9A86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D4427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081727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B01FA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80B35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（5）造成特别重大质量事故的；造成单位（子单位）工程存在严重缺陷，经返修和加固处理仍不能满足安全使用要求的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077CD1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责令改正，处20万元的罚款，对单位直接负责的主管人员和其他直接责任人员处单位罚款数额百分</w:t>
            </w:r>
            <w:r>
              <w:rPr>
                <w:rFonts w:ascii="仿宋_GB2312" w:hAnsi="宋体" w:eastAsia="仿宋_GB2312" w:cs="Times New Roman"/>
                <w:color w:val="auto"/>
                <w:kern w:val="0"/>
                <w:sz w:val="13"/>
                <w:szCs w:val="13"/>
                <w:highlight w:val="none"/>
              </w:rPr>
              <w:t>之十</w:t>
            </w:r>
            <w:r>
              <w:rPr>
                <w:rFonts w:hint="eastAsia" w:ascii="仿宋_GB2312" w:hAnsi="宋体" w:eastAsia="仿宋_GB2312" w:cs="Times New Roman"/>
                <w:color w:val="auto"/>
                <w:kern w:val="0"/>
                <w:sz w:val="13"/>
                <w:szCs w:val="13"/>
                <w:highlight w:val="none"/>
              </w:rPr>
              <w:t>的罚款，吊销资质证书。</w:t>
            </w:r>
          </w:p>
        </w:tc>
      </w:tr>
      <w:tr w14:paraId="0AFD12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156" w:hRule="atLeast"/>
          <w:jc w:val="center"/>
        </w:trPr>
        <w:tc>
          <w:tcPr>
            <w:tcW w:w="443" w:type="dxa"/>
            <w:gridSpan w:val="2"/>
            <w:vMerge w:val="restart"/>
            <w:tcBorders>
              <w:tl2br w:val="nil"/>
              <w:tr2bl w:val="nil"/>
            </w:tcBorders>
            <w:vAlign w:val="center"/>
          </w:tcPr>
          <w:p w14:paraId="5E7ED58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仿宋_GB2312"/>
                <w:i w:val="0"/>
                <w:color w:val="auto"/>
                <w:kern w:val="0"/>
                <w:sz w:val="13"/>
                <w:szCs w:val="13"/>
                <w:highlight w:val="none"/>
                <w:u w:val="none"/>
                <w:lang w:val="en-US" w:eastAsia="zh-CN" w:bidi="ar"/>
              </w:rPr>
              <w:t>227</w:t>
            </w:r>
          </w:p>
        </w:tc>
        <w:tc>
          <w:tcPr>
            <w:tcW w:w="1550" w:type="dxa"/>
            <w:vMerge w:val="restart"/>
            <w:tcBorders>
              <w:tl2br w:val="nil"/>
              <w:tr2bl w:val="nil"/>
            </w:tcBorders>
            <w:vAlign w:val="center"/>
          </w:tcPr>
          <w:p w14:paraId="20F193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审查机构有下列行为之一的：（一）超出范围从事施工图审查的；</w:t>
            </w:r>
          </w:p>
          <w:p w14:paraId="0FDB82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（二）使用不符合条件审查人员的；</w:t>
            </w:r>
          </w:p>
          <w:p w14:paraId="724B01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（三）未按规定的内容进行审查的；</w:t>
            </w:r>
          </w:p>
          <w:p w14:paraId="3AB0FE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tc>
        <w:tc>
          <w:tcPr>
            <w:tcW w:w="4820" w:type="dxa"/>
            <w:vMerge w:val="restart"/>
            <w:tcBorders>
              <w:tl2br w:val="nil"/>
              <w:tr2bl w:val="nil"/>
            </w:tcBorders>
            <w:vAlign w:val="center"/>
          </w:tcPr>
          <w:p w14:paraId="6AD945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《房屋建筑和市政基础设施工程施工图设计文件审查管理办法》第二十四条</w:t>
            </w:r>
          </w:p>
          <w:p w14:paraId="655F09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sz w:val="13"/>
                <w:szCs w:val="13"/>
                <w:highlight w:val="none"/>
                <w:lang w:eastAsia="zh-CN"/>
              </w:rPr>
            </w:pPr>
            <w:r>
              <w:rPr>
                <w:rFonts w:ascii="仿宋_GB2312" w:hAnsi="宋体" w:eastAsia="仿宋_GB2312"/>
                <w:color w:val="auto"/>
                <w:sz w:val="13"/>
                <w:szCs w:val="13"/>
                <w:highlight w:val="none"/>
              </w:rPr>
              <w:t>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p>
          <w:p w14:paraId="3E2D3E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sz w:val="13"/>
                <w:szCs w:val="13"/>
                <w:highlight w:val="none"/>
                <w:lang w:eastAsia="zh-CN"/>
              </w:rPr>
            </w:pPr>
            <w:r>
              <w:rPr>
                <w:rFonts w:ascii="仿宋_GB2312" w:hAnsi="宋体" w:eastAsia="仿宋_GB2312"/>
                <w:color w:val="auto"/>
                <w:sz w:val="13"/>
                <w:szCs w:val="13"/>
                <w:highlight w:val="none"/>
              </w:rPr>
              <w:t>（一）超出范围从事施工图审查的；</w:t>
            </w:r>
          </w:p>
          <w:p w14:paraId="0B592F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sz w:val="13"/>
                <w:szCs w:val="13"/>
                <w:highlight w:val="none"/>
                <w:lang w:eastAsia="zh-CN"/>
              </w:rPr>
            </w:pPr>
            <w:r>
              <w:rPr>
                <w:rFonts w:ascii="仿宋_GB2312" w:hAnsi="宋体" w:eastAsia="仿宋_GB2312"/>
                <w:color w:val="auto"/>
                <w:sz w:val="13"/>
                <w:szCs w:val="13"/>
                <w:highlight w:val="none"/>
              </w:rPr>
              <w:t>（二）使用不符合条件审查人员的；</w:t>
            </w:r>
          </w:p>
          <w:p w14:paraId="2FD3AB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sz w:val="13"/>
                <w:szCs w:val="13"/>
                <w:highlight w:val="none"/>
                <w:lang w:eastAsia="zh-CN"/>
              </w:rPr>
            </w:pPr>
            <w:r>
              <w:rPr>
                <w:rFonts w:ascii="仿宋_GB2312" w:hAnsi="宋体" w:eastAsia="仿宋_GB2312"/>
                <w:color w:val="auto"/>
                <w:sz w:val="13"/>
                <w:szCs w:val="13"/>
                <w:highlight w:val="none"/>
              </w:rPr>
              <w:t>（三）未按规定的内容进行审查的；</w:t>
            </w:r>
          </w:p>
          <w:p w14:paraId="304294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sz w:val="13"/>
                <w:szCs w:val="13"/>
                <w:highlight w:val="none"/>
                <w:lang w:eastAsia="zh-CN"/>
              </w:rPr>
            </w:pPr>
            <w:r>
              <w:rPr>
                <w:rFonts w:ascii="仿宋_GB2312" w:hAnsi="宋体" w:eastAsia="仿宋_GB2312"/>
                <w:color w:val="auto"/>
                <w:sz w:val="13"/>
                <w:szCs w:val="13"/>
                <w:highlight w:val="none"/>
              </w:rPr>
              <w:t>（四）未按规定上报审查过程中发现的违法违规行为的；</w:t>
            </w:r>
          </w:p>
          <w:p w14:paraId="0FBBF1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sz w:val="13"/>
                <w:szCs w:val="13"/>
                <w:highlight w:val="none"/>
                <w:lang w:eastAsia="zh-CN"/>
              </w:rPr>
            </w:pPr>
            <w:r>
              <w:rPr>
                <w:rFonts w:ascii="仿宋_GB2312" w:hAnsi="宋体" w:eastAsia="仿宋_GB2312"/>
                <w:color w:val="auto"/>
                <w:sz w:val="13"/>
                <w:szCs w:val="13"/>
                <w:highlight w:val="none"/>
              </w:rPr>
              <w:t>（五）未按规定填写审查意见告知书的；</w:t>
            </w:r>
          </w:p>
          <w:p w14:paraId="5227F2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sz w:val="13"/>
                <w:szCs w:val="13"/>
                <w:highlight w:val="none"/>
                <w:lang w:eastAsia="zh-CN"/>
              </w:rPr>
            </w:pPr>
            <w:r>
              <w:rPr>
                <w:rFonts w:ascii="仿宋_GB2312" w:hAnsi="宋体" w:eastAsia="仿宋_GB2312"/>
                <w:color w:val="auto"/>
                <w:sz w:val="13"/>
                <w:szCs w:val="13"/>
                <w:highlight w:val="none"/>
              </w:rPr>
              <w:t>（六）未按规定在审查合格书和施工图上签字盖章的；</w:t>
            </w:r>
          </w:p>
          <w:p w14:paraId="71B06C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ascii="仿宋_GB2312" w:hAnsi="宋体" w:eastAsia="仿宋_GB2312"/>
                <w:color w:val="auto"/>
                <w:sz w:val="13"/>
                <w:szCs w:val="13"/>
                <w:highlight w:val="none"/>
              </w:rPr>
              <w:t>（七）已出具审查合格书的施工图，仍有违反法律、法规和工程建设强制性标准的。</w:t>
            </w:r>
          </w:p>
          <w:p w14:paraId="4148F0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《房屋建筑和市政基础设施工程施工图设计文件审查管理办法》第二十七条</w:t>
            </w:r>
          </w:p>
          <w:p w14:paraId="4757FA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sz w:val="13"/>
                <w:szCs w:val="13"/>
                <w:highlight w:val="none"/>
              </w:rPr>
              <w:t>依照本办法规定，给予审查机构罚款处罚的，对机构的法定代表人和其他直接责任人员处机构罚款数额5%以上10%以下的罚款，并记入信用档案。</w:t>
            </w:r>
          </w:p>
        </w:tc>
        <w:tc>
          <w:tcPr>
            <w:tcW w:w="823" w:type="dxa"/>
            <w:tcBorders>
              <w:tl2br w:val="nil"/>
              <w:tr2bl w:val="nil"/>
            </w:tcBorders>
            <w:tcMar>
              <w:top w:w="15" w:type="dxa"/>
              <w:left w:w="15" w:type="dxa"/>
              <w:bottom w:w="15" w:type="dxa"/>
              <w:right w:w="15" w:type="dxa"/>
            </w:tcMar>
            <w:vAlign w:val="center"/>
          </w:tcPr>
          <w:p w14:paraId="03978A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4A693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初次违法，危害后果轻微，主动消除或减轻危害后果的。</w:t>
            </w:r>
          </w:p>
        </w:tc>
        <w:tc>
          <w:tcPr>
            <w:tcW w:w="3058" w:type="dxa"/>
            <w:tcBorders>
              <w:tl2br w:val="nil"/>
              <w:tr2bl w:val="nil"/>
            </w:tcBorders>
            <w:tcMar>
              <w:top w:w="15" w:type="dxa"/>
              <w:left w:w="15" w:type="dxa"/>
              <w:bottom w:w="15" w:type="dxa"/>
              <w:right w:w="15" w:type="dxa"/>
            </w:tcMar>
            <w:vAlign w:val="center"/>
          </w:tcPr>
          <w:p w14:paraId="33DD2F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责令改正，处3万元罚款，对机构的法定代表人和其他直接责任人员处机构罚款数额百分之五的罚款。</w:t>
            </w:r>
          </w:p>
        </w:tc>
      </w:tr>
      <w:tr w14:paraId="16815C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0" w:hRule="atLeast"/>
          <w:jc w:val="center"/>
        </w:trPr>
        <w:tc>
          <w:tcPr>
            <w:tcW w:w="443" w:type="dxa"/>
            <w:gridSpan w:val="2"/>
            <w:vMerge w:val="continue"/>
            <w:tcBorders>
              <w:tl2br w:val="nil"/>
              <w:tr2bl w:val="nil"/>
            </w:tcBorders>
            <w:vAlign w:val="center"/>
          </w:tcPr>
          <w:p w14:paraId="26D33452">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B2595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52F0CE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126A0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A1CC6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6E6EE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责令改正，处3万元罚款，对机构的法定代表人和其他直接责任人员处机构罚款数额百分</w:t>
            </w:r>
            <w:r>
              <w:rPr>
                <w:rFonts w:ascii="仿宋_GB2312" w:hAnsi="宋体" w:eastAsia="仿宋_GB2312" w:cs="Times New Roman"/>
                <w:color w:val="auto"/>
                <w:kern w:val="0"/>
                <w:sz w:val="13"/>
                <w:szCs w:val="13"/>
                <w:highlight w:val="none"/>
              </w:rPr>
              <w:t>之五</w:t>
            </w:r>
            <w:r>
              <w:rPr>
                <w:rFonts w:hint="eastAsia" w:ascii="仿宋_GB2312" w:hAnsi="宋体" w:eastAsia="仿宋_GB2312" w:cs="Times New Roman"/>
                <w:color w:val="auto"/>
                <w:kern w:val="0"/>
                <w:sz w:val="13"/>
                <w:szCs w:val="13"/>
                <w:highlight w:val="none"/>
              </w:rPr>
              <w:t>以上百分</w:t>
            </w:r>
            <w:r>
              <w:rPr>
                <w:rFonts w:ascii="仿宋_GB2312" w:hAnsi="宋体" w:eastAsia="仿宋_GB2312" w:cs="Times New Roman"/>
                <w:color w:val="auto"/>
                <w:kern w:val="0"/>
                <w:sz w:val="13"/>
                <w:szCs w:val="13"/>
                <w:highlight w:val="none"/>
              </w:rPr>
              <w:t>之七点五</w:t>
            </w:r>
            <w:r>
              <w:rPr>
                <w:rFonts w:hint="eastAsia" w:ascii="仿宋_GB2312" w:hAnsi="宋体" w:eastAsia="仿宋_GB2312" w:cs="Times New Roman"/>
                <w:color w:val="auto"/>
                <w:kern w:val="0"/>
                <w:sz w:val="13"/>
                <w:szCs w:val="13"/>
                <w:highlight w:val="none"/>
              </w:rPr>
              <w:t>以下的罚款。</w:t>
            </w:r>
          </w:p>
        </w:tc>
      </w:tr>
      <w:tr w14:paraId="115248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36" w:hRule="atLeast"/>
          <w:jc w:val="center"/>
        </w:trPr>
        <w:tc>
          <w:tcPr>
            <w:tcW w:w="443" w:type="dxa"/>
            <w:gridSpan w:val="2"/>
            <w:vMerge w:val="continue"/>
            <w:tcBorders>
              <w:tl2br w:val="nil"/>
              <w:tr2bl w:val="nil"/>
            </w:tcBorders>
            <w:vAlign w:val="center"/>
          </w:tcPr>
          <w:p w14:paraId="35B5BF75">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940D3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3A1737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9C739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0AA8D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曾因该违法行为被查处，再次实施违法行为的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经责令改正后，拒绝采取改正措施的。</w:t>
            </w:r>
          </w:p>
        </w:tc>
        <w:tc>
          <w:tcPr>
            <w:tcW w:w="3058" w:type="dxa"/>
            <w:tcBorders>
              <w:tl2br w:val="nil"/>
              <w:tr2bl w:val="nil"/>
            </w:tcBorders>
            <w:tcMar>
              <w:top w:w="15" w:type="dxa"/>
              <w:left w:w="15" w:type="dxa"/>
              <w:bottom w:w="15" w:type="dxa"/>
              <w:right w:w="15" w:type="dxa"/>
            </w:tcMar>
            <w:vAlign w:val="center"/>
          </w:tcPr>
          <w:p w14:paraId="20A524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责令改正，处3万元罚款，对机构的法定代表人和其他直接责任人员处机构罚款数额百分</w:t>
            </w:r>
            <w:r>
              <w:rPr>
                <w:rFonts w:ascii="仿宋_GB2312" w:hAnsi="宋体" w:eastAsia="仿宋_GB2312" w:cs="Times New Roman"/>
                <w:color w:val="auto"/>
                <w:kern w:val="0"/>
                <w:sz w:val="13"/>
                <w:szCs w:val="13"/>
                <w:highlight w:val="none"/>
              </w:rPr>
              <w:t>之七点五</w:t>
            </w:r>
            <w:r>
              <w:rPr>
                <w:rFonts w:hint="eastAsia" w:ascii="仿宋_GB2312" w:hAnsi="宋体" w:eastAsia="仿宋_GB2312" w:cs="Times New Roman"/>
                <w:color w:val="auto"/>
                <w:kern w:val="0"/>
                <w:sz w:val="13"/>
                <w:szCs w:val="13"/>
                <w:highlight w:val="none"/>
              </w:rPr>
              <w:t>以上百分之十以下的罚款</w:t>
            </w:r>
            <w:r>
              <w:rPr>
                <w:rFonts w:hint="eastAsia" w:ascii="仿宋_GB2312" w:hAnsi="宋体" w:eastAsia="仿宋_GB2312" w:cs="Times New Roman"/>
                <w:color w:val="auto"/>
                <w:kern w:val="0"/>
                <w:sz w:val="13"/>
                <w:szCs w:val="13"/>
                <w:highlight w:val="none"/>
                <w:lang w:eastAsia="zh-CN"/>
              </w:rPr>
              <w:t>，不再列入审查机构名录。</w:t>
            </w:r>
          </w:p>
        </w:tc>
      </w:tr>
      <w:tr w14:paraId="2A4BB4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8" w:hRule="atLeast"/>
          <w:jc w:val="center"/>
        </w:trPr>
        <w:tc>
          <w:tcPr>
            <w:tcW w:w="443" w:type="dxa"/>
            <w:gridSpan w:val="2"/>
            <w:vMerge w:val="restart"/>
            <w:tcBorders>
              <w:tl2br w:val="nil"/>
              <w:tr2bl w:val="nil"/>
            </w:tcBorders>
            <w:vAlign w:val="center"/>
          </w:tcPr>
          <w:p w14:paraId="3EA4282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仿宋_GB2312"/>
                <w:i w:val="0"/>
                <w:color w:val="auto"/>
                <w:kern w:val="0"/>
                <w:sz w:val="13"/>
                <w:szCs w:val="13"/>
                <w:highlight w:val="none"/>
                <w:u w:val="none"/>
                <w:lang w:val="en-US" w:eastAsia="zh-CN" w:bidi="ar"/>
              </w:rPr>
              <w:t>228</w:t>
            </w:r>
          </w:p>
        </w:tc>
        <w:tc>
          <w:tcPr>
            <w:tcW w:w="1550" w:type="dxa"/>
            <w:vMerge w:val="restart"/>
            <w:tcBorders>
              <w:tl2br w:val="nil"/>
              <w:tr2bl w:val="nil"/>
            </w:tcBorders>
            <w:vAlign w:val="center"/>
          </w:tcPr>
          <w:p w14:paraId="373B34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审查机构出具虚假审查合格书的</w:t>
            </w:r>
          </w:p>
        </w:tc>
        <w:tc>
          <w:tcPr>
            <w:tcW w:w="4820" w:type="dxa"/>
            <w:vMerge w:val="restart"/>
            <w:tcBorders>
              <w:tl2br w:val="nil"/>
              <w:tr2bl w:val="nil"/>
            </w:tcBorders>
            <w:vAlign w:val="center"/>
          </w:tcPr>
          <w:p w14:paraId="30EEA3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《房屋建筑和市政基础设施工程施工图设计文件审查管理办法》第二十五条第一款</w:t>
            </w:r>
          </w:p>
          <w:p w14:paraId="56472B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审查机构出具虚假审查合格书的，审查合格书无效，县级以上地方人民政府住房城乡建设主管部门处3万元罚款，省、自治区、直辖市人民政府住房城乡建设主管部门不再将其列入审查机构名录。</w:t>
            </w:r>
          </w:p>
          <w:p w14:paraId="62650B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《房屋建筑和市政基础设施工程施工图设计文件审查管理办法》第二十七条</w:t>
            </w:r>
          </w:p>
          <w:p w14:paraId="1E768B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sz w:val="13"/>
                <w:szCs w:val="13"/>
                <w:highlight w:val="none"/>
              </w:rPr>
              <w:t>依照本办法规定，给予审查机构罚款处罚的，对机构的法定代表人和其他直接责任人员处机构罚款数额5%以上10%以下的罚款，并记入信用档案。</w:t>
            </w:r>
          </w:p>
        </w:tc>
        <w:tc>
          <w:tcPr>
            <w:tcW w:w="823" w:type="dxa"/>
            <w:tcBorders>
              <w:tl2br w:val="nil"/>
              <w:tr2bl w:val="nil"/>
            </w:tcBorders>
            <w:tcMar>
              <w:top w:w="15" w:type="dxa"/>
              <w:left w:w="15" w:type="dxa"/>
              <w:bottom w:w="15" w:type="dxa"/>
              <w:right w:w="15" w:type="dxa"/>
            </w:tcMar>
            <w:vAlign w:val="center"/>
          </w:tcPr>
          <w:p w14:paraId="117D5D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4DE11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初次违法，危害后果轻微，主动消除或减轻危害后果的。</w:t>
            </w:r>
          </w:p>
        </w:tc>
        <w:tc>
          <w:tcPr>
            <w:tcW w:w="3058" w:type="dxa"/>
            <w:tcBorders>
              <w:tl2br w:val="nil"/>
              <w:tr2bl w:val="nil"/>
            </w:tcBorders>
            <w:tcMar>
              <w:top w:w="15" w:type="dxa"/>
              <w:left w:w="15" w:type="dxa"/>
              <w:bottom w:w="15" w:type="dxa"/>
              <w:right w:w="15" w:type="dxa"/>
            </w:tcMar>
            <w:vAlign w:val="center"/>
          </w:tcPr>
          <w:p w14:paraId="42D5B9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责令改正，处3万元罚款，对机构的法定代表人和其他直接责任人员处机构罚款数额百分</w:t>
            </w:r>
            <w:r>
              <w:rPr>
                <w:rFonts w:ascii="仿宋_GB2312" w:hAnsi="宋体" w:eastAsia="仿宋_GB2312" w:cs="Times New Roman"/>
                <w:color w:val="auto"/>
                <w:kern w:val="0"/>
                <w:sz w:val="13"/>
                <w:szCs w:val="13"/>
                <w:highlight w:val="none"/>
              </w:rPr>
              <w:t>之五</w:t>
            </w:r>
            <w:r>
              <w:rPr>
                <w:rFonts w:hint="eastAsia" w:ascii="仿宋_GB2312" w:hAnsi="宋体" w:eastAsia="仿宋_GB2312" w:cs="Times New Roman"/>
                <w:color w:val="auto"/>
                <w:kern w:val="0"/>
                <w:sz w:val="13"/>
                <w:szCs w:val="13"/>
                <w:highlight w:val="none"/>
              </w:rPr>
              <w:t>的罚款</w:t>
            </w:r>
            <w:r>
              <w:rPr>
                <w:rFonts w:hint="eastAsia" w:ascii="仿宋_GB2312" w:hAnsi="宋体" w:eastAsia="仿宋_GB2312" w:cs="Times New Roman"/>
                <w:color w:val="auto"/>
                <w:kern w:val="0"/>
                <w:sz w:val="13"/>
                <w:szCs w:val="13"/>
                <w:highlight w:val="none"/>
                <w:lang w:eastAsia="zh-CN"/>
              </w:rPr>
              <w:t>，不再列入审查机构名录。</w:t>
            </w:r>
          </w:p>
        </w:tc>
      </w:tr>
      <w:tr w14:paraId="316C1A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06BFC41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87F41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05DDBE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34DF6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44E05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4E4B3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责令改正，处3万元罚款，对机构的法定代表人和其他直接责任人员处机构罚款数额百分</w:t>
            </w:r>
            <w:r>
              <w:rPr>
                <w:rFonts w:ascii="仿宋_GB2312" w:hAnsi="宋体" w:eastAsia="仿宋_GB2312" w:cs="Times New Roman"/>
                <w:color w:val="auto"/>
                <w:kern w:val="0"/>
                <w:sz w:val="13"/>
                <w:szCs w:val="13"/>
                <w:highlight w:val="none"/>
              </w:rPr>
              <w:t>之</w:t>
            </w:r>
            <w:r>
              <w:rPr>
                <w:rFonts w:hint="eastAsia" w:ascii="仿宋_GB2312" w:hAnsi="宋体" w:eastAsia="仿宋_GB2312" w:cs="Times New Roman"/>
                <w:color w:val="auto"/>
                <w:kern w:val="0"/>
                <w:sz w:val="13"/>
                <w:szCs w:val="13"/>
                <w:highlight w:val="none"/>
              </w:rPr>
              <w:t>五以上百分</w:t>
            </w:r>
            <w:r>
              <w:rPr>
                <w:rFonts w:ascii="仿宋_GB2312" w:hAnsi="宋体" w:eastAsia="仿宋_GB2312" w:cs="Times New Roman"/>
                <w:color w:val="auto"/>
                <w:kern w:val="0"/>
                <w:sz w:val="13"/>
                <w:szCs w:val="13"/>
                <w:highlight w:val="none"/>
              </w:rPr>
              <w:t>之</w:t>
            </w:r>
            <w:r>
              <w:rPr>
                <w:rFonts w:hint="eastAsia" w:ascii="仿宋_GB2312" w:hAnsi="宋体" w:eastAsia="仿宋_GB2312" w:cs="Times New Roman"/>
                <w:color w:val="auto"/>
                <w:kern w:val="0"/>
                <w:sz w:val="13"/>
                <w:szCs w:val="13"/>
                <w:highlight w:val="none"/>
              </w:rPr>
              <w:t>七点五以下的罚款</w:t>
            </w:r>
            <w:r>
              <w:rPr>
                <w:rFonts w:hint="eastAsia" w:ascii="仿宋_GB2312" w:hAnsi="宋体" w:eastAsia="仿宋_GB2312" w:cs="Times New Roman"/>
                <w:color w:val="auto"/>
                <w:kern w:val="0"/>
                <w:sz w:val="13"/>
                <w:szCs w:val="13"/>
                <w:highlight w:val="none"/>
                <w:lang w:eastAsia="zh-CN"/>
              </w:rPr>
              <w:t>，不再列入审查机构名录。</w:t>
            </w:r>
          </w:p>
        </w:tc>
      </w:tr>
      <w:tr w14:paraId="30B8B1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23F388B">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EDC0F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1134FA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CBB08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1DB9E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曾发生该违法行为，2年内2次及以上实施同类型违法行为的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经责令改正后，拒绝采取措施改正的。</w:t>
            </w:r>
          </w:p>
        </w:tc>
        <w:tc>
          <w:tcPr>
            <w:tcW w:w="3058" w:type="dxa"/>
            <w:tcBorders>
              <w:tl2br w:val="nil"/>
              <w:tr2bl w:val="nil"/>
            </w:tcBorders>
            <w:tcMar>
              <w:top w:w="15" w:type="dxa"/>
              <w:left w:w="15" w:type="dxa"/>
              <w:bottom w:w="15" w:type="dxa"/>
              <w:right w:w="15" w:type="dxa"/>
            </w:tcMar>
            <w:vAlign w:val="center"/>
          </w:tcPr>
          <w:p w14:paraId="65E203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责令改正，处3万元罚款，对机构的法定代表人和其他直接责任人员处机构罚款数额百分</w:t>
            </w:r>
            <w:r>
              <w:rPr>
                <w:rFonts w:ascii="仿宋_GB2312" w:hAnsi="宋体" w:eastAsia="仿宋_GB2312" w:cs="Times New Roman"/>
                <w:color w:val="auto"/>
                <w:kern w:val="0"/>
                <w:sz w:val="13"/>
                <w:szCs w:val="13"/>
                <w:highlight w:val="none"/>
              </w:rPr>
              <w:t>之七点五</w:t>
            </w:r>
            <w:r>
              <w:rPr>
                <w:rFonts w:hint="eastAsia" w:ascii="仿宋_GB2312" w:hAnsi="宋体" w:eastAsia="仿宋_GB2312" w:cs="Times New Roman"/>
                <w:color w:val="auto"/>
                <w:kern w:val="0"/>
                <w:sz w:val="13"/>
                <w:szCs w:val="13"/>
                <w:highlight w:val="none"/>
              </w:rPr>
              <w:t>以上百分之</w:t>
            </w:r>
            <w:r>
              <w:rPr>
                <w:rFonts w:ascii="仿宋_GB2312" w:hAnsi="宋体" w:eastAsia="仿宋_GB2312" w:cs="Times New Roman"/>
                <w:color w:val="auto"/>
                <w:kern w:val="0"/>
                <w:sz w:val="13"/>
                <w:szCs w:val="13"/>
                <w:highlight w:val="none"/>
              </w:rPr>
              <w:t>十</w:t>
            </w:r>
            <w:r>
              <w:rPr>
                <w:rFonts w:hint="eastAsia" w:ascii="仿宋_GB2312" w:hAnsi="宋体" w:eastAsia="仿宋_GB2312" w:cs="Times New Roman"/>
                <w:color w:val="auto"/>
                <w:kern w:val="0"/>
                <w:sz w:val="13"/>
                <w:szCs w:val="13"/>
                <w:highlight w:val="none"/>
              </w:rPr>
              <w:t>以下的罚款</w:t>
            </w:r>
            <w:r>
              <w:rPr>
                <w:rFonts w:hint="eastAsia" w:ascii="仿宋_GB2312" w:hAnsi="宋体" w:eastAsia="仿宋_GB2312" w:cs="Times New Roman"/>
                <w:color w:val="auto"/>
                <w:kern w:val="0"/>
                <w:sz w:val="13"/>
                <w:szCs w:val="13"/>
                <w:highlight w:val="none"/>
                <w:lang w:eastAsia="zh-CN"/>
              </w:rPr>
              <w:t>，不再列入审查机构名录。</w:t>
            </w:r>
          </w:p>
        </w:tc>
      </w:tr>
      <w:tr w14:paraId="1BDFE7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18" w:hRule="atLeast"/>
          <w:jc w:val="center"/>
        </w:trPr>
        <w:tc>
          <w:tcPr>
            <w:tcW w:w="443" w:type="dxa"/>
            <w:gridSpan w:val="2"/>
            <w:vMerge w:val="restart"/>
            <w:tcBorders>
              <w:tl2br w:val="nil"/>
              <w:tr2bl w:val="nil"/>
            </w:tcBorders>
            <w:vAlign w:val="center"/>
          </w:tcPr>
          <w:p w14:paraId="2021F73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仿宋_GB2312"/>
                <w:i w:val="0"/>
                <w:color w:val="auto"/>
                <w:kern w:val="0"/>
                <w:sz w:val="13"/>
                <w:szCs w:val="13"/>
                <w:highlight w:val="none"/>
                <w:u w:val="none"/>
                <w:lang w:val="en-US" w:eastAsia="zh-CN" w:bidi="ar"/>
              </w:rPr>
              <w:t>229</w:t>
            </w:r>
          </w:p>
        </w:tc>
        <w:tc>
          <w:tcPr>
            <w:tcW w:w="1550" w:type="dxa"/>
            <w:vMerge w:val="restart"/>
            <w:tcBorders>
              <w:tl2br w:val="nil"/>
              <w:tr2bl w:val="nil"/>
            </w:tcBorders>
            <w:vAlign w:val="center"/>
          </w:tcPr>
          <w:p w14:paraId="56FD6B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建设单位有下列行为之一的：</w:t>
            </w:r>
          </w:p>
          <w:p w14:paraId="025D76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（一）压缩合理审查周期的；</w:t>
            </w:r>
          </w:p>
          <w:p w14:paraId="73909B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（二）提供不真实送审资料的；</w:t>
            </w:r>
          </w:p>
          <w:p w14:paraId="14FA0F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（三）对审查机构提出不符合法律、法规和工程建设强制性标准要求的。</w:t>
            </w:r>
          </w:p>
        </w:tc>
        <w:tc>
          <w:tcPr>
            <w:tcW w:w="4820" w:type="dxa"/>
            <w:vMerge w:val="restart"/>
            <w:tcBorders>
              <w:tl2br w:val="nil"/>
              <w:tr2bl w:val="nil"/>
            </w:tcBorders>
            <w:vAlign w:val="center"/>
          </w:tcPr>
          <w:p w14:paraId="464A2C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《房屋建筑和市政基础设施工程施工图设计文件审查管理办法》第二十六条</w:t>
            </w:r>
          </w:p>
          <w:p w14:paraId="54443A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建设单位违反本办法规定，有下列行为之一的，由县级以上地方人民政府住房城乡建设主管部门责令改正，处3万元罚款；情节严重的，予以通报：</w:t>
            </w:r>
          </w:p>
          <w:p w14:paraId="265D96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（一）压缩合理审查周期的；</w:t>
            </w:r>
          </w:p>
          <w:p w14:paraId="1B0145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（二）提供不真实送审资料的；</w:t>
            </w:r>
          </w:p>
          <w:p w14:paraId="364938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（三）对审查机构提出不符合法律、法规和工程建设强制性标准要求的。</w:t>
            </w:r>
          </w:p>
          <w:p w14:paraId="4B23B4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sz w:val="13"/>
                <w:szCs w:val="13"/>
                <w:highlight w:val="none"/>
              </w:rPr>
              <w:t>建设单位为房地产开发企业的，还应当依照《房地产开发企业资质管理规定》进行处理。</w:t>
            </w:r>
          </w:p>
        </w:tc>
        <w:tc>
          <w:tcPr>
            <w:tcW w:w="823" w:type="dxa"/>
            <w:tcBorders>
              <w:tl2br w:val="nil"/>
              <w:tr2bl w:val="nil"/>
            </w:tcBorders>
            <w:tcMar>
              <w:top w:w="15" w:type="dxa"/>
              <w:left w:w="15" w:type="dxa"/>
              <w:bottom w:w="15" w:type="dxa"/>
              <w:right w:w="15" w:type="dxa"/>
            </w:tcMar>
            <w:vAlign w:val="center"/>
          </w:tcPr>
          <w:p w14:paraId="0BDCFB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F331D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初次违法，危害后果轻微，主动消除或减轻危害后果的。</w:t>
            </w:r>
          </w:p>
        </w:tc>
        <w:tc>
          <w:tcPr>
            <w:tcW w:w="3058" w:type="dxa"/>
            <w:tcBorders>
              <w:tl2br w:val="nil"/>
              <w:tr2bl w:val="nil"/>
            </w:tcBorders>
            <w:tcMar>
              <w:top w:w="15" w:type="dxa"/>
              <w:left w:w="15" w:type="dxa"/>
              <w:bottom w:w="15" w:type="dxa"/>
              <w:right w:w="15" w:type="dxa"/>
            </w:tcMar>
            <w:vAlign w:val="center"/>
          </w:tcPr>
          <w:p w14:paraId="156C3A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责令改正，处3万元罚款。</w:t>
            </w:r>
          </w:p>
        </w:tc>
      </w:tr>
      <w:tr w14:paraId="4298B2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25" w:hRule="atLeast"/>
          <w:jc w:val="center"/>
        </w:trPr>
        <w:tc>
          <w:tcPr>
            <w:tcW w:w="443" w:type="dxa"/>
            <w:gridSpan w:val="2"/>
            <w:vMerge w:val="continue"/>
            <w:tcBorders>
              <w:tl2br w:val="nil"/>
              <w:tr2bl w:val="nil"/>
            </w:tcBorders>
            <w:vAlign w:val="center"/>
          </w:tcPr>
          <w:p w14:paraId="567DE33C">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D26C2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2CD0BF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67A61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CE599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7C8EB4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责令改正，处3万元罚款。</w:t>
            </w:r>
          </w:p>
        </w:tc>
      </w:tr>
      <w:tr w14:paraId="22AB14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59" w:hRule="atLeast"/>
          <w:jc w:val="center"/>
        </w:trPr>
        <w:tc>
          <w:tcPr>
            <w:tcW w:w="443" w:type="dxa"/>
            <w:gridSpan w:val="2"/>
            <w:vMerge w:val="continue"/>
            <w:tcBorders>
              <w:tl2br w:val="nil"/>
              <w:tr2bl w:val="nil"/>
            </w:tcBorders>
            <w:vAlign w:val="center"/>
          </w:tcPr>
          <w:p w14:paraId="4FA5220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3EDA2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5890A2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4779A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F3753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2年内2次及以上实施同类型违法行为的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经责令改正后，拒绝采取措施改正的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造成质量安全事故的。</w:t>
            </w:r>
          </w:p>
        </w:tc>
        <w:tc>
          <w:tcPr>
            <w:tcW w:w="3058" w:type="dxa"/>
            <w:tcBorders>
              <w:tl2br w:val="nil"/>
              <w:tr2bl w:val="nil"/>
            </w:tcBorders>
            <w:tcMar>
              <w:top w:w="15" w:type="dxa"/>
              <w:left w:w="15" w:type="dxa"/>
              <w:bottom w:w="15" w:type="dxa"/>
              <w:right w:w="15" w:type="dxa"/>
            </w:tcMar>
            <w:vAlign w:val="center"/>
          </w:tcPr>
          <w:p w14:paraId="6AA16C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责令改正，处3万元罚款，通报。</w:t>
            </w:r>
          </w:p>
        </w:tc>
      </w:tr>
      <w:tr w14:paraId="646D83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68" w:hRule="atLeast"/>
          <w:jc w:val="center"/>
        </w:trPr>
        <w:tc>
          <w:tcPr>
            <w:tcW w:w="443" w:type="dxa"/>
            <w:gridSpan w:val="2"/>
            <w:vMerge w:val="restart"/>
            <w:tcBorders>
              <w:tl2br w:val="nil"/>
              <w:tr2bl w:val="nil"/>
            </w:tcBorders>
            <w:vAlign w:val="center"/>
          </w:tcPr>
          <w:p w14:paraId="034D0A2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仿宋_GB2312"/>
                <w:i w:val="0"/>
                <w:color w:val="auto"/>
                <w:kern w:val="0"/>
                <w:sz w:val="13"/>
                <w:szCs w:val="13"/>
                <w:highlight w:val="none"/>
                <w:u w:val="none"/>
                <w:lang w:val="en-US" w:eastAsia="zh-CN" w:bidi="ar"/>
              </w:rPr>
              <w:t>230</w:t>
            </w:r>
          </w:p>
        </w:tc>
        <w:tc>
          <w:tcPr>
            <w:tcW w:w="1550" w:type="dxa"/>
            <w:vMerge w:val="restart"/>
            <w:tcBorders>
              <w:tl2br w:val="nil"/>
              <w:tr2bl w:val="nil"/>
            </w:tcBorders>
            <w:vAlign w:val="center"/>
          </w:tcPr>
          <w:p w14:paraId="1BEB3C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勘察、设计单位违反规定，未按照抗震设防专项审查意见进行超限高层建筑工程勘察、设计的</w:t>
            </w:r>
          </w:p>
        </w:tc>
        <w:tc>
          <w:tcPr>
            <w:tcW w:w="4820" w:type="dxa"/>
            <w:vMerge w:val="restart"/>
            <w:tcBorders>
              <w:tl2br w:val="nil"/>
              <w:tr2bl w:val="nil"/>
            </w:tcBorders>
            <w:vAlign w:val="center"/>
          </w:tcPr>
          <w:p w14:paraId="5BF5EB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《超限高层建筑工程抗震设防管理规定》第十八条</w:t>
            </w:r>
          </w:p>
          <w:p w14:paraId="05E4C6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勘察、设计单位违反本规定，未按照抗震设防专项审查意见进行超限高层建筑工程勘察、设计的，责令改正，处以1万元以上3万元以下的罚款；造成损失的，依法承担赔偿责任。</w:t>
            </w:r>
          </w:p>
        </w:tc>
        <w:tc>
          <w:tcPr>
            <w:tcW w:w="823" w:type="dxa"/>
            <w:tcBorders>
              <w:tl2br w:val="nil"/>
              <w:tr2bl w:val="nil"/>
            </w:tcBorders>
            <w:tcMar>
              <w:top w:w="15" w:type="dxa"/>
              <w:left w:w="15" w:type="dxa"/>
              <w:bottom w:w="15" w:type="dxa"/>
              <w:right w:w="15" w:type="dxa"/>
            </w:tcMar>
            <w:vAlign w:val="center"/>
          </w:tcPr>
          <w:p w14:paraId="4895A0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44583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4911D4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责令改正，处1万元罚款。</w:t>
            </w:r>
          </w:p>
        </w:tc>
      </w:tr>
      <w:tr w14:paraId="7F5754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2" w:hRule="atLeast"/>
          <w:jc w:val="center"/>
        </w:trPr>
        <w:tc>
          <w:tcPr>
            <w:tcW w:w="443" w:type="dxa"/>
            <w:gridSpan w:val="2"/>
            <w:vMerge w:val="continue"/>
            <w:tcBorders>
              <w:tl2br w:val="nil"/>
              <w:tr2bl w:val="nil"/>
            </w:tcBorders>
            <w:vAlign w:val="center"/>
          </w:tcPr>
          <w:p w14:paraId="18EA87C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B6B8C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07371E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6B81B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CCD57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7BAFB9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责令改正，处1万元以上</w:t>
            </w:r>
            <w:r>
              <w:rPr>
                <w:rFonts w:ascii="仿宋_GB2312" w:hAnsi="宋体" w:eastAsia="仿宋_GB2312" w:cs="Times New Roman"/>
                <w:color w:val="auto"/>
                <w:kern w:val="0"/>
                <w:sz w:val="13"/>
                <w:szCs w:val="13"/>
                <w:highlight w:val="none"/>
              </w:rPr>
              <w:t>2</w:t>
            </w:r>
            <w:r>
              <w:rPr>
                <w:rFonts w:hint="eastAsia" w:ascii="仿宋_GB2312" w:hAnsi="宋体" w:eastAsia="仿宋_GB2312" w:cs="Times New Roman"/>
                <w:color w:val="auto"/>
                <w:kern w:val="0"/>
                <w:sz w:val="13"/>
                <w:szCs w:val="13"/>
                <w:highlight w:val="none"/>
              </w:rPr>
              <w:t>万元以下的罚款。</w:t>
            </w:r>
          </w:p>
        </w:tc>
      </w:tr>
      <w:tr w14:paraId="799F80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4DD755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D75BB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49DEC5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3CE2F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79BF2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2年内2次及以上实施同类型违法行为的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经责令改正后，拒绝采取措施改正的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造成质量安全事故的。</w:t>
            </w:r>
          </w:p>
        </w:tc>
        <w:tc>
          <w:tcPr>
            <w:tcW w:w="3058" w:type="dxa"/>
            <w:tcBorders>
              <w:tl2br w:val="nil"/>
              <w:tr2bl w:val="nil"/>
            </w:tcBorders>
            <w:tcMar>
              <w:top w:w="15" w:type="dxa"/>
              <w:left w:w="15" w:type="dxa"/>
              <w:bottom w:w="15" w:type="dxa"/>
              <w:right w:w="15" w:type="dxa"/>
            </w:tcMar>
            <w:vAlign w:val="center"/>
          </w:tcPr>
          <w:p w14:paraId="501C84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w:t>
            </w:r>
            <w:r>
              <w:rPr>
                <w:rFonts w:ascii="仿宋_GB2312" w:hAnsi="宋体" w:eastAsia="仿宋_GB2312" w:cs="Times New Roman"/>
                <w:color w:val="auto"/>
                <w:kern w:val="0"/>
                <w:sz w:val="13"/>
                <w:szCs w:val="13"/>
                <w:highlight w:val="none"/>
              </w:rPr>
              <w:t>2</w:t>
            </w:r>
            <w:r>
              <w:rPr>
                <w:rFonts w:hint="eastAsia" w:ascii="仿宋_GB2312" w:hAnsi="宋体" w:eastAsia="仿宋_GB2312" w:cs="Times New Roman"/>
                <w:color w:val="auto"/>
                <w:kern w:val="0"/>
                <w:sz w:val="13"/>
                <w:szCs w:val="13"/>
                <w:highlight w:val="none"/>
              </w:rPr>
              <w:t>万元以上</w:t>
            </w:r>
            <w:r>
              <w:rPr>
                <w:rFonts w:ascii="仿宋_GB2312" w:hAnsi="宋体" w:eastAsia="仿宋_GB2312" w:cs="Times New Roman"/>
                <w:color w:val="auto"/>
                <w:kern w:val="0"/>
                <w:sz w:val="13"/>
                <w:szCs w:val="13"/>
                <w:highlight w:val="none"/>
              </w:rPr>
              <w:t>3</w:t>
            </w:r>
            <w:r>
              <w:rPr>
                <w:rFonts w:hint="eastAsia" w:ascii="仿宋_GB2312" w:hAnsi="宋体" w:eastAsia="仿宋_GB2312" w:cs="Times New Roman"/>
                <w:color w:val="auto"/>
                <w:kern w:val="0"/>
                <w:sz w:val="13"/>
                <w:szCs w:val="13"/>
                <w:highlight w:val="none"/>
              </w:rPr>
              <w:t>万元以下的罚款。</w:t>
            </w:r>
          </w:p>
        </w:tc>
      </w:tr>
      <w:tr w14:paraId="18C6F8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0" w:hRule="atLeast"/>
          <w:jc w:val="center"/>
        </w:trPr>
        <w:tc>
          <w:tcPr>
            <w:tcW w:w="14131" w:type="dxa"/>
            <w:gridSpan w:val="8"/>
            <w:tcBorders>
              <w:tl2br w:val="nil"/>
              <w:tr2bl w:val="nil"/>
            </w:tcBorders>
            <w:vAlign w:val="center"/>
          </w:tcPr>
          <w:p w14:paraId="05B9CE0F">
            <w:pPr>
              <w:pStyle w:val="10"/>
              <w:bidi w:val="0"/>
              <w:jc w:val="center"/>
              <w:rPr>
                <w:rFonts w:hint="eastAsia"/>
              </w:rPr>
            </w:pPr>
            <w:bookmarkStart w:id="12" w:name="_Toc622"/>
            <w:bookmarkStart w:id="13" w:name="_Toc29908"/>
            <w:r>
              <w:rPr>
                <w:rFonts w:hint="eastAsia"/>
                <w:lang w:val="en-US" w:eastAsia="zh-CN"/>
              </w:rPr>
              <w:t>六、</w:t>
            </w:r>
            <w:r>
              <w:rPr>
                <w:rFonts w:hint="eastAsia"/>
              </w:rPr>
              <w:t>建设工程消防设计审查验收类（</w:t>
            </w:r>
            <w:r>
              <w:rPr>
                <w:rFonts w:hint="eastAsia"/>
                <w:lang w:val="en-US" w:eastAsia="zh-CN"/>
              </w:rPr>
              <w:t>3</w:t>
            </w:r>
            <w:r>
              <w:rPr>
                <w:rFonts w:hint="eastAsia"/>
              </w:rPr>
              <w:t>项）</w:t>
            </w:r>
            <w:bookmarkEnd w:id="12"/>
            <w:bookmarkEnd w:id="13"/>
          </w:p>
        </w:tc>
      </w:tr>
      <w:tr w14:paraId="6E0C61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85" w:hRule="atLeast"/>
          <w:jc w:val="center"/>
        </w:trPr>
        <w:tc>
          <w:tcPr>
            <w:tcW w:w="443" w:type="dxa"/>
            <w:gridSpan w:val="2"/>
            <w:vMerge w:val="restart"/>
            <w:tcBorders>
              <w:tl2br w:val="nil"/>
              <w:tr2bl w:val="nil"/>
            </w:tcBorders>
            <w:vAlign w:val="center"/>
          </w:tcPr>
          <w:p w14:paraId="0A37BE2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Calibri" w:eastAsia="仿宋_GB2312" w:cs="Times New Roman"/>
                <w:color w:val="auto"/>
                <w:sz w:val="13"/>
                <w:szCs w:val="13"/>
                <w:highlight w:val="none"/>
                <w:lang w:val="en-US" w:eastAsia="zh-CN"/>
              </w:rPr>
            </w:pPr>
            <w:r>
              <w:rPr>
                <w:rFonts w:hint="eastAsia" w:ascii="仿宋_GB2312" w:hAnsi="宋体" w:eastAsia="仿宋_GB2312" w:cs="仿宋_GB2312"/>
                <w:i w:val="0"/>
                <w:color w:val="auto"/>
                <w:kern w:val="0"/>
                <w:sz w:val="13"/>
                <w:szCs w:val="13"/>
                <w:highlight w:val="none"/>
                <w:u w:val="none"/>
                <w:lang w:val="en-US" w:eastAsia="zh-CN" w:bidi="ar"/>
              </w:rPr>
              <w:t>231</w:t>
            </w:r>
          </w:p>
        </w:tc>
        <w:tc>
          <w:tcPr>
            <w:tcW w:w="1550" w:type="dxa"/>
            <w:vMerge w:val="restart"/>
            <w:tcBorders>
              <w:tl2br w:val="nil"/>
              <w:tr2bl w:val="nil"/>
            </w:tcBorders>
            <w:vAlign w:val="center"/>
          </w:tcPr>
          <w:p w14:paraId="4F533EF1">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rPr>
              <w:t>有下列行为之一的</w:t>
            </w:r>
            <w:r>
              <w:rPr>
                <w:rFonts w:hint="eastAsia" w:ascii="仿宋_GB2312" w:hAnsi="宋体" w:eastAsia="仿宋_GB2312" w:cs="Times New Roman"/>
                <w:color w:val="auto"/>
                <w:kern w:val="0"/>
                <w:sz w:val="13"/>
                <w:szCs w:val="13"/>
                <w:highlight w:val="none"/>
                <w:lang w:eastAsia="zh-CN"/>
              </w:rPr>
              <w:t>：</w:t>
            </w:r>
          </w:p>
          <w:p w14:paraId="39C24019">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bidi="ar-SA"/>
              </w:rPr>
              <w:t>（一）</w:t>
            </w:r>
            <w:r>
              <w:rPr>
                <w:rFonts w:hint="eastAsia" w:ascii="仿宋_GB2312" w:hAnsi="宋体" w:eastAsia="仿宋_GB2312" w:cs="Times New Roman"/>
                <w:color w:val="auto"/>
                <w:kern w:val="0"/>
                <w:sz w:val="13"/>
                <w:szCs w:val="13"/>
                <w:highlight w:val="none"/>
              </w:rPr>
              <w:t>依法应当进行消防设计审查的建设工程，未经依法审查或者审查不合格，擅自施工的；</w:t>
            </w:r>
          </w:p>
          <w:p w14:paraId="1F3BFEFD">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bidi="ar-SA"/>
              </w:rPr>
              <w:t>（二）</w:t>
            </w:r>
            <w:r>
              <w:rPr>
                <w:rFonts w:hint="eastAsia" w:ascii="仿宋_GB2312" w:hAnsi="宋体" w:eastAsia="仿宋_GB2312" w:cs="Times New Roman"/>
                <w:color w:val="auto"/>
                <w:kern w:val="0"/>
                <w:sz w:val="13"/>
                <w:szCs w:val="13"/>
                <w:highlight w:val="none"/>
              </w:rPr>
              <w:t>依法应当进行消防验收的建设工程，未经消防验收或者消防验收不合格，擅自投入使用的；</w:t>
            </w:r>
          </w:p>
          <w:p w14:paraId="670CB5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（三）本法第十三条规定的其他建设工程验收后经依法抽查不合格，不停止使用的；</w:t>
            </w:r>
          </w:p>
        </w:tc>
        <w:tc>
          <w:tcPr>
            <w:tcW w:w="4820" w:type="dxa"/>
            <w:vMerge w:val="restart"/>
            <w:tcBorders>
              <w:tl2br w:val="nil"/>
              <w:tr2bl w:val="nil"/>
            </w:tcBorders>
            <w:vAlign w:val="center"/>
          </w:tcPr>
          <w:p w14:paraId="51CE55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《中华人民共和国消防法》</w:t>
            </w:r>
            <w:r>
              <w:rPr>
                <w:rFonts w:hint="eastAsia" w:ascii="仿宋_GB2312" w:hAnsi="宋体" w:eastAsia="仿宋_GB2312" w:cs="Times New Roman"/>
                <w:b/>
                <w:bCs/>
                <w:color w:val="auto"/>
                <w:kern w:val="0"/>
                <w:sz w:val="13"/>
                <w:szCs w:val="13"/>
                <w:highlight w:val="none"/>
              </w:rPr>
              <w:t>第五十八条第一款</w:t>
            </w:r>
            <w:r>
              <w:rPr>
                <w:rFonts w:hint="eastAsia" w:ascii="仿宋_GB2312" w:hAnsi="宋体" w:eastAsia="仿宋_GB2312" w:cs="Times New Roman"/>
                <w:color w:val="auto"/>
                <w:kern w:val="0"/>
                <w:sz w:val="13"/>
                <w:szCs w:val="13"/>
                <w:highlight w:val="none"/>
              </w:rPr>
              <w:t>违反本法规定，有下列行为之一的，由住房和城乡建设主管部门、消防救援机构按照各自职权责令停止施工、停止使用或者停产停业，并处三万元以上三十万元以下罚款：</w:t>
            </w:r>
          </w:p>
          <w:p w14:paraId="629AD241">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bidi="ar-SA"/>
              </w:rPr>
              <w:t>（一）</w:t>
            </w:r>
            <w:r>
              <w:rPr>
                <w:rFonts w:hint="eastAsia" w:ascii="仿宋_GB2312" w:hAnsi="宋体" w:eastAsia="仿宋_GB2312" w:cs="Times New Roman"/>
                <w:color w:val="auto"/>
                <w:kern w:val="0"/>
                <w:sz w:val="13"/>
                <w:szCs w:val="13"/>
                <w:highlight w:val="none"/>
              </w:rPr>
              <w:t>依法应当进行消防设计审查的建设工程，未经依法审查或者审查不合格，擅自施工的；</w:t>
            </w:r>
          </w:p>
          <w:p w14:paraId="08E24EAD">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bidi="ar-SA"/>
              </w:rPr>
              <w:t>（二）</w:t>
            </w:r>
            <w:r>
              <w:rPr>
                <w:rFonts w:hint="eastAsia" w:ascii="仿宋_GB2312" w:hAnsi="宋体" w:eastAsia="仿宋_GB2312" w:cs="Times New Roman"/>
                <w:color w:val="auto"/>
                <w:kern w:val="0"/>
                <w:sz w:val="13"/>
                <w:szCs w:val="13"/>
                <w:highlight w:val="none"/>
              </w:rPr>
              <w:t>依法应当进行消防验收的建设工程，未经消防验收或者消防验收不合格，擅自投入使用的；</w:t>
            </w:r>
          </w:p>
          <w:p w14:paraId="6E573922">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（三）本法第十三条规定的其他建设工程验收后经依法抽查不合格，不停止使用的；</w:t>
            </w:r>
          </w:p>
        </w:tc>
        <w:tc>
          <w:tcPr>
            <w:tcW w:w="823" w:type="dxa"/>
            <w:tcBorders>
              <w:tl2br w:val="nil"/>
              <w:tr2bl w:val="nil"/>
            </w:tcBorders>
            <w:tcMar>
              <w:top w:w="15" w:type="dxa"/>
              <w:left w:w="15" w:type="dxa"/>
              <w:bottom w:w="15" w:type="dxa"/>
              <w:right w:w="15" w:type="dxa"/>
            </w:tcMar>
            <w:vAlign w:val="center"/>
          </w:tcPr>
          <w:p w14:paraId="2937C6A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Calibri" w:eastAsia="仿宋_GB2312" w:cs="Times New Roman"/>
                <w:color w:val="auto"/>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49242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主动停止违法行为、积极申报消防审查</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验收</w:t>
            </w:r>
            <w:r>
              <w:rPr>
                <w:rFonts w:hint="eastAsia" w:ascii="仿宋_GB2312" w:hAnsi="宋体" w:eastAsia="仿宋_GB2312" w:cs="Times New Roman"/>
                <w:color w:val="auto"/>
                <w:kern w:val="0"/>
                <w:sz w:val="13"/>
                <w:szCs w:val="13"/>
                <w:highlight w:val="none"/>
              </w:rPr>
              <w:t>手续，并未造成危害后果。</w:t>
            </w:r>
          </w:p>
        </w:tc>
        <w:tc>
          <w:tcPr>
            <w:tcW w:w="3058" w:type="dxa"/>
            <w:tcBorders>
              <w:tl2br w:val="nil"/>
              <w:tr2bl w:val="nil"/>
            </w:tcBorders>
            <w:tcMar>
              <w:top w:w="15" w:type="dxa"/>
              <w:left w:w="15" w:type="dxa"/>
              <w:bottom w:w="15" w:type="dxa"/>
              <w:right w:w="15" w:type="dxa"/>
            </w:tcMar>
            <w:vAlign w:val="center"/>
          </w:tcPr>
          <w:p w14:paraId="0A6FB4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责令停止施工、停止使用或者停产停业，并处3万元罚款。</w:t>
            </w:r>
          </w:p>
        </w:tc>
      </w:tr>
      <w:tr w14:paraId="541659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13" w:hRule="atLeast"/>
          <w:jc w:val="center"/>
        </w:trPr>
        <w:tc>
          <w:tcPr>
            <w:tcW w:w="443" w:type="dxa"/>
            <w:gridSpan w:val="2"/>
            <w:vMerge w:val="continue"/>
            <w:tcBorders>
              <w:tl2br w:val="nil"/>
              <w:tr2bl w:val="nil"/>
            </w:tcBorders>
            <w:vAlign w:val="center"/>
          </w:tcPr>
          <w:p w14:paraId="2D75FDF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right"/>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2EEB8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6D1DC3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CF00E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9B97EC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407D7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责令停止施工、停止使用或者停产停业，并处3万元以上17万元以下罚款。</w:t>
            </w:r>
          </w:p>
        </w:tc>
      </w:tr>
      <w:tr w14:paraId="5FD13B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2" w:hRule="atLeast"/>
          <w:jc w:val="center"/>
        </w:trPr>
        <w:tc>
          <w:tcPr>
            <w:tcW w:w="443" w:type="dxa"/>
            <w:gridSpan w:val="2"/>
            <w:vMerge w:val="continue"/>
            <w:tcBorders>
              <w:tl2br w:val="nil"/>
              <w:tr2bl w:val="nil"/>
            </w:tcBorders>
            <w:vAlign w:val="center"/>
          </w:tcPr>
          <w:p w14:paraId="228A71D5">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right"/>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E1DA1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53F1FE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FC0C7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3247B8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s="Times New Roman"/>
                <w:color w:val="auto"/>
                <w:kern w:val="0"/>
                <w:sz w:val="13"/>
                <w:szCs w:val="13"/>
                <w:highlight w:val="none"/>
              </w:rPr>
              <w:t>拒不停止违法行为、拒不申报消防审查</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验收</w:t>
            </w:r>
            <w:r>
              <w:rPr>
                <w:rFonts w:hint="eastAsia" w:ascii="仿宋_GB2312" w:hAnsi="宋体" w:eastAsia="仿宋_GB2312" w:cs="Times New Roman"/>
                <w:color w:val="auto"/>
                <w:kern w:val="0"/>
                <w:sz w:val="13"/>
                <w:szCs w:val="13"/>
                <w:highlight w:val="none"/>
              </w:rPr>
              <w:t>手续</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或已造成火灾、难以整改的火灾隐患等严重后果。</w:t>
            </w:r>
          </w:p>
        </w:tc>
        <w:tc>
          <w:tcPr>
            <w:tcW w:w="3058" w:type="dxa"/>
            <w:tcBorders>
              <w:tl2br w:val="nil"/>
              <w:tr2bl w:val="nil"/>
            </w:tcBorders>
            <w:tcMar>
              <w:top w:w="15" w:type="dxa"/>
              <w:left w:w="15" w:type="dxa"/>
              <w:bottom w:w="15" w:type="dxa"/>
              <w:right w:w="15" w:type="dxa"/>
            </w:tcMar>
            <w:vAlign w:val="center"/>
          </w:tcPr>
          <w:p w14:paraId="1E70B6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责令停止施工、停止使用或者停产停业，并处17万元以上30万元以下罚款。</w:t>
            </w:r>
          </w:p>
        </w:tc>
      </w:tr>
      <w:tr w14:paraId="420B0D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18" w:hRule="atLeast"/>
          <w:jc w:val="center"/>
        </w:trPr>
        <w:tc>
          <w:tcPr>
            <w:tcW w:w="443" w:type="dxa"/>
            <w:gridSpan w:val="2"/>
            <w:vMerge w:val="restart"/>
            <w:tcBorders>
              <w:tl2br w:val="nil"/>
              <w:tr2bl w:val="nil"/>
            </w:tcBorders>
            <w:vAlign w:val="center"/>
          </w:tcPr>
          <w:p w14:paraId="20D2285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sz w:val="13"/>
                <w:szCs w:val="13"/>
                <w:highlight w:val="none"/>
                <w:lang w:val="en-US" w:eastAsia="zh-CN"/>
              </w:rPr>
              <w:t>232</w:t>
            </w:r>
          </w:p>
        </w:tc>
        <w:tc>
          <w:tcPr>
            <w:tcW w:w="1550" w:type="dxa"/>
            <w:vMerge w:val="restart"/>
            <w:tcBorders>
              <w:tl2br w:val="nil"/>
              <w:tr2bl w:val="nil"/>
            </w:tcBorders>
            <w:vAlign w:val="center"/>
          </w:tcPr>
          <w:p w14:paraId="0CAE88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国务院住房和城乡建设主管部门规定应当申请消防验收的建设工程以外的其他建设工程</w:t>
            </w:r>
            <w:r>
              <w:rPr>
                <w:rFonts w:hint="eastAsia" w:ascii="仿宋_GB2312" w:hAnsi="宋体" w:eastAsia="仿宋_GB2312" w:cs="Times New Roman"/>
                <w:color w:val="auto"/>
                <w:kern w:val="0"/>
                <w:sz w:val="13"/>
                <w:szCs w:val="13"/>
                <w:highlight w:val="none"/>
              </w:rPr>
              <w:t>建设单位未在验收后报住房和城乡建设主管部门备案的</w:t>
            </w:r>
          </w:p>
        </w:tc>
        <w:tc>
          <w:tcPr>
            <w:tcW w:w="4820" w:type="dxa"/>
            <w:vMerge w:val="restart"/>
            <w:tcBorders>
              <w:tl2br w:val="nil"/>
              <w:tr2bl w:val="nil"/>
            </w:tcBorders>
            <w:vAlign w:val="center"/>
          </w:tcPr>
          <w:p w14:paraId="6157A31C">
            <w:pPr>
              <w:keepNext w:val="0"/>
              <w:keepLines w:val="0"/>
              <w:pageBreakBefore w:val="0"/>
              <w:widowControl/>
              <w:kinsoku/>
              <w:overflowPunct/>
              <w:topLinePunct w:val="0"/>
              <w:autoSpaceDE/>
              <w:autoSpaceDN/>
              <w:bidi w:val="0"/>
              <w:adjustRightInd/>
              <w:snapToGrid/>
              <w:spacing w:beforeAutospacing="0" w:afterAutospacing="0" w:line="260" w:lineRule="exact"/>
              <w:ind w:left="65" w:leftChars="0" w:right="0" w:rightChars="0" w:hanging="65" w:hangingChars="50"/>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rPr>
              <w:t>《中华人民共和国消防法》</w:t>
            </w:r>
            <w:r>
              <w:rPr>
                <w:rFonts w:hint="eastAsia" w:ascii="仿宋_GB2312" w:hAnsi="宋体" w:eastAsia="仿宋_GB2312" w:cs="Times New Roman"/>
                <w:b/>
                <w:bCs/>
                <w:color w:val="auto"/>
                <w:kern w:val="0"/>
                <w:sz w:val="13"/>
                <w:szCs w:val="13"/>
                <w:highlight w:val="none"/>
              </w:rPr>
              <w:t>第五十八条第</w:t>
            </w:r>
            <w:r>
              <w:rPr>
                <w:rFonts w:hint="eastAsia" w:ascii="仿宋_GB2312" w:hAnsi="宋体" w:eastAsia="仿宋_GB2312" w:cs="Times New Roman"/>
                <w:b/>
                <w:bCs/>
                <w:color w:val="auto"/>
                <w:kern w:val="0"/>
                <w:sz w:val="13"/>
                <w:szCs w:val="13"/>
                <w:highlight w:val="none"/>
                <w:lang w:eastAsia="zh-CN"/>
              </w:rPr>
              <w:t>三</w:t>
            </w:r>
            <w:r>
              <w:rPr>
                <w:rFonts w:hint="eastAsia" w:ascii="仿宋_GB2312" w:hAnsi="宋体" w:eastAsia="仿宋_GB2312" w:cs="Times New Roman"/>
                <w:b/>
                <w:bCs/>
                <w:color w:val="auto"/>
                <w:kern w:val="0"/>
                <w:sz w:val="13"/>
                <w:szCs w:val="13"/>
                <w:highlight w:val="none"/>
              </w:rPr>
              <w:t>款</w:t>
            </w:r>
            <w:r>
              <w:rPr>
                <w:rFonts w:hint="eastAsia" w:ascii="仿宋_GB2312" w:hAnsi="宋体" w:eastAsia="仿宋_GB2312" w:cs="Times New Roman"/>
                <w:b/>
                <w:bCs/>
                <w:color w:val="auto"/>
                <w:kern w:val="0"/>
                <w:sz w:val="13"/>
                <w:szCs w:val="13"/>
                <w:highlight w:val="none"/>
                <w:lang w:eastAsia="zh-CN"/>
              </w:rPr>
              <w:t>：</w:t>
            </w:r>
          </w:p>
          <w:p w14:paraId="2329A7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s="Times New Roman"/>
                <w:color w:val="auto"/>
                <w:kern w:val="0"/>
                <w:sz w:val="13"/>
                <w:szCs w:val="13"/>
                <w:highlight w:val="none"/>
              </w:rPr>
              <w:t>建设单位未依照本法规定在验收后报住房和城乡建设主管部门备案的，由住房和城乡建设主管部门责令改正，处五千元以下罚款。</w:t>
            </w:r>
          </w:p>
        </w:tc>
        <w:tc>
          <w:tcPr>
            <w:tcW w:w="823" w:type="dxa"/>
            <w:tcBorders>
              <w:tl2br w:val="nil"/>
              <w:tr2bl w:val="nil"/>
            </w:tcBorders>
            <w:tcMar>
              <w:top w:w="15" w:type="dxa"/>
              <w:left w:w="15" w:type="dxa"/>
              <w:bottom w:w="15" w:type="dxa"/>
              <w:right w:w="15" w:type="dxa"/>
            </w:tcMar>
            <w:vAlign w:val="center"/>
          </w:tcPr>
          <w:p w14:paraId="508846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5880F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主动停止违法行为、积极申报消防验收备案手续，并未造成危害后果。</w:t>
            </w:r>
          </w:p>
        </w:tc>
        <w:tc>
          <w:tcPr>
            <w:tcW w:w="3058" w:type="dxa"/>
            <w:tcBorders>
              <w:tl2br w:val="nil"/>
              <w:tr2bl w:val="nil"/>
            </w:tcBorders>
            <w:tcMar>
              <w:top w:w="15" w:type="dxa"/>
              <w:left w:w="15" w:type="dxa"/>
              <w:bottom w:w="15" w:type="dxa"/>
              <w:right w:w="15" w:type="dxa"/>
            </w:tcMar>
            <w:vAlign w:val="center"/>
          </w:tcPr>
          <w:p w14:paraId="5A24562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Calibri"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责令改正，处1千</w:t>
            </w:r>
            <w:r>
              <w:rPr>
                <w:rFonts w:hint="eastAsia" w:ascii="仿宋_GB2312" w:hAnsi="宋体" w:eastAsia="仿宋_GB2312" w:cs="Times New Roman"/>
                <w:color w:val="auto"/>
                <w:sz w:val="13"/>
                <w:szCs w:val="13"/>
                <w:highlight w:val="none"/>
              </w:rPr>
              <w:t>元罚款。</w:t>
            </w:r>
          </w:p>
        </w:tc>
      </w:tr>
      <w:tr w14:paraId="5741FA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06" w:hRule="atLeast"/>
          <w:jc w:val="center"/>
        </w:trPr>
        <w:tc>
          <w:tcPr>
            <w:tcW w:w="443" w:type="dxa"/>
            <w:gridSpan w:val="2"/>
            <w:vMerge w:val="continue"/>
            <w:tcBorders>
              <w:tl2br w:val="nil"/>
              <w:tr2bl w:val="nil"/>
            </w:tcBorders>
            <w:vAlign w:val="center"/>
          </w:tcPr>
          <w:p w14:paraId="19800A53">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right"/>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AF1BA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13F3BDE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7A39E1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0C4B9A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w:t>
            </w:r>
          </w:p>
        </w:tc>
        <w:tc>
          <w:tcPr>
            <w:tcW w:w="3058" w:type="dxa"/>
            <w:tcBorders>
              <w:tl2br w:val="nil"/>
              <w:tr2bl w:val="nil"/>
            </w:tcBorders>
            <w:tcMar>
              <w:top w:w="15" w:type="dxa"/>
              <w:left w:w="15" w:type="dxa"/>
              <w:bottom w:w="15" w:type="dxa"/>
              <w:right w:w="15" w:type="dxa"/>
            </w:tcMar>
            <w:vAlign w:val="center"/>
          </w:tcPr>
          <w:p w14:paraId="2D8D46C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Calibri" w:eastAsia="仿宋_GB2312" w:cs="Times New Roman"/>
                <w:strike/>
                <w:color w:val="auto"/>
                <w:sz w:val="13"/>
                <w:szCs w:val="13"/>
                <w:highlight w:val="none"/>
              </w:rPr>
            </w:pPr>
            <w:r>
              <w:rPr>
                <w:rFonts w:hint="eastAsia" w:ascii="仿宋_GB2312" w:hAnsi="宋体" w:eastAsia="仿宋_GB2312" w:cs="Times New Roman"/>
                <w:color w:val="auto"/>
                <w:kern w:val="0"/>
                <w:sz w:val="13"/>
                <w:szCs w:val="13"/>
                <w:highlight w:val="none"/>
              </w:rPr>
              <w:t>责令</w:t>
            </w:r>
            <w:r>
              <w:rPr>
                <w:rFonts w:ascii="仿宋_GB2312" w:hAnsi="宋体" w:eastAsia="仿宋_GB2312" w:cs="Times New Roman"/>
                <w:color w:val="auto"/>
                <w:kern w:val="0"/>
                <w:sz w:val="13"/>
                <w:szCs w:val="13"/>
                <w:highlight w:val="none"/>
              </w:rPr>
              <w:t>改正</w:t>
            </w:r>
            <w:r>
              <w:rPr>
                <w:rFonts w:hint="eastAsia" w:ascii="仿宋_GB2312" w:hAnsi="宋体" w:eastAsia="仿宋_GB2312" w:cs="Times New Roman"/>
                <w:color w:val="auto"/>
                <w:kern w:val="0"/>
                <w:sz w:val="13"/>
                <w:szCs w:val="13"/>
                <w:highlight w:val="none"/>
              </w:rPr>
              <w:t>，处1</w:t>
            </w:r>
            <w:r>
              <w:rPr>
                <w:rFonts w:ascii="仿宋_GB2312" w:hAnsi="宋体" w:eastAsia="仿宋_GB2312" w:cs="Times New Roman"/>
                <w:color w:val="auto"/>
                <w:kern w:val="0"/>
                <w:sz w:val="13"/>
                <w:szCs w:val="13"/>
                <w:highlight w:val="none"/>
              </w:rPr>
              <w:t>千元以上</w:t>
            </w:r>
            <w:r>
              <w:rPr>
                <w:rFonts w:hint="eastAsia" w:ascii="仿宋_GB2312" w:hAnsi="宋体" w:eastAsia="仿宋_GB2312" w:cs="Times New Roman"/>
                <w:color w:val="auto"/>
                <w:kern w:val="0"/>
                <w:sz w:val="13"/>
                <w:szCs w:val="13"/>
                <w:highlight w:val="none"/>
              </w:rPr>
              <w:t>5</w:t>
            </w:r>
            <w:r>
              <w:rPr>
                <w:rFonts w:ascii="仿宋_GB2312" w:hAnsi="宋体" w:eastAsia="仿宋_GB2312" w:cs="Times New Roman"/>
                <w:color w:val="auto"/>
                <w:kern w:val="0"/>
                <w:sz w:val="13"/>
                <w:szCs w:val="13"/>
                <w:highlight w:val="none"/>
              </w:rPr>
              <w:t>千元以下罚款</w:t>
            </w:r>
            <w:r>
              <w:rPr>
                <w:rFonts w:hint="eastAsia" w:ascii="仿宋_GB2312" w:hAnsi="宋体" w:eastAsia="仿宋_GB2312" w:cs="Times New Roman"/>
                <w:color w:val="auto"/>
                <w:kern w:val="0"/>
                <w:sz w:val="13"/>
                <w:szCs w:val="13"/>
                <w:highlight w:val="none"/>
              </w:rPr>
              <w:t>。</w:t>
            </w:r>
          </w:p>
        </w:tc>
      </w:tr>
      <w:tr w14:paraId="0541F7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8" w:hRule="atLeast"/>
          <w:jc w:val="center"/>
        </w:trPr>
        <w:tc>
          <w:tcPr>
            <w:tcW w:w="443" w:type="dxa"/>
            <w:gridSpan w:val="2"/>
            <w:vMerge w:val="continue"/>
            <w:tcBorders>
              <w:tl2br w:val="nil"/>
              <w:tr2bl w:val="nil"/>
            </w:tcBorders>
            <w:vAlign w:val="center"/>
          </w:tcPr>
          <w:p w14:paraId="1E46826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right"/>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C8A6D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0F5291D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43EA78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C3877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拒不停止违法行为、拒不申报消防验收备案手续</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或已造成火灾、难以整改的火灾隐患等严重后果。</w:t>
            </w:r>
          </w:p>
        </w:tc>
        <w:tc>
          <w:tcPr>
            <w:tcW w:w="3058" w:type="dxa"/>
            <w:tcBorders>
              <w:tl2br w:val="nil"/>
              <w:tr2bl w:val="nil"/>
            </w:tcBorders>
            <w:tcMar>
              <w:top w:w="15" w:type="dxa"/>
              <w:left w:w="15" w:type="dxa"/>
              <w:bottom w:w="15" w:type="dxa"/>
              <w:right w:w="15" w:type="dxa"/>
            </w:tcMar>
            <w:vAlign w:val="center"/>
          </w:tcPr>
          <w:p w14:paraId="29E2E40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责令改正，处5千元罚款。</w:t>
            </w:r>
          </w:p>
        </w:tc>
      </w:tr>
      <w:tr w14:paraId="52A365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171" w:hRule="atLeast"/>
          <w:jc w:val="center"/>
        </w:trPr>
        <w:tc>
          <w:tcPr>
            <w:tcW w:w="443" w:type="dxa"/>
            <w:gridSpan w:val="2"/>
            <w:vMerge w:val="restart"/>
            <w:tcBorders>
              <w:tl2br w:val="nil"/>
              <w:tr2bl w:val="nil"/>
            </w:tcBorders>
            <w:vAlign w:val="center"/>
          </w:tcPr>
          <w:p w14:paraId="0E02437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仿宋_GB2312"/>
                <w:i w:val="0"/>
                <w:color w:val="auto"/>
                <w:kern w:val="0"/>
                <w:sz w:val="13"/>
                <w:szCs w:val="13"/>
                <w:highlight w:val="none"/>
                <w:u w:val="none"/>
                <w:lang w:val="en-US" w:eastAsia="zh-CN" w:bidi="ar"/>
              </w:rPr>
              <w:t>233</w:t>
            </w:r>
          </w:p>
        </w:tc>
        <w:tc>
          <w:tcPr>
            <w:tcW w:w="1550" w:type="dxa"/>
            <w:vMerge w:val="restart"/>
            <w:tcBorders>
              <w:tl2br w:val="nil"/>
              <w:tr2bl w:val="nil"/>
            </w:tcBorders>
            <w:vAlign w:val="center"/>
          </w:tcPr>
          <w:p w14:paraId="7E19D7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Calibri" w:eastAsia="仿宋_GB2312" w:cs="Times New Roman"/>
                <w:color w:val="auto"/>
                <w:sz w:val="13"/>
                <w:szCs w:val="13"/>
                <w:highlight w:val="none"/>
                <w:lang w:eastAsia="zh-CN"/>
              </w:rPr>
            </w:pPr>
            <w:r>
              <w:rPr>
                <w:rFonts w:hint="eastAsia" w:ascii="仿宋_GB2312" w:hAnsi="Calibri" w:eastAsia="仿宋_GB2312" w:cs="Times New Roman"/>
                <w:color w:val="auto"/>
                <w:sz w:val="13"/>
                <w:szCs w:val="13"/>
                <w:highlight w:val="none"/>
              </w:rPr>
              <w:t>有下列行为之一的</w:t>
            </w:r>
            <w:r>
              <w:rPr>
                <w:rFonts w:hint="eastAsia" w:ascii="仿宋_GB2312" w:hAnsi="Calibri" w:eastAsia="仿宋_GB2312" w:cs="Times New Roman"/>
                <w:color w:val="auto"/>
                <w:sz w:val="13"/>
                <w:szCs w:val="13"/>
                <w:highlight w:val="none"/>
                <w:lang w:eastAsia="zh-CN"/>
              </w:rPr>
              <w:t>：</w:t>
            </w:r>
          </w:p>
          <w:p w14:paraId="75C9B2E0">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Calibri" w:eastAsia="仿宋_GB2312" w:cs="Times New Roman"/>
                <w:color w:val="auto"/>
                <w:sz w:val="13"/>
                <w:szCs w:val="13"/>
                <w:highlight w:val="none"/>
              </w:rPr>
            </w:pPr>
            <w:r>
              <w:rPr>
                <w:rFonts w:hint="eastAsia" w:ascii="仿宋_GB2312" w:hAnsi="Calibri" w:eastAsia="仿宋_GB2312" w:cs="Times New Roman"/>
                <w:color w:val="auto"/>
                <w:kern w:val="2"/>
                <w:sz w:val="13"/>
                <w:szCs w:val="13"/>
                <w:highlight w:val="none"/>
                <w:lang w:val="en-US" w:eastAsia="zh-CN" w:bidi="ar-SA"/>
              </w:rPr>
              <w:t>（一）</w:t>
            </w:r>
            <w:r>
              <w:rPr>
                <w:rFonts w:hint="eastAsia" w:ascii="仿宋_GB2312" w:hAnsi="Calibri" w:eastAsia="仿宋_GB2312" w:cs="Times New Roman"/>
                <w:color w:val="auto"/>
                <w:sz w:val="13"/>
                <w:szCs w:val="13"/>
                <w:highlight w:val="none"/>
              </w:rPr>
              <w:t>建设单位要求建筑设计单位或者建筑施工企业降低消防技术标准设计、施工的；</w:t>
            </w:r>
          </w:p>
          <w:p w14:paraId="679303E5">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Calibri" w:eastAsia="仿宋_GB2312" w:cs="Times New Roman"/>
                <w:color w:val="auto"/>
                <w:sz w:val="13"/>
                <w:szCs w:val="13"/>
                <w:highlight w:val="none"/>
                <w:lang w:val="en-US" w:eastAsia="zh-CN"/>
              </w:rPr>
            </w:pPr>
            <w:r>
              <w:rPr>
                <w:rFonts w:hint="eastAsia" w:ascii="仿宋_GB2312" w:hAnsi="Calibri" w:eastAsia="仿宋_GB2312" w:cs="Times New Roman"/>
                <w:color w:val="auto"/>
                <w:sz w:val="13"/>
                <w:szCs w:val="13"/>
                <w:highlight w:val="none"/>
                <w:lang w:val="en-US" w:eastAsia="zh-CN"/>
              </w:rPr>
              <w:t>（二）建筑设计单位不按照消防技术标准强制性要求进行消防设计的；</w:t>
            </w:r>
          </w:p>
          <w:p w14:paraId="23C6852A">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Calibri" w:eastAsia="仿宋_GB2312" w:cs="Times New Roman"/>
                <w:color w:val="auto"/>
                <w:sz w:val="13"/>
                <w:szCs w:val="13"/>
                <w:highlight w:val="none"/>
                <w:lang w:val="en-US" w:eastAsia="zh-CN"/>
              </w:rPr>
            </w:pPr>
            <w:r>
              <w:rPr>
                <w:rFonts w:hint="eastAsia" w:ascii="仿宋_GB2312" w:hAnsi="Calibri" w:eastAsia="仿宋_GB2312" w:cs="Times New Roman"/>
                <w:color w:val="auto"/>
                <w:sz w:val="13"/>
                <w:szCs w:val="13"/>
                <w:highlight w:val="none"/>
                <w:lang w:val="en-US" w:eastAsia="zh-CN"/>
              </w:rPr>
              <w:t>（三）建筑施工企业不按照消防设计文件和消防技术标准施工，降低消防施工质量的；</w:t>
            </w:r>
          </w:p>
          <w:p w14:paraId="49D427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Calibri" w:eastAsia="仿宋_GB2312" w:cs="Times New Roman"/>
                <w:color w:val="auto"/>
                <w:sz w:val="13"/>
                <w:szCs w:val="13"/>
                <w:highlight w:val="none"/>
                <w:lang w:eastAsia="zh-CN"/>
              </w:rPr>
            </w:pPr>
            <w:r>
              <w:rPr>
                <w:rFonts w:hint="eastAsia" w:ascii="仿宋_GB2312" w:hAnsi="Calibri" w:eastAsia="仿宋_GB2312" w:cs="Times New Roman"/>
                <w:color w:val="auto"/>
                <w:sz w:val="13"/>
                <w:szCs w:val="13"/>
                <w:highlight w:val="none"/>
                <w:lang w:val="en-US" w:eastAsia="zh-CN"/>
              </w:rPr>
              <w:t>（四）工程监理单位与建设单位或者建筑施工企业串通，弄虚作假，降低消防施工质量的。</w:t>
            </w:r>
          </w:p>
        </w:tc>
        <w:tc>
          <w:tcPr>
            <w:tcW w:w="4820" w:type="dxa"/>
            <w:vMerge w:val="restart"/>
            <w:tcBorders>
              <w:tl2br w:val="nil"/>
              <w:tr2bl w:val="nil"/>
            </w:tcBorders>
            <w:vAlign w:val="center"/>
          </w:tcPr>
          <w:p w14:paraId="39F809F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rPr>
              <w:t>《中华人民共和国消防法》</w:t>
            </w:r>
            <w:r>
              <w:rPr>
                <w:rFonts w:hint="eastAsia" w:ascii="仿宋_GB2312" w:hAnsi="宋体" w:eastAsia="仿宋_GB2312" w:cs="Times New Roman"/>
                <w:b/>
                <w:bCs/>
                <w:color w:val="auto"/>
                <w:kern w:val="0"/>
                <w:sz w:val="13"/>
                <w:szCs w:val="13"/>
                <w:highlight w:val="none"/>
              </w:rPr>
              <w:t>第五十九条</w:t>
            </w:r>
            <w:r>
              <w:rPr>
                <w:rFonts w:hint="eastAsia" w:ascii="仿宋_GB2312" w:hAnsi="宋体" w:eastAsia="仿宋_GB2312" w:cs="Times New Roman"/>
                <w:b/>
                <w:bCs/>
                <w:color w:val="auto"/>
                <w:kern w:val="0"/>
                <w:sz w:val="13"/>
                <w:szCs w:val="13"/>
                <w:highlight w:val="none"/>
                <w:lang w:eastAsia="zh-CN"/>
              </w:rPr>
              <w:t>：</w:t>
            </w:r>
          </w:p>
          <w:p w14:paraId="4D11A77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Calibri" w:eastAsia="仿宋_GB2312" w:cs="Times New Roman"/>
                <w:color w:val="auto"/>
                <w:sz w:val="13"/>
                <w:szCs w:val="13"/>
                <w:highlight w:val="none"/>
              </w:rPr>
            </w:pPr>
            <w:r>
              <w:rPr>
                <w:rFonts w:hint="eastAsia" w:ascii="仿宋_GB2312" w:hAnsi="Calibri" w:eastAsia="仿宋_GB2312" w:cs="Times New Roman"/>
                <w:color w:val="auto"/>
                <w:sz w:val="13"/>
                <w:szCs w:val="13"/>
                <w:highlight w:val="none"/>
              </w:rPr>
              <w:t>违反本法规定，有下列行为之一的，由住房和城乡建设主管部门责令改正或者停止施工，并处一万元以上十万元以下罚款：</w:t>
            </w:r>
          </w:p>
          <w:p w14:paraId="43A3AFD2">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Calibri" w:eastAsia="仿宋_GB2312" w:cs="Times New Roman"/>
                <w:color w:val="auto"/>
                <w:sz w:val="13"/>
                <w:szCs w:val="13"/>
                <w:highlight w:val="none"/>
              </w:rPr>
            </w:pPr>
            <w:r>
              <w:rPr>
                <w:rFonts w:hint="eastAsia" w:ascii="仿宋_GB2312" w:hAnsi="Calibri" w:eastAsia="仿宋_GB2312" w:cs="Times New Roman"/>
                <w:color w:val="auto"/>
                <w:kern w:val="2"/>
                <w:sz w:val="13"/>
                <w:szCs w:val="13"/>
                <w:highlight w:val="none"/>
                <w:lang w:val="en-US" w:eastAsia="zh-CN" w:bidi="ar-SA"/>
              </w:rPr>
              <w:t>（一）</w:t>
            </w:r>
            <w:r>
              <w:rPr>
                <w:rFonts w:hint="eastAsia" w:ascii="仿宋_GB2312" w:hAnsi="Calibri" w:eastAsia="仿宋_GB2312" w:cs="Times New Roman"/>
                <w:color w:val="auto"/>
                <w:sz w:val="13"/>
                <w:szCs w:val="13"/>
                <w:highlight w:val="none"/>
              </w:rPr>
              <w:t>建设单位要求建筑设计单位或者建筑施工企业降低消防技术标准设计、施工的；</w:t>
            </w:r>
          </w:p>
          <w:p w14:paraId="6FCBC992">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Calibri" w:eastAsia="仿宋_GB2312" w:cs="Times New Roman"/>
                <w:color w:val="auto"/>
                <w:sz w:val="13"/>
                <w:szCs w:val="13"/>
                <w:highlight w:val="none"/>
                <w:lang w:val="en-US" w:eastAsia="zh-CN"/>
              </w:rPr>
            </w:pPr>
            <w:r>
              <w:rPr>
                <w:rFonts w:hint="eastAsia" w:ascii="仿宋_GB2312" w:hAnsi="Calibri" w:eastAsia="仿宋_GB2312" w:cs="Times New Roman"/>
                <w:color w:val="auto"/>
                <w:sz w:val="13"/>
                <w:szCs w:val="13"/>
                <w:highlight w:val="none"/>
                <w:lang w:val="en-US" w:eastAsia="zh-CN"/>
              </w:rPr>
              <w:t>（二）建筑设计单位不按照消防技术标准强制性要求进行消防设计的；</w:t>
            </w:r>
          </w:p>
          <w:p w14:paraId="59FFFDAE">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Calibri" w:eastAsia="仿宋_GB2312" w:cs="Times New Roman"/>
                <w:color w:val="auto"/>
                <w:sz w:val="13"/>
                <w:szCs w:val="13"/>
                <w:highlight w:val="none"/>
                <w:lang w:val="en-US" w:eastAsia="zh-CN"/>
              </w:rPr>
            </w:pPr>
            <w:r>
              <w:rPr>
                <w:rFonts w:hint="eastAsia" w:ascii="仿宋_GB2312" w:hAnsi="Calibri" w:eastAsia="仿宋_GB2312" w:cs="Times New Roman"/>
                <w:color w:val="auto"/>
                <w:sz w:val="13"/>
                <w:szCs w:val="13"/>
                <w:highlight w:val="none"/>
                <w:lang w:val="en-US" w:eastAsia="zh-CN"/>
              </w:rPr>
              <w:t>（三）建筑施工企业不按照消防设计文件和消防技术标准施工，降低消防施工质量的；</w:t>
            </w:r>
          </w:p>
          <w:p w14:paraId="5BA91C2F">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default" w:ascii="仿宋_GB2312" w:hAnsi="Calibri" w:eastAsia="仿宋_GB2312" w:cs="Times New Roman"/>
                <w:color w:val="auto"/>
                <w:sz w:val="13"/>
                <w:szCs w:val="13"/>
                <w:highlight w:val="none"/>
                <w:lang w:val="en-US" w:eastAsia="zh-CN"/>
              </w:rPr>
            </w:pPr>
            <w:r>
              <w:rPr>
                <w:rFonts w:hint="eastAsia" w:ascii="仿宋_GB2312" w:hAnsi="Calibri" w:eastAsia="仿宋_GB2312" w:cs="Times New Roman"/>
                <w:color w:val="auto"/>
                <w:sz w:val="13"/>
                <w:szCs w:val="13"/>
                <w:highlight w:val="none"/>
                <w:lang w:val="en-US" w:eastAsia="zh-CN"/>
              </w:rPr>
              <w:t>（四）工程监理单位与建设单位或者建筑施工企业串通，弄虚作假，降低消防施工质量的。</w:t>
            </w:r>
          </w:p>
        </w:tc>
        <w:tc>
          <w:tcPr>
            <w:tcW w:w="823" w:type="dxa"/>
            <w:tcBorders>
              <w:tl2br w:val="nil"/>
              <w:tr2bl w:val="nil"/>
            </w:tcBorders>
            <w:tcMar>
              <w:top w:w="15" w:type="dxa"/>
              <w:left w:w="15" w:type="dxa"/>
              <w:bottom w:w="15" w:type="dxa"/>
              <w:right w:w="15" w:type="dxa"/>
            </w:tcMar>
            <w:vAlign w:val="center"/>
          </w:tcPr>
          <w:p w14:paraId="5DE6E9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0DAEB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主动停止违法行为、积极改正存在问题，且未造成危害后果。</w:t>
            </w:r>
          </w:p>
        </w:tc>
        <w:tc>
          <w:tcPr>
            <w:tcW w:w="3058" w:type="dxa"/>
            <w:tcBorders>
              <w:tl2br w:val="nil"/>
              <w:tr2bl w:val="nil"/>
            </w:tcBorders>
            <w:tcMar>
              <w:top w:w="15" w:type="dxa"/>
              <w:left w:w="15" w:type="dxa"/>
              <w:bottom w:w="15" w:type="dxa"/>
              <w:right w:w="15" w:type="dxa"/>
            </w:tcMar>
            <w:vAlign w:val="center"/>
          </w:tcPr>
          <w:p w14:paraId="4E02AF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Calibri" w:eastAsia="仿宋_GB2312" w:cs="Times New Roman"/>
                <w:color w:val="auto"/>
                <w:sz w:val="13"/>
                <w:szCs w:val="13"/>
                <w:highlight w:val="none"/>
              </w:rPr>
              <w:t>责令改正或者停止施工，并处1万元罚款。</w:t>
            </w:r>
          </w:p>
        </w:tc>
      </w:tr>
      <w:tr w14:paraId="099D54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374" w:hRule="atLeast"/>
          <w:jc w:val="center"/>
        </w:trPr>
        <w:tc>
          <w:tcPr>
            <w:tcW w:w="443" w:type="dxa"/>
            <w:gridSpan w:val="2"/>
            <w:vMerge w:val="continue"/>
            <w:tcBorders>
              <w:tl2br w:val="nil"/>
              <w:tr2bl w:val="nil"/>
            </w:tcBorders>
            <w:vAlign w:val="center"/>
          </w:tcPr>
          <w:p w14:paraId="37731C21">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right"/>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455A3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30FC99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1A41E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5D0D7F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w:t>
            </w:r>
          </w:p>
        </w:tc>
        <w:tc>
          <w:tcPr>
            <w:tcW w:w="3058" w:type="dxa"/>
            <w:tcBorders>
              <w:tl2br w:val="nil"/>
              <w:tr2bl w:val="nil"/>
            </w:tcBorders>
            <w:tcMar>
              <w:top w:w="15" w:type="dxa"/>
              <w:left w:w="15" w:type="dxa"/>
              <w:bottom w:w="15" w:type="dxa"/>
              <w:right w:w="15" w:type="dxa"/>
            </w:tcMar>
            <w:vAlign w:val="center"/>
          </w:tcPr>
          <w:p w14:paraId="4807B5D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kern w:val="0"/>
                <w:sz w:val="13"/>
                <w:szCs w:val="13"/>
                <w:highlight w:val="none"/>
              </w:rPr>
            </w:pPr>
            <w:r>
              <w:rPr>
                <w:rFonts w:hint="eastAsia" w:ascii="仿宋_GB2312" w:hAnsi="Calibri" w:eastAsia="仿宋_GB2312" w:cs="Times New Roman"/>
                <w:color w:val="auto"/>
                <w:sz w:val="13"/>
                <w:szCs w:val="13"/>
                <w:highlight w:val="none"/>
              </w:rPr>
              <w:t>责令改正或者停止施工，并处1万元以上6万元以下罚款。</w:t>
            </w:r>
          </w:p>
        </w:tc>
      </w:tr>
      <w:tr w14:paraId="78BEA3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2" w:hRule="atLeast"/>
          <w:jc w:val="center"/>
        </w:trPr>
        <w:tc>
          <w:tcPr>
            <w:tcW w:w="443" w:type="dxa"/>
            <w:gridSpan w:val="2"/>
            <w:vMerge w:val="continue"/>
            <w:tcBorders>
              <w:tl2br w:val="nil"/>
              <w:tr2bl w:val="nil"/>
            </w:tcBorders>
            <w:vAlign w:val="center"/>
          </w:tcPr>
          <w:p w14:paraId="280843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32012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453BD0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16204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bidi="ar-SA"/>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B2CB1E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kern w:val="0"/>
                <w:sz w:val="13"/>
                <w:szCs w:val="13"/>
                <w:highlight w:val="none"/>
                <w:lang w:val="en-US" w:eastAsia="zh-CN" w:bidi="ar-SA"/>
              </w:rPr>
            </w:pPr>
            <w:r>
              <w:rPr>
                <w:rFonts w:hint="eastAsia" w:ascii="仿宋_GB2312" w:hAnsi="宋体" w:eastAsia="仿宋_GB2312" w:cs="Times New Roman"/>
                <w:color w:val="auto"/>
                <w:kern w:val="0"/>
                <w:sz w:val="13"/>
                <w:szCs w:val="13"/>
                <w:highlight w:val="none"/>
              </w:rPr>
              <w:t>拒不停止违法行为、拒不整改存在问题</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或已造成火灾、难以整改的火灾隐患等严重后果。</w:t>
            </w:r>
          </w:p>
        </w:tc>
        <w:tc>
          <w:tcPr>
            <w:tcW w:w="3058" w:type="dxa"/>
            <w:tcBorders>
              <w:tl2br w:val="nil"/>
              <w:tr2bl w:val="nil"/>
            </w:tcBorders>
            <w:tcMar>
              <w:top w:w="15" w:type="dxa"/>
              <w:left w:w="15" w:type="dxa"/>
              <w:bottom w:w="15" w:type="dxa"/>
              <w:right w:w="15" w:type="dxa"/>
            </w:tcMar>
            <w:vAlign w:val="center"/>
          </w:tcPr>
          <w:p w14:paraId="0C55123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kern w:val="0"/>
                <w:sz w:val="13"/>
                <w:szCs w:val="13"/>
                <w:highlight w:val="none"/>
                <w:lang w:val="en-US" w:eastAsia="zh-CN" w:bidi="ar-SA"/>
              </w:rPr>
            </w:pPr>
            <w:r>
              <w:rPr>
                <w:rFonts w:ascii="仿宋_GB2312" w:hAnsi="Calibri" w:eastAsia="仿宋_GB2312" w:cs="Times New Roman"/>
                <w:color w:val="auto"/>
                <w:sz w:val="13"/>
                <w:szCs w:val="13"/>
                <w:highlight w:val="none"/>
              </w:rPr>
              <w:t>责令改正或者停止施工</w:t>
            </w:r>
            <w:r>
              <w:rPr>
                <w:rFonts w:hint="eastAsia" w:ascii="仿宋_GB2312" w:hAnsi="Calibri" w:eastAsia="仿宋_GB2312" w:cs="Times New Roman"/>
                <w:color w:val="auto"/>
                <w:sz w:val="13"/>
                <w:szCs w:val="13"/>
                <w:highlight w:val="none"/>
              </w:rPr>
              <w:t>，并处6万元以上10万元以下罚款。</w:t>
            </w:r>
          </w:p>
        </w:tc>
      </w:tr>
      <w:tr w14:paraId="2541FF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39" w:hRule="atLeast"/>
          <w:jc w:val="center"/>
        </w:trPr>
        <w:tc>
          <w:tcPr>
            <w:tcW w:w="14131" w:type="dxa"/>
            <w:gridSpan w:val="8"/>
            <w:tcBorders>
              <w:tl2br w:val="nil"/>
              <w:tr2bl w:val="nil"/>
            </w:tcBorders>
            <w:vAlign w:val="center"/>
          </w:tcPr>
          <w:p w14:paraId="036F8AF9">
            <w:pPr>
              <w:pStyle w:val="10"/>
              <w:bidi w:val="0"/>
              <w:jc w:val="center"/>
              <w:rPr>
                <w:rFonts w:hint="eastAsia"/>
              </w:rPr>
            </w:pPr>
            <w:bookmarkStart w:id="14" w:name="_Toc6356"/>
            <w:bookmarkStart w:id="15" w:name="_Toc16750"/>
            <w:r>
              <w:rPr>
                <w:rFonts w:hint="eastAsia"/>
                <w:lang w:val="en-US" w:eastAsia="zh-CN"/>
              </w:rPr>
              <w:t>七、</w:t>
            </w:r>
            <w:r>
              <w:rPr>
                <w:rFonts w:hint="eastAsia"/>
              </w:rPr>
              <w:t>房地产类（</w:t>
            </w:r>
            <w:r>
              <w:rPr>
                <w:rFonts w:hint="eastAsia"/>
                <w:lang w:val="en-US" w:eastAsia="zh-CN"/>
              </w:rPr>
              <w:t>58</w:t>
            </w:r>
            <w:r>
              <w:rPr>
                <w:rFonts w:hint="eastAsia"/>
              </w:rPr>
              <w:t>项）</w:t>
            </w:r>
            <w:bookmarkEnd w:id="14"/>
            <w:bookmarkEnd w:id="15"/>
          </w:p>
        </w:tc>
      </w:tr>
      <w:tr w14:paraId="46B58D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43" w:type="dxa"/>
            <w:gridSpan w:val="2"/>
            <w:vMerge w:val="restart"/>
            <w:tcBorders>
              <w:tl2br w:val="nil"/>
              <w:tr2bl w:val="nil"/>
            </w:tcBorders>
            <w:vAlign w:val="center"/>
          </w:tcPr>
          <w:p w14:paraId="352257C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234</w:t>
            </w:r>
          </w:p>
        </w:tc>
        <w:tc>
          <w:tcPr>
            <w:tcW w:w="1550" w:type="dxa"/>
            <w:vMerge w:val="restart"/>
            <w:tcBorders>
              <w:tl2br w:val="nil"/>
              <w:tr2bl w:val="nil"/>
            </w:tcBorders>
            <w:vAlign w:val="center"/>
          </w:tcPr>
          <w:p w14:paraId="5666DE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未取得房地产开发企业资质证书，擅自销售商品房的</w:t>
            </w:r>
          </w:p>
        </w:tc>
        <w:tc>
          <w:tcPr>
            <w:tcW w:w="4820" w:type="dxa"/>
            <w:vMerge w:val="restart"/>
            <w:tcBorders>
              <w:tl2br w:val="nil"/>
              <w:tr2bl w:val="nil"/>
            </w:tcBorders>
            <w:vAlign w:val="center"/>
          </w:tcPr>
          <w:p w14:paraId="6933E7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《商品房销售管理办法》</w:t>
            </w:r>
            <w:r>
              <w:rPr>
                <w:rFonts w:hint="eastAsia" w:ascii="仿宋_GB2312" w:hAnsi="宋体" w:eastAsia="仿宋_GB2312" w:cs="Times New Roman"/>
                <w:b/>
                <w:bCs/>
                <w:color w:val="auto"/>
                <w:kern w:val="0"/>
                <w:sz w:val="13"/>
                <w:szCs w:val="13"/>
                <w:highlight w:val="none"/>
              </w:rPr>
              <w:t>第三十七条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未取得房地产开发企业资质证书，擅自销售商品房的，责令停止销售活动，处5万元以上10万元以下的罚款。</w:t>
            </w:r>
          </w:p>
          <w:p w14:paraId="20321F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第七条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b/>
                <w:bCs/>
                <w:color w:val="auto"/>
                <w:kern w:val="0"/>
                <w:sz w:val="13"/>
                <w:szCs w:val="13"/>
                <w:highlight w:val="none"/>
                <w:lang w:val="en-US" w:eastAsia="zh-CN"/>
              </w:rPr>
              <w:t>一</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b/>
                <w:bCs/>
                <w:color w:val="auto"/>
                <w:kern w:val="0"/>
                <w:sz w:val="13"/>
                <w:szCs w:val="13"/>
                <w:highlight w:val="none"/>
              </w:rPr>
              <w:t>项</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商品房现售,应当符合以下条件：</w:t>
            </w:r>
          </w:p>
          <w:p w14:paraId="06BF2D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(一)现售商品房的房地产开发企业应当具有企业法人营业执照和房地产开发企业资质证书</w:t>
            </w:r>
            <w:r>
              <w:rPr>
                <w:rFonts w:hint="eastAsia" w:ascii="仿宋_GB2312" w:hAnsi="宋体" w:eastAsia="仿宋_GB2312" w:cs="Times New Roman"/>
                <w:color w:val="auto"/>
                <w:kern w:val="0"/>
                <w:sz w:val="13"/>
                <w:szCs w:val="13"/>
                <w:highlight w:val="none"/>
              </w:rPr>
              <w:t>。</w:t>
            </w:r>
          </w:p>
          <w:p w14:paraId="0C9C0B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7B31B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vAlign w:val="center"/>
          </w:tcPr>
          <w:p w14:paraId="430265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初次违法，擅自销售商品房3套以下。</w:t>
            </w:r>
          </w:p>
        </w:tc>
        <w:tc>
          <w:tcPr>
            <w:tcW w:w="3064" w:type="dxa"/>
            <w:gridSpan w:val="2"/>
            <w:tcBorders>
              <w:tl2br w:val="nil"/>
              <w:tr2bl w:val="nil"/>
            </w:tcBorders>
            <w:vAlign w:val="center"/>
          </w:tcPr>
          <w:p w14:paraId="4FCC78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责令停止销售活动，处5万元罚款。</w:t>
            </w:r>
          </w:p>
        </w:tc>
      </w:tr>
      <w:tr w14:paraId="7B4D19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43" w:type="dxa"/>
            <w:gridSpan w:val="2"/>
            <w:vMerge w:val="continue"/>
            <w:tcBorders>
              <w:tl2br w:val="nil"/>
              <w:tr2bl w:val="nil"/>
            </w:tcBorders>
            <w:vAlign w:val="center"/>
          </w:tcPr>
          <w:p w14:paraId="05365E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307FF8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27C7F5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vAlign w:val="center"/>
          </w:tcPr>
          <w:p w14:paraId="1FC3BF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vAlign w:val="center"/>
          </w:tcPr>
          <w:p w14:paraId="50EBAD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销售商品房3套以上5套以下。</w:t>
            </w:r>
          </w:p>
        </w:tc>
        <w:tc>
          <w:tcPr>
            <w:tcW w:w="3064" w:type="dxa"/>
            <w:gridSpan w:val="2"/>
            <w:tcBorders>
              <w:tl2br w:val="nil"/>
              <w:tr2bl w:val="nil"/>
            </w:tcBorders>
            <w:vAlign w:val="center"/>
          </w:tcPr>
          <w:p w14:paraId="6CEE59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责令停止销售活动，处5万元以上7.5万元以下罚款。</w:t>
            </w:r>
          </w:p>
        </w:tc>
      </w:tr>
      <w:tr w14:paraId="77186A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443" w:type="dxa"/>
            <w:gridSpan w:val="2"/>
            <w:vMerge w:val="continue"/>
            <w:tcBorders>
              <w:tl2br w:val="nil"/>
              <w:tr2bl w:val="nil"/>
            </w:tcBorders>
            <w:vAlign w:val="center"/>
          </w:tcPr>
          <w:p w14:paraId="0D2FA34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3862" w:firstLineChars="2959"/>
              <w:jc w:val="center"/>
              <w:textAlignment w:val="center"/>
              <w:rPr>
                <w:rFonts w:ascii="仿宋_GB2312" w:hAnsi="宋体" w:eastAsia="仿宋_GB2312"/>
                <w:b/>
                <w:color w:val="auto"/>
                <w:kern w:val="0"/>
                <w:sz w:val="13"/>
                <w:szCs w:val="13"/>
                <w:highlight w:val="none"/>
              </w:rPr>
            </w:pPr>
          </w:p>
        </w:tc>
        <w:tc>
          <w:tcPr>
            <w:tcW w:w="1550" w:type="dxa"/>
            <w:vMerge w:val="continue"/>
            <w:tcBorders>
              <w:tl2br w:val="nil"/>
              <w:tr2bl w:val="nil"/>
            </w:tcBorders>
            <w:vAlign w:val="center"/>
          </w:tcPr>
          <w:p w14:paraId="24C6EB9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3862" w:firstLineChars="2959"/>
              <w:textAlignment w:val="center"/>
              <w:rPr>
                <w:rFonts w:ascii="仿宋_GB2312" w:hAnsi="宋体" w:eastAsia="仿宋_GB2312"/>
                <w:b/>
                <w:color w:val="auto"/>
                <w:kern w:val="0"/>
                <w:sz w:val="13"/>
                <w:szCs w:val="13"/>
                <w:highlight w:val="none"/>
              </w:rPr>
            </w:pPr>
          </w:p>
        </w:tc>
        <w:tc>
          <w:tcPr>
            <w:tcW w:w="4820" w:type="dxa"/>
            <w:vMerge w:val="continue"/>
            <w:tcBorders>
              <w:tl2br w:val="nil"/>
              <w:tr2bl w:val="nil"/>
            </w:tcBorders>
            <w:vAlign w:val="center"/>
          </w:tcPr>
          <w:p w14:paraId="17EC033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3862" w:firstLineChars="2959"/>
              <w:textAlignment w:val="center"/>
              <w:rPr>
                <w:rFonts w:ascii="仿宋_GB2312" w:hAnsi="宋体" w:eastAsia="仿宋_GB2312"/>
                <w:b/>
                <w:color w:val="auto"/>
                <w:kern w:val="0"/>
                <w:sz w:val="13"/>
                <w:szCs w:val="13"/>
                <w:highlight w:val="none"/>
              </w:rPr>
            </w:pPr>
          </w:p>
        </w:tc>
        <w:tc>
          <w:tcPr>
            <w:tcW w:w="823" w:type="dxa"/>
            <w:tcBorders>
              <w:tl2br w:val="nil"/>
              <w:tr2bl w:val="nil"/>
            </w:tcBorders>
            <w:vAlign w:val="center"/>
          </w:tcPr>
          <w:p w14:paraId="65433E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vAlign w:val="center"/>
          </w:tcPr>
          <w:p w14:paraId="7C1222F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3846" w:firstLineChars="2959"/>
              <w:textAlignment w:val="center"/>
              <w:rPr>
                <w:rFonts w:ascii="仿宋_GB2312" w:hAnsi="宋体" w:eastAsia="仿宋_GB2312"/>
                <w:b/>
                <w:color w:val="auto"/>
                <w:kern w:val="0"/>
                <w:sz w:val="13"/>
                <w:szCs w:val="13"/>
                <w:highlight w:val="none"/>
              </w:rPr>
            </w:pP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Times New Roman"/>
                <w:color w:val="auto"/>
                <w:kern w:val="0"/>
                <w:sz w:val="13"/>
                <w:szCs w:val="13"/>
                <w:highlight w:val="none"/>
              </w:rPr>
              <w:t>（1）经责令停止违法行为后，继续实施违法行为的；（2）擅自销售商品房5套以上；（3）足以影响房地产市场秩序和社会稳定的。</w:t>
            </w:r>
          </w:p>
        </w:tc>
        <w:tc>
          <w:tcPr>
            <w:tcW w:w="3064" w:type="dxa"/>
            <w:gridSpan w:val="2"/>
            <w:tcBorders>
              <w:tl2br w:val="nil"/>
              <w:tr2bl w:val="nil"/>
            </w:tcBorders>
            <w:vAlign w:val="center"/>
          </w:tcPr>
          <w:p w14:paraId="014E1E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p>
          <w:p w14:paraId="2862E7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责令停止销售活动，处7.5万元以上10万元以下罚款。</w:t>
            </w:r>
          </w:p>
          <w:p w14:paraId="4D1A75D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3862" w:firstLineChars="2959"/>
              <w:textAlignment w:val="center"/>
              <w:rPr>
                <w:rFonts w:ascii="仿宋_GB2312" w:hAnsi="宋体" w:eastAsia="仿宋_GB2312"/>
                <w:b/>
                <w:color w:val="auto"/>
                <w:kern w:val="0"/>
                <w:sz w:val="13"/>
                <w:szCs w:val="13"/>
                <w:highlight w:val="none"/>
              </w:rPr>
            </w:pPr>
          </w:p>
        </w:tc>
      </w:tr>
      <w:tr w14:paraId="15FC7E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443" w:type="dxa"/>
            <w:gridSpan w:val="2"/>
            <w:vMerge w:val="restart"/>
            <w:tcBorders>
              <w:tl2br w:val="nil"/>
              <w:tr2bl w:val="nil"/>
            </w:tcBorders>
            <w:vAlign w:val="center"/>
          </w:tcPr>
          <w:p w14:paraId="7E2D7BF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235</w:t>
            </w:r>
          </w:p>
        </w:tc>
        <w:tc>
          <w:tcPr>
            <w:tcW w:w="1550" w:type="dxa"/>
            <w:vMerge w:val="restart"/>
            <w:tcBorders>
              <w:tl2br w:val="nil"/>
              <w:tr2bl w:val="nil"/>
            </w:tcBorders>
            <w:vAlign w:val="center"/>
          </w:tcPr>
          <w:p w14:paraId="76C809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在未解除商品房买卖合同前，将作为合同标的物的商品房再行销售给他人的</w:t>
            </w:r>
          </w:p>
          <w:p w14:paraId="391204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restart"/>
            <w:tcBorders>
              <w:tl2br w:val="nil"/>
              <w:tr2bl w:val="nil"/>
            </w:tcBorders>
            <w:vAlign w:val="center"/>
          </w:tcPr>
          <w:p w14:paraId="3AD7C1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《商品房销售管理办法》</w:t>
            </w:r>
            <w:r>
              <w:rPr>
                <w:rFonts w:hint="eastAsia" w:ascii="仿宋_GB2312" w:hAnsi="宋体" w:eastAsia="仿宋_GB2312" w:cs="Times New Roman"/>
                <w:b/>
                <w:bCs/>
                <w:color w:val="auto"/>
                <w:kern w:val="0"/>
                <w:sz w:val="13"/>
                <w:szCs w:val="13"/>
                <w:highlight w:val="none"/>
              </w:rPr>
              <w:t>第三十九条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在未解除商品房买卖合同前，将作为合同标的物的商品房再行销售给他人的，处以警告，责令限期改正，并处2万元以上3万元以下罚款；构成犯罪的，依法追究刑事责任。</w:t>
            </w:r>
          </w:p>
          <w:p w14:paraId="7D59D5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第十条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房地产开发企业不得在未解除商品房买卖合同前，将作为合同标的物的商品房再行销售给他人。</w:t>
            </w:r>
          </w:p>
          <w:p w14:paraId="2896D5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p w14:paraId="47C58B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9B55B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vAlign w:val="center"/>
          </w:tcPr>
          <w:p w14:paraId="495223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64" w:type="dxa"/>
            <w:gridSpan w:val="2"/>
            <w:tcBorders>
              <w:tl2br w:val="nil"/>
              <w:tr2bl w:val="nil"/>
            </w:tcBorders>
            <w:vAlign w:val="center"/>
          </w:tcPr>
          <w:p w14:paraId="6ABBB4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警告，责令限期改正，并处2万元罚款。</w:t>
            </w:r>
          </w:p>
        </w:tc>
      </w:tr>
      <w:tr w14:paraId="2E8E18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443" w:type="dxa"/>
            <w:gridSpan w:val="2"/>
            <w:vMerge w:val="continue"/>
            <w:tcBorders>
              <w:tl2br w:val="nil"/>
              <w:tr2bl w:val="nil"/>
            </w:tcBorders>
            <w:vAlign w:val="center"/>
          </w:tcPr>
          <w:p w14:paraId="10AFD6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3A330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50BD8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7C3A0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vAlign w:val="center"/>
          </w:tcPr>
          <w:p w14:paraId="57D6D4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64" w:type="dxa"/>
            <w:gridSpan w:val="2"/>
            <w:tcBorders>
              <w:tl2br w:val="nil"/>
              <w:tr2bl w:val="nil"/>
            </w:tcBorders>
            <w:vAlign w:val="center"/>
          </w:tcPr>
          <w:p w14:paraId="313861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警告，责令限期改正，并处2万元以上2.5万元以下罚款。</w:t>
            </w:r>
          </w:p>
        </w:tc>
      </w:tr>
      <w:tr w14:paraId="1E0296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443" w:type="dxa"/>
            <w:gridSpan w:val="2"/>
            <w:vMerge w:val="continue"/>
            <w:tcBorders>
              <w:tl2br w:val="nil"/>
              <w:tr2bl w:val="nil"/>
            </w:tcBorders>
            <w:vAlign w:val="center"/>
          </w:tcPr>
          <w:p w14:paraId="5A7754A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3862" w:firstLineChars="2959"/>
              <w:jc w:val="center"/>
              <w:textAlignment w:val="center"/>
              <w:rPr>
                <w:rFonts w:ascii="仿宋_GB2312" w:hAnsi="宋体" w:eastAsia="仿宋_GB2312"/>
                <w:b/>
                <w:color w:val="auto"/>
                <w:kern w:val="0"/>
                <w:sz w:val="13"/>
                <w:szCs w:val="13"/>
                <w:highlight w:val="none"/>
              </w:rPr>
            </w:pPr>
          </w:p>
        </w:tc>
        <w:tc>
          <w:tcPr>
            <w:tcW w:w="1550" w:type="dxa"/>
            <w:vMerge w:val="continue"/>
            <w:tcBorders>
              <w:tl2br w:val="nil"/>
              <w:tr2bl w:val="nil"/>
            </w:tcBorders>
            <w:vAlign w:val="center"/>
          </w:tcPr>
          <w:p w14:paraId="12D1EE2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3862" w:firstLineChars="2959"/>
              <w:textAlignment w:val="center"/>
              <w:rPr>
                <w:rFonts w:ascii="仿宋_GB2312" w:hAnsi="宋体" w:eastAsia="仿宋_GB2312"/>
                <w:b/>
                <w:color w:val="auto"/>
                <w:kern w:val="0"/>
                <w:sz w:val="13"/>
                <w:szCs w:val="13"/>
                <w:highlight w:val="none"/>
              </w:rPr>
            </w:pPr>
          </w:p>
        </w:tc>
        <w:tc>
          <w:tcPr>
            <w:tcW w:w="4820" w:type="dxa"/>
            <w:vMerge w:val="continue"/>
            <w:tcBorders>
              <w:tl2br w:val="nil"/>
              <w:tr2bl w:val="nil"/>
            </w:tcBorders>
            <w:vAlign w:val="center"/>
          </w:tcPr>
          <w:p w14:paraId="5858CFE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3862" w:firstLineChars="2959"/>
              <w:textAlignment w:val="center"/>
              <w:rPr>
                <w:rFonts w:ascii="仿宋_GB2312" w:hAnsi="宋体" w:eastAsia="仿宋_GB2312"/>
                <w:b/>
                <w:color w:val="auto"/>
                <w:kern w:val="0"/>
                <w:sz w:val="13"/>
                <w:szCs w:val="13"/>
                <w:highlight w:val="none"/>
              </w:rPr>
            </w:pPr>
          </w:p>
        </w:tc>
        <w:tc>
          <w:tcPr>
            <w:tcW w:w="823" w:type="dxa"/>
            <w:tcBorders>
              <w:tl2br w:val="nil"/>
              <w:tr2bl w:val="nil"/>
            </w:tcBorders>
            <w:vAlign w:val="center"/>
          </w:tcPr>
          <w:p w14:paraId="252A1A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vAlign w:val="center"/>
          </w:tcPr>
          <w:p w14:paraId="150588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Times New Roman"/>
                <w:color w:val="auto"/>
                <w:kern w:val="0"/>
                <w:sz w:val="13"/>
                <w:szCs w:val="13"/>
                <w:highlight w:val="none"/>
              </w:rPr>
              <w:t>（1）经责令停止违法行为后，继续实施违法行为的；（2）2年内2次及以上同类型违法；（3）足以影响房地产市场秩序和社会稳定的。</w:t>
            </w:r>
          </w:p>
        </w:tc>
        <w:tc>
          <w:tcPr>
            <w:tcW w:w="3064" w:type="dxa"/>
            <w:gridSpan w:val="2"/>
            <w:tcBorders>
              <w:tl2br w:val="nil"/>
              <w:tr2bl w:val="nil"/>
            </w:tcBorders>
            <w:vAlign w:val="center"/>
          </w:tcPr>
          <w:p w14:paraId="4A70D6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警告，责令限期改正，并处2.5万元以上3万元以下罚款。</w:t>
            </w:r>
          </w:p>
        </w:tc>
      </w:tr>
      <w:tr w14:paraId="7B0540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443" w:type="dxa"/>
            <w:gridSpan w:val="2"/>
            <w:vMerge w:val="restart"/>
            <w:tcBorders>
              <w:tl2br w:val="nil"/>
              <w:tr2bl w:val="nil"/>
            </w:tcBorders>
            <w:vAlign w:val="center"/>
          </w:tcPr>
          <w:p w14:paraId="326ADF1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236</w:t>
            </w:r>
          </w:p>
        </w:tc>
        <w:tc>
          <w:tcPr>
            <w:tcW w:w="1550" w:type="dxa"/>
            <w:vMerge w:val="restart"/>
            <w:tcBorders>
              <w:tl2br w:val="nil"/>
              <w:tr2bl w:val="nil"/>
            </w:tcBorders>
            <w:vAlign w:val="center"/>
          </w:tcPr>
          <w:p w14:paraId="4124EA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房地产中介服务机构代理销售不符合销售条件的商品房的</w:t>
            </w:r>
          </w:p>
          <w:p w14:paraId="5AF3CB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4820" w:type="dxa"/>
            <w:vMerge w:val="restart"/>
            <w:tcBorders>
              <w:tl2br w:val="nil"/>
              <w:tr2bl w:val="nil"/>
            </w:tcBorders>
            <w:vAlign w:val="center"/>
          </w:tcPr>
          <w:p w14:paraId="36BF09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《商品房销售管理办法》</w:t>
            </w:r>
            <w:r>
              <w:rPr>
                <w:rFonts w:hint="eastAsia" w:ascii="仿宋_GB2312" w:hAnsi="宋体" w:eastAsia="仿宋_GB2312" w:cs="Times New Roman"/>
                <w:b/>
                <w:bCs/>
                <w:color w:val="auto"/>
                <w:kern w:val="0"/>
                <w:sz w:val="13"/>
                <w:szCs w:val="13"/>
                <w:highlight w:val="none"/>
              </w:rPr>
              <w:t>第四十三条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房地产中介服务机构代理销售不符合销售条件的商品房的,处以警告，责令停止销售，并可处以2万元以上3万元以下罚款。</w:t>
            </w:r>
          </w:p>
          <w:p w14:paraId="395D17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第二十七条第二款</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受托房地产中介服务机构不得代理销售不符合销售条件的商品房。</w:t>
            </w:r>
          </w:p>
          <w:p w14:paraId="398166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s="Times New Roman"/>
                <w:color w:val="auto"/>
                <w:kern w:val="0"/>
                <w:sz w:val="13"/>
                <w:szCs w:val="13"/>
                <w:highlight w:val="none"/>
              </w:rPr>
            </w:pPr>
          </w:p>
          <w:p w14:paraId="65B57B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597DD9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EF5E8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vAlign w:val="center"/>
          </w:tcPr>
          <w:p w14:paraId="3A8901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代理销售不符合销售条件的商品房的，销售数量在3套以下的。</w:t>
            </w:r>
          </w:p>
        </w:tc>
        <w:tc>
          <w:tcPr>
            <w:tcW w:w="3064" w:type="dxa"/>
            <w:gridSpan w:val="2"/>
            <w:tcBorders>
              <w:tl2br w:val="nil"/>
              <w:tr2bl w:val="nil"/>
            </w:tcBorders>
            <w:vAlign w:val="center"/>
          </w:tcPr>
          <w:p w14:paraId="4B3BE6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警告，责令停止销售，并可处2万元罚款。</w:t>
            </w:r>
          </w:p>
        </w:tc>
      </w:tr>
      <w:tr w14:paraId="150F4B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443" w:type="dxa"/>
            <w:gridSpan w:val="2"/>
            <w:vMerge w:val="continue"/>
            <w:tcBorders>
              <w:tl2br w:val="nil"/>
              <w:tr2bl w:val="nil"/>
            </w:tcBorders>
            <w:vAlign w:val="center"/>
          </w:tcPr>
          <w:p w14:paraId="54C0C3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472C24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087E56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1BBED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vAlign w:val="center"/>
          </w:tcPr>
          <w:p w14:paraId="767EDA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代理销售不符合销售条件的商品房的，销售数量在3套以上5套以下的。</w:t>
            </w:r>
          </w:p>
        </w:tc>
        <w:tc>
          <w:tcPr>
            <w:tcW w:w="3064" w:type="dxa"/>
            <w:gridSpan w:val="2"/>
            <w:tcBorders>
              <w:tl2br w:val="nil"/>
              <w:tr2bl w:val="nil"/>
            </w:tcBorders>
            <w:vAlign w:val="center"/>
          </w:tcPr>
          <w:p w14:paraId="5CCB08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警告，责令停止销售，并可处2万元以上2.5万元以下罚款。</w:t>
            </w:r>
          </w:p>
        </w:tc>
      </w:tr>
      <w:tr w14:paraId="7081AD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443" w:type="dxa"/>
            <w:gridSpan w:val="2"/>
            <w:vMerge w:val="continue"/>
            <w:tcBorders>
              <w:tl2br w:val="nil"/>
              <w:tr2bl w:val="nil"/>
            </w:tcBorders>
            <w:vAlign w:val="center"/>
          </w:tcPr>
          <w:p w14:paraId="1E1FEA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3CDAEA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5FFD31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B71B0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vAlign w:val="center"/>
          </w:tcPr>
          <w:p w14:paraId="17023E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Times New Roman"/>
                <w:color w:val="auto"/>
                <w:kern w:val="0"/>
                <w:sz w:val="13"/>
                <w:szCs w:val="13"/>
                <w:highlight w:val="none"/>
              </w:rPr>
              <w:t>（1）经责令停止违法行为后，继续实施违法行为的；（2）销售数量在5套以上；（3）足以影响房地产市场秩序和社会稳定的。</w:t>
            </w:r>
          </w:p>
        </w:tc>
        <w:tc>
          <w:tcPr>
            <w:tcW w:w="3064" w:type="dxa"/>
            <w:gridSpan w:val="2"/>
            <w:tcBorders>
              <w:tl2br w:val="nil"/>
              <w:tr2bl w:val="nil"/>
            </w:tcBorders>
            <w:vAlign w:val="center"/>
          </w:tcPr>
          <w:p w14:paraId="3F94F8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警告，责令停止销售，并可处2.5万元以上3万元以下罚款。</w:t>
            </w:r>
          </w:p>
        </w:tc>
      </w:tr>
      <w:tr w14:paraId="1F8D25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5F0006B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237</w:t>
            </w:r>
          </w:p>
        </w:tc>
        <w:tc>
          <w:tcPr>
            <w:tcW w:w="1550" w:type="dxa"/>
            <w:vMerge w:val="restart"/>
            <w:tcBorders>
              <w:tl2br w:val="nil"/>
              <w:tr2bl w:val="nil"/>
            </w:tcBorders>
            <w:tcMar>
              <w:top w:w="15" w:type="dxa"/>
              <w:left w:w="15" w:type="dxa"/>
              <w:bottom w:w="15" w:type="dxa"/>
              <w:right w:w="15" w:type="dxa"/>
            </w:tcMar>
            <w:vAlign w:val="center"/>
          </w:tcPr>
          <w:p w14:paraId="388B33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房产开发企业未按规定将测绘成果或者需要其提供的办理房屋权属登记的资料送房产行政主管部门的</w:t>
            </w:r>
          </w:p>
        </w:tc>
        <w:tc>
          <w:tcPr>
            <w:tcW w:w="4820" w:type="dxa"/>
            <w:vMerge w:val="restart"/>
            <w:tcBorders>
              <w:tl2br w:val="nil"/>
              <w:tr2bl w:val="nil"/>
            </w:tcBorders>
            <w:tcMar>
              <w:top w:w="15" w:type="dxa"/>
              <w:left w:w="15" w:type="dxa"/>
              <w:bottom w:w="15" w:type="dxa"/>
              <w:right w:w="15" w:type="dxa"/>
            </w:tcMar>
            <w:vAlign w:val="center"/>
          </w:tcPr>
          <w:p w14:paraId="73CE4E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《商品房销售管理办法》</w:t>
            </w:r>
            <w:r>
              <w:rPr>
                <w:rFonts w:hint="eastAsia" w:ascii="仿宋_GB2312" w:hAnsi="宋体" w:eastAsia="仿宋_GB2312" w:cs="Times New Roman"/>
                <w:b/>
                <w:bCs/>
                <w:color w:val="auto"/>
                <w:kern w:val="0"/>
                <w:sz w:val="13"/>
                <w:szCs w:val="13"/>
                <w:highlight w:val="none"/>
              </w:rPr>
              <w:t>第四十一条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房地产开发企业未按规定将测绘成果或者需要由其提供的办理房屋权属登记的资料报送房地产行政主管部门的，处以警告，责令限期改正，并可处以2万元以上3万元以下罚款。</w:t>
            </w:r>
          </w:p>
          <w:p w14:paraId="67805D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第三十四条</w:t>
            </w:r>
            <w:r>
              <w:rPr>
                <w:rFonts w:hint="eastAsia" w:ascii="仿宋_GB2312" w:hAnsi="宋体" w:eastAsia="仿宋_GB2312" w:cs="Times New Roman"/>
                <w:b/>
                <w:bCs/>
                <w:color w:val="auto"/>
                <w:kern w:val="0"/>
                <w:sz w:val="13"/>
                <w:szCs w:val="13"/>
                <w:highlight w:val="none"/>
                <w:lang w:val="en-US" w:eastAsia="zh-CN"/>
              </w:rPr>
              <w:t>第一、二款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房地产开发企业应当在商品房交付使用前按项目委托具有房产测绘资格的单位实施测绘，测绘成果报房地产行政主管部门审核后用于房屋权属登记。</w:t>
            </w:r>
          </w:p>
          <w:p w14:paraId="10F1CD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房地产开发企业应当在商品房交付使用之日起60日内，将需要由其提供的办理房屋权属登记的资料报送房屋所在地房地产行政主管部门。</w:t>
            </w:r>
          </w:p>
        </w:tc>
        <w:tc>
          <w:tcPr>
            <w:tcW w:w="823" w:type="dxa"/>
            <w:tcBorders>
              <w:tl2br w:val="nil"/>
              <w:tr2bl w:val="nil"/>
            </w:tcBorders>
            <w:tcMar>
              <w:top w:w="15" w:type="dxa"/>
              <w:left w:w="15" w:type="dxa"/>
              <w:bottom w:w="15" w:type="dxa"/>
              <w:right w:w="15" w:type="dxa"/>
            </w:tcMar>
            <w:vAlign w:val="center"/>
          </w:tcPr>
          <w:p w14:paraId="694537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2DD65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64" w:type="dxa"/>
            <w:gridSpan w:val="2"/>
            <w:tcBorders>
              <w:tl2br w:val="nil"/>
              <w:tr2bl w:val="nil"/>
            </w:tcBorders>
            <w:tcMar>
              <w:top w:w="15" w:type="dxa"/>
              <w:left w:w="15" w:type="dxa"/>
              <w:bottom w:w="15" w:type="dxa"/>
              <w:right w:w="15" w:type="dxa"/>
            </w:tcMar>
            <w:vAlign w:val="center"/>
          </w:tcPr>
          <w:p w14:paraId="63E5E8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警告，责令限期改正，并可处2万元罚款。</w:t>
            </w:r>
          </w:p>
        </w:tc>
      </w:tr>
      <w:tr w14:paraId="10A523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continue"/>
            <w:tcBorders>
              <w:tl2br w:val="nil"/>
              <w:tr2bl w:val="nil"/>
            </w:tcBorders>
            <w:vAlign w:val="center"/>
          </w:tcPr>
          <w:p w14:paraId="0B651A5B">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73E9F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13F8F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6A195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D4057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64" w:type="dxa"/>
            <w:gridSpan w:val="2"/>
            <w:tcBorders>
              <w:tl2br w:val="nil"/>
              <w:tr2bl w:val="nil"/>
            </w:tcBorders>
            <w:tcMar>
              <w:top w:w="15" w:type="dxa"/>
              <w:left w:w="15" w:type="dxa"/>
              <w:bottom w:w="15" w:type="dxa"/>
              <w:right w:w="15" w:type="dxa"/>
            </w:tcMar>
            <w:vAlign w:val="center"/>
          </w:tcPr>
          <w:p w14:paraId="62FD12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警告，责令限期改正，并可处2万元以上2.5万元以下罚款。</w:t>
            </w:r>
          </w:p>
        </w:tc>
      </w:tr>
      <w:tr w14:paraId="6D4096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443" w:type="dxa"/>
            <w:gridSpan w:val="2"/>
            <w:vMerge w:val="continue"/>
            <w:tcBorders>
              <w:tl2br w:val="nil"/>
              <w:tr2bl w:val="nil"/>
            </w:tcBorders>
            <w:vAlign w:val="center"/>
          </w:tcPr>
          <w:p w14:paraId="0705FA5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F9262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ECBDD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894C7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DC303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Times New Roman"/>
                <w:color w:val="auto"/>
                <w:kern w:val="0"/>
                <w:sz w:val="13"/>
                <w:szCs w:val="13"/>
                <w:highlight w:val="none"/>
              </w:rPr>
              <w:t>（1）经责令停止违法行为后，继续实施违法行为的；（2）2年内2次及以上同类型违法；（3）足以影响房地产市场秩序和社会稳定的。</w:t>
            </w:r>
          </w:p>
        </w:tc>
        <w:tc>
          <w:tcPr>
            <w:tcW w:w="3064" w:type="dxa"/>
            <w:gridSpan w:val="2"/>
            <w:tcBorders>
              <w:tl2br w:val="nil"/>
              <w:tr2bl w:val="nil"/>
            </w:tcBorders>
            <w:tcMar>
              <w:top w:w="15" w:type="dxa"/>
              <w:left w:w="15" w:type="dxa"/>
              <w:bottom w:w="15" w:type="dxa"/>
              <w:right w:w="15" w:type="dxa"/>
            </w:tcMar>
            <w:vAlign w:val="center"/>
          </w:tcPr>
          <w:p w14:paraId="7EEBDA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警告，责令限期改正，并可处2.5万元以上3万元以下罚款。</w:t>
            </w:r>
          </w:p>
        </w:tc>
      </w:tr>
      <w:tr w14:paraId="7BD8B3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5FBAB5C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238</w:t>
            </w:r>
          </w:p>
        </w:tc>
        <w:tc>
          <w:tcPr>
            <w:tcW w:w="1550" w:type="dxa"/>
            <w:vMerge w:val="restart"/>
            <w:tcBorders>
              <w:tl2br w:val="nil"/>
              <w:tr2bl w:val="nil"/>
            </w:tcBorders>
            <w:tcMar>
              <w:top w:w="15" w:type="dxa"/>
              <w:left w:w="15" w:type="dxa"/>
              <w:bottom w:w="15" w:type="dxa"/>
              <w:right w:w="15" w:type="dxa"/>
            </w:tcMar>
            <w:vAlign w:val="center"/>
          </w:tcPr>
          <w:p w14:paraId="13FF45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开发企业在销售商品房中有下列行为的：(一)未按照规定的现售条件现售商品房的；(二)未按照规定在商品房现售前将房地产开发项目手册及符合商品房现售条件的有关证明文件报送房地产开发主管部门备案的；(三)返本销售或者变相返本销售商品房的；(四)采取售后包租或者变相售后包租方式销售未竣工商品房的；(五)分割拆零销售商品住宅的；(六)不符合商品房销售条件，向买受人收取预订款性质费用的；(七)未按照规定向买受人明示《商品房销售管理办法》、《商品房买卖合同示范文本》、《城市商品房预售管理办法》的；(八)委托没有资格的机构代理销售商品房的</w:t>
            </w:r>
          </w:p>
        </w:tc>
        <w:tc>
          <w:tcPr>
            <w:tcW w:w="4820" w:type="dxa"/>
            <w:vMerge w:val="restart"/>
            <w:tcBorders>
              <w:tl2br w:val="nil"/>
              <w:tr2bl w:val="nil"/>
            </w:tcBorders>
            <w:tcMar>
              <w:top w:w="15" w:type="dxa"/>
              <w:left w:w="15" w:type="dxa"/>
              <w:bottom w:w="15" w:type="dxa"/>
              <w:right w:w="15" w:type="dxa"/>
            </w:tcMar>
            <w:vAlign w:val="center"/>
          </w:tcPr>
          <w:p w14:paraId="0EEE18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s="Times New Roman"/>
                <w:color w:val="auto"/>
                <w:kern w:val="0"/>
                <w:sz w:val="13"/>
                <w:szCs w:val="13"/>
                <w:highlight w:val="none"/>
              </w:rPr>
              <w:t>《商品房销售管理办法》</w:t>
            </w:r>
            <w:r>
              <w:rPr>
                <w:rFonts w:hint="eastAsia" w:ascii="仿宋_GB2312" w:hAnsi="宋体" w:eastAsia="仿宋_GB2312" w:cs="Times New Roman"/>
                <w:b/>
                <w:bCs/>
                <w:color w:val="auto"/>
                <w:kern w:val="0"/>
                <w:sz w:val="13"/>
                <w:szCs w:val="13"/>
                <w:highlight w:val="none"/>
              </w:rPr>
              <w:t>第四十二条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地产开发企业在销售商品房中有下列行为之一的，处以警告，责令限期改正，并可处以1万元以上3万元以下罚款。(一)未按照规定的现售条件现售商品房的；(二)未按照规定在商品房现售前将房地产开发项目手册及符合商品房现售条件的有关证明文件报送房地产开发主管部门备案的；(三)返本销售或者变相返本销售商品房的；(四)采取售后包租或者变相售后包租方式销售未竣工商品房的；(五)分割拆零销售商品住宅的；(六)不符合商品房销售条件，向买受人收取预订款性质费用的；(七)未按照规定向买受人明示《商品房销售管理办法》、《商品房买卖合同示范文本》、《城市商品房预售管理办法》的；(八)委托没有资格的机构代理销售商品房的</w:t>
            </w:r>
            <w:r>
              <w:rPr>
                <w:rFonts w:hint="eastAsia" w:ascii="仿宋_GB2312" w:hAnsi="宋体" w:eastAsia="仿宋_GB2312" w:cs="Times New Roman"/>
                <w:color w:val="auto"/>
                <w:kern w:val="0"/>
                <w:sz w:val="13"/>
                <w:szCs w:val="13"/>
                <w:highlight w:val="none"/>
                <w:lang w:eastAsia="zh-CN"/>
              </w:rPr>
              <w:t>。</w:t>
            </w:r>
          </w:p>
        </w:tc>
        <w:tc>
          <w:tcPr>
            <w:tcW w:w="823" w:type="dxa"/>
            <w:tcBorders>
              <w:tl2br w:val="nil"/>
              <w:tr2bl w:val="nil"/>
            </w:tcBorders>
            <w:tcMar>
              <w:top w:w="15" w:type="dxa"/>
              <w:left w:w="15" w:type="dxa"/>
              <w:bottom w:w="15" w:type="dxa"/>
              <w:right w:w="15" w:type="dxa"/>
            </w:tcMar>
            <w:vAlign w:val="center"/>
          </w:tcPr>
          <w:p w14:paraId="45D068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67212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64" w:type="dxa"/>
            <w:gridSpan w:val="2"/>
            <w:tcBorders>
              <w:tl2br w:val="nil"/>
              <w:tr2bl w:val="nil"/>
            </w:tcBorders>
            <w:tcMar>
              <w:top w:w="15" w:type="dxa"/>
              <w:left w:w="15" w:type="dxa"/>
              <w:bottom w:w="15" w:type="dxa"/>
              <w:right w:w="15" w:type="dxa"/>
            </w:tcMar>
            <w:vAlign w:val="center"/>
          </w:tcPr>
          <w:p w14:paraId="61643B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警告，责令限期改正，并可处1万元罚款。</w:t>
            </w:r>
          </w:p>
        </w:tc>
      </w:tr>
      <w:tr w14:paraId="5C2C4B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continue"/>
            <w:tcBorders>
              <w:tl2br w:val="nil"/>
              <w:tr2bl w:val="nil"/>
            </w:tcBorders>
            <w:vAlign w:val="center"/>
          </w:tcPr>
          <w:p w14:paraId="2A21F821">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FC1ED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CCC68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816D9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91D46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64" w:type="dxa"/>
            <w:gridSpan w:val="2"/>
            <w:tcBorders>
              <w:tl2br w:val="nil"/>
              <w:tr2bl w:val="nil"/>
            </w:tcBorders>
            <w:tcMar>
              <w:top w:w="15" w:type="dxa"/>
              <w:left w:w="15" w:type="dxa"/>
              <w:bottom w:w="15" w:type="dxa"/>
              <w:right w:w="15" w:type="dxa"/>
            </w:tcMar>
            <w:vAlign w:val="center"/>
          </w:tcPr>
          <w:p w14:paraId="346680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警告，责令限期改正，并可处1万元以上2万元以下罚款。</w:t>
            </w:r>
          </w:p>
        </w:tc>
      </w:tr>
      <w:tr w14:paraId="644F78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9" w:hRule="atLeast"/>
          <w:jc w:val="center"/>
        </w:trPr>
        <w:tc>
          <w:tcPr>
            <w:tcW w:w="443" w:type="dxa"/>
            <w:gridSpan w:val="2"/>
            <w:vMerge w:val="continue"/>
            <w:tcBorders>
              <w:tl2br w:val="nil"/>
              <w:tr2bl w:val="nil"/>
            </w:tcBorders>
            <w:vAlign w:val="center"/>
          </w:tcPr>
          <w:p w14:paraId="3B296414">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5264C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91A00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F8652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B0B63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Times New Roman"/>
                <w:color w:val="auto"/>
                <w:kern w:val="0"/>
                <w:sz w:val="13"/>
                <w:szCs w:val="13"/>
                <w:highlight w:val="none"/>
              </w:rPr>
              <w:t>（1）经责令停止违法行为后，继续实施违法行为的；（2）2年内2次及以上同类型违法；（3）足以影响房地产市场秩序和社会稳定的。</w:t>
            </w:r>
          </w:p>
        </w:tc>
        <w:tc>
          <w:tcPr>
            <w:tcW w:w="3064" w:type="dxa"/>
            <w:gridSpan w:val="2"/>
            <w:tcBorders>
              <w:tl2br w:val="nil"/>
              <w:tr2bl w:val="nil"/>
            </w:tcBorders>
            <w:tcMar>
              <w:top w:w="15" w:type="dxa"/>
              <w:left w:w="15" w:type="dxa"/>
              <w:bottom w:w="15" w:type="dxa"/>
              <w:right w:w="15" w:type="dxa"/>
            </w:tcMar>
            <w:vAlign w:val="center"/>
          </w:tcPr>
          <w:p w14:paraId="5AE91B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警告，责令限期改正，并可处2万元以上3万元以下罚款。</w:t>
            </w:r>
          </w:p>
        </w:tc>
      </w:tr>
      <w:tr w14:paraId="0F71C5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15CD75E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239</w:t>
            </w:r>
          </w:p>
        </w:tc>
        <w:tc>
          <w:tcPr>
            <w:tcW w:w="1550" w:type="dxa"/>
            <w:vMerge w:val="restart"/>
            <w:tcBorders>
              <w:tl2br w:val="nil"/>
              <w:tr2bl w:val="nil"/>
            </w:tcBorders>
            <w:tcMar>
              <w:top w:w="15" w:type="dxa"/>
              <w:left w:w="15" w:type="dxa"/>
              <w:bottom w:w="15" w:type="dxa"/>
              <w:right w:w="15" w:type="dxa"/>
            </w:tcMar>
            <w:vAlign w:val="center"/>
          </w:tcPr>
          <w:p w14:paraId="6AC97D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未办理租赁登记备案出租房屋、房屋租赁登记备案内容发生变化、续租或者租赁终止，当事人未到原租赁登记备案的部门办理房屋租赁登记备案的、变更、延续或者注销手续的</w:t>
            </w:r>
          </w:p>
        </w:tc>
        <w:tc>
          <w:tcPr>
            <w:tcW w:w="4820" w:type="dxa"/>
            <w:vMerge w:val="restart"/>
            <w:tcBorders>
              <w:tl2br w:val="nil"/>
              <w:tr2bl w:val="nil"/>
            </w:tcBorders>
            <w:tcMar>
              <w:top w:w="15" w:type="dxa"/>
              <w:left w:w="15" w:type="dxa"/>
              <w:bottom w:w="15" w:type="dxa"/>
              <w:right w:w="15" w:type="dxa"/>
            </w:tcMar>
            <w:vAlign w:val="center"/>
          </w:tcPr>
          <w:p w14:paraId="6AB2EF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《商品房屋租赁管理办法》</w:t>
            </w:r>
            <w:r>
              <w:rPr>
                <w:rFonts w:hint="eastAsia" w:ascii="仿宋_GB2312" w:hAnsi="宋体" w:eastAsia="仿宋_GB2312" w:cs="Times New Roman"/>
                <w:b/>
                <w:bCs/>
                <w:color w:val="auto"/>
                <w:kern w:val="0"/>
                <w:sz w:val="13"/>
                <w:szCs w:val="13"/>
                <w:highlight w:val="none"/>
              </w:rPr>
              <w:t>第二十三条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违反本办法第十四条第一款、第十九条规定的，由直辖市、市、县人民政府建设（房地产）主管部门责令限期改正；个人逾期不改正的，处以一千元以下罚款；单位逾期不改正的，处以一千元以上一万元以下罚款。</w:t>
            </w:r>
          </w:p>
          <w:p w14:paraId="365D8F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《商品房屋租赁管理办法》</w:t>
            </w:r>
            <w:r>
              <w:rPr>
                <w:rFonts w:hint="eastAsia" w:ascii="仿宋_GB2312" w:hAnsi="宋体" w:eastAsia="仿宋_GB2312" w:cs="Times New Roman"/>
                <w:b/>
                <w:bCs/>
                <w:color w:val="auto"/>
                <w:kern w:val="0"/>
                <w:sz w:val="13"/>
                <w:szCs w:val="13"/>
                <w:highlight w:val="none"/>
              </w:rPr>
              <w:t>第十四条第一款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房屋租赁合同订立后三十日内，房屋租赁当事人应当到租赁房屋所在地直辖市、市、县人民政府建设（房地产）主管部门办理</w:t>
            </w:r>
            <w:r>
              <w:rPr>
                <w:color w:val="auto"/>
                <w:sz w:val="13"/>
                <w:szCs w:val="13"/>
                <w:highlight w:val="none"/>
              </w:rPr>
              <w:fldChar w:fldCharType="begin"/>
            </w:r>
            <w:r>
              <w:rPr>
                <w:color w:val="auto"/>
                <w:sz w:val="13"/>
                <w:szCs w:val="13"/>
                <w:highlight w:val="none"/>
              </w:rPr>
              <w:instrText xml:space="preserve"> HYPERLINK "https://baike.baidu.com/item/%E6%88%BF%E5%B1%8B%E7%A7%9F%E8%B5%81%E7%99%BB%E8%AE%B0/9767013" \t "https://baike.baidu.com/item/%E5%95%86%E5%93%81%E6%88%BF%E5%B1%8B%E7%A7%9F%E8%B5%81%E7%AE%A1%E7%90%86%E5%8A%9E%E6%B3%95/_blank"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房屋租赁登记</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备案。</w:t>
            </w:r>
          </w:p>
          <w:p w14:paraId="1E89D6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第十九条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房屋租赁登记备案内容发生变化、续租或者租赁终止的，当事人应当在三十日内，到原租赁登记备案的部门办理房屋租赁登记备案的变更、延续或者注销手续。</w:t>
            </w:r>
          </w:p>
        </w:tc>
        <w:tc>
          <w:tcPr>
            <w:tcW w:w="823" w:type="dxa"/>
            <w:tcBorders>
              <w:tl2br w:val="nil"/>
              <w:tr2bl w:val="nil"/>
            </w:tcBorders>
            <w:tcMar>
              <w:top w:w="15" w:type="dxa"/>
              <w:left w:w="15" w:type="dxa"/>
              <w:bottom w:w="15" w:type="dxa"/>
              <w:right w:w="15" w:type="dxa"/>
            </w:tcMar>
            <w:vAlign w:val="center"/>
          </w:tcPr>
          <w:p w14:paraId="04BE41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2747F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64" w:type="dxa"/>
            <w:gridSpan w:val="2"/>
            <w:tcBorders>
              <w:tl2br w:val="nil"/>
              <w:tr2bl w:val="nil"/>
            </w:tcBorders>
            <w:tcMar>
              <w:top w:w="15" w:type="dxa"/>
              <w:left w:w="15" w:type="dxa"/>
              <w:bottom w:w="15" w:type="dxa"/>
              <w:right w:w="15" w:type="dxa"/>
            </w:tcMar>
            <w:vAlign w:val="center"/>
          </w:tcPr>
          <w:p w14:paraId="3012D1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w:t>
            </w:r>
          </w:p>
        </w:tc>
      </w:tr>
      <w:tr w14:paraId="074FD3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continue"/>
            <w:tcBorders>
              <w:tl2br w:val="nil"/>
              <w:tr2bl w:val="nil"/>
            </w:tcBorders>
            <w:vAlign w:val="center"/>
          </w:tcPr>
          <w:p w14:paraId="0B342B4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5E6100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5869F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FA591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EBE7F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经责令改正，逾期不改，违法行为存续3个月以下的。</w:t>
            </w:r>
          </w:p>
        </w:tc>
        <w:tc>
          <w:tcPr>
            <w:tcW w:w="3064" w:type="dxa"/>
            <w:gridSpan w:val="2"/>
            <w:tcBorders>
              <w:tl2br w:val="nil"/>
              <w:tr2bl w:val="nil"/>
            </w:tcBorders>
            <w:tcMar>
              <w:top w:w="15" w:type="dxa"/>
              <w:left w:w="15" w:type="dxa"/>
              <w:bottom w:w="15" w:type="dxa"/>
              <w:right w:w="15" w:type="dxa"/>
            </w:tcMar>
            <w:vAlign w:val="center"/>
          </w:tcPr>
          <w:p w14:paraId="2354DF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个人处以5百元以下罚款；单位处以5千元以下罚款。</w:t>
            </w:r>
          </w:p>
        </w:tc>
      </w:tr>
      <w:tr w14:paraId="143897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443" w:type="dxa"/>
            <w:gridSpan w:val="2"/>
            <w:vMerge w:val="continue"/>
            <w:tcBorders>
              <w:tl2br w:val="nil"/>
              <w:tr2bl w:val="nil"/>
            </w:tcBorders>
            <w:vAlign w:val="center"/>
          </w:tcPr>
          <w:p w14:paraId="1EFA96C4">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1F02B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C2A22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869FC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13213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经责令改正，逾期不改，违法行为存续3个月以上的。</w:t>
            </w:r>
          </w:p>
        </w:tc>
        <w:tc>
          <w:tcPr>
            <w:tcW w:w="3064" w:type="dxa"/>
            <w:gridSpan w:val="2"/>
            <w:tcBorders>
              <w:tl2br w:val="nil"/>
              <w:tr2bl w:val="nil"/>
            </w:tcBorders>
            <w:tcMar>
              <w:top w:w="15" w:type="dxa"/>
              <w:left w:w="15" w:type="dxa"/>
              <w:bottom w:w="15" w:type="dxa"/>
              <w:right w:w="15" w:type="dxa"/>
            </w:tcMar>
            <w:vAlign w:val="center"/>
          </w:tcPr>
          <w:p w14:paraId="53A8DC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个人处以5百元以上1千元以下罚款；单位处以5千元以上1万元以下罚款。</w:t>
            </w:r>
          </w:p>
        </w:tc>
      </w:tr>
      <w:tr w14:paraId="111802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4335CF0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240</w:t>
            </w:r>
          </w:p>
        </w:tc>
        <w:tc>
          <w:tcPr>
            <w:tcW w:w="1550" w:type="dxa"/>
            <w:vMerge w:val="restart"/>
            <w:tcBorders>
              <w:tl2br w:val="nil"/>
              <w:tr2bl w:val="nil"/>
            </w:tcBorders>
            <w:tcMar>
              <w:top w:w="15" w:type="dxa"/>
              <w:left w:w="15" w:type="dxa"/>
              <w:bottom w:w="15" w:type="dxa"/>
              <w:right w:w="15" w:type="dxa"/>
            </w:tcMar>
            <w:vAlign w:val="center"/>
          </w:tcPr>
          <w:p w14:paraId="7A8D80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出租房屋有下列情形的：</w:t>
            </w:r>
          </w:p>
          <w:p w14:paraId="4029C5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（一）属于</w:t>
            </w:r>
            <w:r>
              <w:rPr>
                <w:color w:val="auto"/>
                <w:sz w:val="13"/>
                <w:szCs w:val="13"/>
                <w:highlight w:val="none"/>
              </w:rPr>
              <w:fldChar w:fldCharType="begin"/>
            </w:r>
            <w:r>
              <w:rPr>
                <w:color w:val="auto"/>
                <w:sz w:val="13"/>
                <w:szCs w:val="13"/>
                <w:highlight w:val="none"/>
              </w:rPr>
              <w:instrText xml:space="preserve"> HYPERLINK "https://baike.baidu.com/item/%E8%BF%9D%E6%B3%95%E5%BB%BA%E7%AD%91" \t "https://baike.baidu.com/item/%E5%95%86%E5%93%81%E6%88%BF%E5%B1%8B%E7%A7%9F%E8%B5%81%E7%AE%A1%E7%90%86%E5%8A%9E%E6%B3%95/_blank"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违法建筑</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的；</w:t>
            </w:r>
          </w:p>
          <w:p w14:paraId="6D1DD7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（二）不符合安全、防灾等工程建设强制性标准的；</w:t>
            </w:r>
          </w:p>
          <w:p w14:paraId="6B66D5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（三）违反规定改变房屋使用性质的；</w:t>
            </w:r>
          </w:p>
          <w:p w14:paraId="4F1CC5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（四）法律、法规规定禁止出租的其他情形。</w:t>
            </w:r>
          </w:p>
        </w:tc>
        <w:tc>
          <w:tcPr>
            <w:tcW w:w="4820" w:type="dxa"/>
            <w:vMerge w:val="restart"/>
            <w:tcBorders>
              <w:tl2br w:val="nil"/>
              <w:tr2bl w:val="nil"/>
            </w:tcBorders>
            <w:tcMar>
              <w:top w:w="15" w:type="dxa"/>
              <w:left w:w="15" w:type="dxa"/>
              <w:bottom w:w="15" w:type="dxa"/>
              <w:right w:w="15" w:type="dxa"/>
            </w:tcMar>
            <w:vAlign w:val="center"/>
          </w:tcPr>
          <w:p w14:paraId="717B33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《商品房屋租赁管理办法》</w:t>
            </w:r>
            <w:r>
              <w:rPr>
                <w:rFonts w:hint="eastAsia" w:ascii="仿宋_GB2312" w:hAnsi="宋体" w:eastAsia="仿宋_GB2312" w:cs="Times New Roman"/>
                <w:b/>
                <w:bCs/>
                <w:color w:val="auto"/>
                <w:kern w:val="0"/>
                <w:sz w:val="13"/>
                <w:szCs w:val="13"/>
                <w:highlight w:val="none"/>
              </w:rPr>
              <w:t>第二十一条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2E755B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第六条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有下列情形之一的房屋不得出租：</w:t>
            </w:r>
          </w:p>
          <w:p w14:paraId="1DC83F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（一）属于</w:t>
            </w:r>
            <w:r>
              <w:rPr>
                <w:color w:val="auto"/>
                <w:sz w:val="13"/>
                <w:szCs w:val="13"/>
                <w:highlight w:val="none"/>
              </w:rPr>
              <w:fldChar w:fldCharType="begin"/>
            </w:r>
            <w:r>
              <w:rPr>
                <w:color w:val="auto"/>
                <w:sz w:val="13"/>
                <w:szCs w:val="13"/>
                <w:highlight w:val="none"/>
              </w:rPr>
              <w:instrText xml:space="preserve"> HYPERLINK "https://baike.baidu.com/item/%E8%BF%9D%E6%B3%95%E5%BB%BA%E7%AD%91" \t "https://baike.baidu.com/item/%E5%95%86%E5%93%81%E6%88%BF%E5%B1%8B%E7%A7%9F%E8%B5%81%E7%AE%A1%E7%90%86%E5%8A%9E%E6%B3%95/_blank"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违法建筑</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的；</w:t>
            </w:r>
          </w:p>
          <w:p w14:paraId="4CC703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（二）不符合安全、防灾等工程建设强制性标准的；</w:t>
            </w:r>
          </w:p>
          <w:p w14:paraId="252D8B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（三）违反规定改变房屋使用性质的；</w:t>
            </w:r>
          </w:p>
          <w:p w14:paraId="2784CA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（四）法律、法规规定禁止出租的其他情形。</w:t>
            </w:r>
          </w:p>
        </w:tc>
        <w:tc>
          <w:tcPr>
            <w:tcW w:w="823" w:type="dxa"/>
            <w:tcBorders>
              <w:tl2br w:val="nil"/>
              <w:tr2bl w:val="nil"/>
            </w:tcBorders>
            <w:tcMar>
              <w:top w:w="15" w:type="dxa"/>
              <w:left w:w="15" w:type="dxa"/>
              <w:bottom w:w="15" w:type="dxa"/>
              <w:right w:w="15" w:type="dxa"/>
            </w:tcMar>
            <w:vAlign w:val="center"/>
          </w:tcPr>
          <w:p w14:paraId="70CBE9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ACFD1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64" w:type="dxa"/>
            <w:gridSpan w:val="2"/>
            <w:tcBorders>
              <w:tl2br w:val="nil"/>
              <w:tr2bl w:val="nil"/>
            </w:tcBorders>
            <w:tcMar>
              <w:top w:w="15" w:type="dxa"/>
              <w:left w:w="15" w:type="dxa"/>
              <w:bottom w:w="15" w:type="dxa"/>
              <w:right w:w="15" w:type="dxa"/>
            </w:tcMar>
            <w:vAlign w:val="center"/>
          </w:tcPr>
          <w:p w14:paraId="4038F5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责令限期改正，对没有违法所得的，可处以1千5百元以下罚款；对有违法所得的，可以处以违法所得1倍以上1.5倍以下，但不超过2万元的罚款。</w:t>
            </w:r>
          </w:p>
        </w:tc>
      </w:tr>
      <w:tr w14:paraId="6BAE0A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443" w:type="dxa"/>
            <w:gridSpan w:val="2"/>
            <w:vMerge w:val="continue"/>
            <w:tcBorders>
              <w:tl2br w:val="nil"/>
              <w:tr2bl w:val="nil"/>
            </w:tcBorders>
            <w:vAlign w:val="center"/>
          </w:tcPr>
          <w:p w14:paraId="0BDD6EE4">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58526E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E7F33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C655D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24A8C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64" w:type="dxa"/>
            <w:gridSpan w:val="2"/>
            <w:tcBorders>
              <w:tl2br w:val="nil"/>
              <w:tr2bl w:val="nil"/>
            </w:tcBorders>
            <w:tcMar>
              <w:top w:w="15" w:type="dxa"/>
              <w:left w:w="15" w:type="dxa"/>
              <w:bottom w:w="15" w:type="dxa"/>
              <w:right w:w="15" w:type="dxa"/>
            </w:tcMar>
            <w:vAlign w:val="center"/>
          </w:tcPr>
          <w:p w14:paraId="0E0B22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责令限期改正，对没有违法所得的，处以1千5百元以上3千5百元以下罚款；对有违法所得的，处以违法所得1.5倍以上2.5倍以下，但不超过2.5万元的罚款。</w:t>
            </w:r>
          </w:p>
        </w:tc>
      </w:tr>
      <w:tr w14:paraId="2F82FC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443" w:type="dxa"/>
            <w:gridSpan w:val="2"/>
            <w:vMerge w:val="continue"/>
            <w:tcBorders>
              <w:tl2br w:val="nil"/>
              <w:tr2bl w:val="nil"/>
            </w:tcBorders>
            <w:vAlign w:val="center"/>
          </w:tcPr>
          <w:p w14:paraId="6CC08BBD">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14D07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AC5E8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38D07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D6A12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Times New Roman"/>
                <w:color w:val="auto"/>
                <w:kern w:val="0"/>
                <w:sz w:val="13"/>
                <w:szCs w:val="13"/>
                <w:highlight w:val="none"/>
              </w:rPr>
              <w:t>（1）经责令停止违法行为后，继续实施违法行为的；（2）2年内2次及以上同类型违法；（3）足以影响房地产市场秩序和社会稳定的。</w:t>
            </w:r>
          </w:p>
        </w:tc>
        <w:tc>
          <w:tcPr>
            <w:tcW w:w="3064" w:type="dxa"/>
            <w:gridSpan w:val="2"/>
            <w:tcBorders>
              <w:tl2br w:val="nil"/>
              <w:tr2bl w:val="nil"/>
            </w:tcBorders>
            <w:tcMar>
              <w:top w:w="15" w:type="dxa"/>
              <w:left w:w="15" w:type="dxa"/>
              <w:bottom w:w="15" w:type="dxa"/>
              <w:right w:w="15" w:type="dxa"/>
            </w:tcMar>
            <w:vAlign w:val="center"/>
          </w:tcPr>
          <w:p w14:paraId="29121C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责令限期改正，对没有违法所得的，处以3千5百元以上5千元以下罚款；对有违法所得的，处以违法所得2.5倍以上3倍以下，但不超过3万元的罚款。</w:t>
            </w:r>
          </w:p>
        </w:tc>
      </w:tr>
      <w:tr w14:paraId="0FFA33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 w:hRule="atLeast"/>
          <w:jc w:val="center"/>
        </w:trPr>
        <w:tc>
          <w:tcPr>
            <w:tcW w:w="443" w:type="dxa"/>
            <w:gridSpan w:val="2"/>
            <w:vMerge w:val="restart"/>
            <w:tcBorders>
              <w:tl2br w:val="nil"/>
              <w:tr2bl w:val="nil"/>
            </w:tcBorders>
            <w:vAlign w:val="center"/>
          </w:tcPr>
          <w:p w14:paraId="2A76244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241</w:t>
            </w:r>
          </w:p>
        </w:tc>
        <w:tc>
          <w:tcPr>
            <w:tcW w:w="1550" w:type="dxa"/>
            <w:vMerge w:val="restart"/>
            <w:tcBorders>
              <w:tl2br w:val="nil"/>
              <w:tr2bl w:val="nil"/>
            </w:tcBorders>
            <w:vAlign w:val="center"/>
          </w:tcPr>
          <w:p w14:paraId="7C1D13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p w14:paraId="11278D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出租住房，未按原设计的房间为最小出租单位，人均租住建筑面积低于当地政府规定的最低标准的</w:t>
            </w:r>
          </w:p>
          <w:p w14:paraId="1EABEB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厨房、卫生间、阳台和地下储藏室出租供人员居住的</w:t>
            </w:r>
          </w:p>
        </w:tc>
        <w:tc>
          <w:tcPr>
            <w:tcW w:w="4820" w:type="dxa"/>
            <w:vMerge w:val="restart"/>
            <w:tcBorders>
              <w:tl2br w:val="nil"/>
              <w:tr2bl w:val="nil"/>
            </w:tcBorders>
            <w:vAlign w:val="center"/>
          </w:tcPr>
          <w:p w14:paraId="797AD3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p w14:paraId="43AEF9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《商品房屋租赁管理办法》</w:t>
            </w:r>
            <w:r>
              <w:rPr>
                <w:rFonts w:hint="eastAsia" w:ascii="仿宋_GB2312" w:hAnsi="宋体" w:eastAsia="仿宋_GB2312" w:cs="Times New Roman"/>
                <w:b/>
                <w:bCs/>
                <w:color w:val="auto"/>
                <w:kern w:val="0"/>
                <w:sz w:val="13"/>
                <w:szCs w:val="13"/>
                <w:highlight w:val="none"/>
              </w:rPr>
              <w:t>第二十二条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违反本办法第八条规定的，由直辖市、市、县人民政府建设（房地产）主管部门责令限期改正，逾期不改正的，可处以五千元以上三万元以下罚款。</w:t>
            </w:r>
          </w:p>
          <w:p w14:paraId="08F194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第八条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出租住房的，应当以原设计的房间为最小出租单位，人均租住建筑面积不得低于当地人民政府规定的最低标准。</w:t>
            </w:r>
          </w:p>
          <w:p w14:paraId="30B6D9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厨房、卫生间、阳台和地下储藏室不得出租供人员居住。</w:t>
            </w:r>
          </w:p>
          <w:p w14:paraId="353E6C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14D9C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6B1DF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64" w:type="dxa"/>
            <w:gridSpan w:val="2"/>
            <w:tcBorders>
              <w:tl2br w:val="nil"/>
              <w:tr2bl w:val="nil"/>
            </w:tcBorders>
            <w:tcMar>
              <w:top w:w="15" w:type="dxa"/>
              <w:left w:w="15" w:type="dxa"/>
              <w:bottom w:w="15" w:type="dxa"/>
              <w:right w:w="15" w:type="dxa"/>
            </w:tcMar>
            <w:vAlign w:val="center"/>
          </w:tcPr>
          <w:p w14:paraId="5FB271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w:t>
            </w:r>
          </w:p>
        </w:tc>
      </w:tr>
      <w:tr w14:paraId="5AF6D1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43" w:type="dxa"/>
            <w:gridSpan w:val="2"/>
            <w:vMerge w:val="continue"/>
            <w:tcBorders>
              <w:tl2br w:val="nil"/>
              <w:tr2bl w:val="nil"/>
            </w:tcBorders>
            <w:vAlign w:val="center"/>
          </w:tcPr>
          <w:p w14:paraId="4F17E84B">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CD114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439FB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DFB76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36EF2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经责令限期改正，逾期1个月以下。</w:t>
            </w:r>
          </w:p>
        </w:tc>
        <w:tc>
          <w:tcPr>
            <w:tcW w:w="3064" w:type="dxa"/>
            <w:gridSpan w:val="2"/>
            <w:tcBorders>
              <w:tl2br w:val="nil"/>
              <w:tr2bl w:val="nil"/>
            </w:tcBorders>
            <w:tcMar>
              <w:top w:w="15" w:type="dxa"/>
              <w:left w:w="15" w:type="dxa"/>
              <w:bottom w:w="15" w:type="dxa"/>
              <w:right w:w="15" w:type="dxa"/>
            </w:tcMar>
            <w:vAlign w:val="center"/>
          </w:tcPr>
          <w:p w14:paraId="0E8863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可处以5千元以上2万元以下罚款。</w:t>
            </w:r>
          </w:p>
        </w:tc>
      </w:tr>
      <w:tr w14:paraId="5556DC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443" w:type="dxa"/>
            <w:gridSpan w:val="2"/>
            <w:vMerge w:val="continue"/>
            <w:tcBorders>
              <w:tl2br w:val="nil"/>
              <w:tr2bl w:val="nil"/>
            </w:tcBorders>
            <w:vAlign w:val="center"/>
          </w:tcPr>
          <w:p w14:paraId="13EA15F3">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E62E3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F206B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BD169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70E87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经责令限期改正，逾期1个月以上</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64" w:type="dxa"/>
            <w:gridSpan w:val="2"/>
            <w:tcBorders>
              <w:tl2br w:val="nil"/>
              <w:tr2bl w:val="nil"/>
            </w:tcBorders>
            <w:tcMar>
              <w:top w:w="15" w:type="dxa"/>
              <w:left w:w="15" w:type="dxa"/>
              <w:bottom w:w="15" w:type="dxa"/>
              <w:right w:w="15" w:type="dxa"/>
            </w:tcMar>
            <w:vAlign w:val="center"/>
          </w:tcPr>
          <w:p w14:paraId="62CBFF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可处以2万元以上3万元以下罚款。</w:t>
            </w:r>
          </w:p>
        </w:tc>
      </w:tr>
      <w:tr w14:paraId="1DC990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443" w:type="dxa"/>
            <w:gridSpan w:val="2"/>
            <w:vMerge w:val="restart"/>
            <w:tcBorders>
              <w:tl2br w:val="nil"/>
              <w:tr2bl w:val="nil"/>
            </w:tcBorders>
            <w:vAlign w:val="center"/>
          </w:tcPr>
          <w:p w14:paraId="234BD59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242</w:t>
            </w:r>
          </w:p>
        </w:tc>
        <w:tc>
          <w:tcPr>
            <w:tcW w:w="1550" w:type="dxa"/>
            <w:vMerge w:val="restart"/>
            <w:tcBorders>
              <w:tl2br w:val="nil"/>
              <w:tr2bl w:val="nil"/>
            </w:tcBorders>
            <w:vAlign w:val="center"/>
          </w:tcPr>
          <w:p w14:paraId="0EE54D97">
            <w:pPr>
              <w:keepNext w:val="0"/>
              <w:keepLines w:val="0"/>
              <w:pageBreakBefore w:val="0"/>
              <w:kinsoku/>
              <w:overflowPunct/>
              <w:topLinePunct w:val="0"/>
              <w:autoSpaceDE/>
              <w:autoSpaceDN/>
              <w:bidi w:val="0"/>
              <w:adjustRightInd/>
              <w:snapToGrid/>
              <w:spacing w:beforeAutospacing="0" w:afterAutospacing="0"/>
              <w:ind w:left="0" w:leftChars="0" w:right="0" w:rightChars="0"/>
              <w:rPr>
                <w:color w:val="auto"/>
                <w:highlight w:val="none"/>
              </w:rPr>
            </w:pPr>
            <w:r>
              <w:rPr>
                <w:rFonts w:ascii="仿宋_GB2312" w:hAnsi="宋体" w:eastAsia="仿宋_GB2312" w:cs="Times New Roman"/>
                <w:color w:val="auto"/>
                <w:kern w:val="0"/>
                <w:sz w:val="13"/>
                <w:szCs w:val="13"/>
                <w:highlight w:val="none"/>
              </w:rPr>
              <w:t>有下列行为之一的</w:t>
            </w:r>
          </w:p>
          <w:p w14:paraId="029853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（一）房地产经纪人员以个人名义承接房地产经纪业务和收取费用的；</w:t>
            </w:r>
          </w:p>
          <w:p w14:paraId="1B260B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（二）房地产经纪机构提供代办贷款、代办房地产登记等其他服务，未向委托人说明服务内容、收费标准等情况，并未经委托人同意的；</w:t>
            </w:r>
          </w:p>
          <w:p w14:paraId="0CD12A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（三）房地产经纪服务合同未由从事该业务的一名房地产经纪人或者两名房地产经纪人协理签名的；</w:t>
            </w:r>
          </w:p>
          <w:p w14:paraId="30FCCA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（四）房地产经纪机构签订房地产经纪服务合同前，不向交易当事人说明和书面告知规定事项的；</w:t>
            </w:r>
          </w:p>
          <w:p w14:paraId="4196B1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（五）房地产经纪机构未按照规定如实记录业务情况或者保存房地产经纪服务合同的。</w:t>
            </w:r>
          </w:p>
          <w:p w14:paraId="59B2AF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restart"/>
            <w:tcBorders>
              <w:tl2br w:val="nil"/>
              <w:tr2bl w:val="nil"/>
            </w:tcBorders>
            <w:vAlign w:val="center"/>
          </w:tcPr>
          <w:p w14:paraId="012924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《房地产经纪管理办法》</w:t>
            </w:r>
            <w:r>
              <w:rPr>
                <w:rFonts w:ascii="仿宋_GB2312" w:hAnsi="宋体" w:eastAsia="仿宋_GB2312" w:cs="Times New Roman"/>
                <w:b/>
                <w:bCs/>
                <w:color w:val="auto"/>
                <w:kern w:val="0"/>
                <w:sz w:val="13"/>
                <w:szCs w:val="13"/>
                <w:highlight w:val="none"/>
              </w:rPr>
              <w:t>第三十三条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违反本办法，有下列行为之一的，由县级以上地方人民政府建设（房地产）主管部门责令限期改正，记入信用档案；对房地产经纪人员处以1万元罚款；对房地产经纪机构处以1万元以上3万元以下罚款：</w:t>
            </w:r>
          </w:p>
          <w:p w14:paraId="1D165D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（一）房地产经纪人员以个人名义承接房地产经纪业务和收取费用的；</w:t>
            </w:r>
          </w:p>
          <w:p w14:paraId="49D02F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（二）房地产经纪机构提供代办贷款、代办房地产登记等其他服务，未向委托人说明服务内容、收费标准等情况，并未经委托人同意的；</w:t>
            </w:r>
          </w:p>
          <w:p w14:paraId="63DA91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（三）房地产经纪服务合同未由从事该业务的一名房地产经纪人或者两名房地产经纪人协理签名的；</w:t>
            </w:r>
          </w:p>
          <w:p w14:paraId="7A42DF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（四）房地产经纪机构签订房地产经纪服务合同前，不向交易当事人说明和书面告知规定事项的；</w:t>
            </w:r>
          </w:p>
          <w:p w14:paraId="51028D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（五）房地产经纪机构未按照规定如实记录业务情况或者保存房地产经纪服务合同的。</w:t>
            </w:r>
          </w:p>
          <w:p w14:paraId="67F0D5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第十四条</w:t>
            </w:r>
            <w:r>
              <w:rPr>
                <w:rFonts w:hint="eastAsia" w:ascii="仿宋_GB2312" w:hAnsi="宋体" w:eastAsia="仿宋_GB2312" w:cs="Times New Roman"/>
                <w:b/>
                <w:bCs/>
                <w:color w:val="auto"/>
                <w:kern w:val="0"/>
                <w:sz w:val="13"/>
                <w:szCs w:val="13"/>
                <w:highlight w:val="none"/>
              </w:rPr>
              <w:t>第二款</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房地产经纪人员不得以个人名义承接房地产经纪业务和收取费用。</w:t>
            </w:r>
          </w:p>
          <w:p w14:paraId="49DD07E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1" w:firstLineChars="200"/>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第十七条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房地产经纪机构提供代办贷款、代办房地产登记等其他服务的，应当向委托人说明服务内容、收费标准等情况，经委托人同意后，另行签订合同。</w:t>
            </w:r>
          </w:p>
          <w:p w14:paraId="19080E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第二十条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房地产经纪机构签订的房地产经纪服务合同，应当加盖房地产经纪机构印章，并由从事该业务的一名房地产经纪人或者两名房地产经纪人协理签名。</w:t>
            </w:r>
          </w:p>
          <w:p w14:paraId="5BE1D1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第二十一条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房地产经纪机构签订房地产经纪服务合同前，应当向委托人说明房地产经纪服务合同和</w:t>
            </w:r>
            <w:r>
              <w:rPr>
                <w:color w:val="auto"/>
                <w:sz w:val="13"/>
                <w:szCs w:val="13"/>
                <w:highlight w:val="none"/>
              </w:rPr>
              <w:fldChar w:fldCharType="begin"/>
            </w:r>
            <w:r>
              <w:rPr>
                <w:color w:val="auto"/>
                <w:sz w:val="13"/>
                <w:szCs w:val="13"/>
                <w:highlight w:val="none"/>
              </w:rPr>
              <w:instrText xml:space="preserve"> HYPERLINK "https://baike.baidu.com/item/%E6%88%BF%E5%B1%8B%E4%B9%B0%E5%8D%96%E5%90%88%E5%90%8C/9488602" \t "https://baike.baidu.com/item/_blank"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房屋买卖合同</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或者</w:t>
            </w:r>
            <w:r>
              <w:rPr>
                <w:color w:val="auto"/>
                <w:sz w:val="13"/>
                <w:szCs w:val="13"/>
                <w:highlight w:val="none"/>
              </w:rPr>
              <w:fldChar w:fldCharType="begin"/>
            </w:r>
            <w:r>
              <w:rPr>
                <w:color w:val="auto"/>
                <w:sz w:val="13"/>
                <w:szCs w:val="13"/>
                <w:highlight w:val="none"/>
              </w:rPr>
              <w:instrText xml:space="preserve"> HYPERLINK "https://baike.baidu.com/item/%E6%88%BF%E5%B1%8B%E7%A7%9F%E8%B5%81%E5%90%88%E5%90%8C" \t "https://baike.baidu.com/item/_blank"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房屋租赁合同</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的相关内容，并书面告知下列事项：</w:t>
            </w:r>
          </w:p>
          <w:p w14:paraId="1C7D62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（一）是否与委托房屋有利害关系；</w:t>
            </w:r>
          </w:p>
          <w:p w14:paraId="47209B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（二）应当由委托人协助的事宜、提供的资料；</w:t>
            </w:r>
          </w:p>
          <w:p w14:paraId="0FCE7C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（三）委托房屋的市场参考价格；</w:t>
            </w:r>
          </w:p>
          <w:p w14:paraId="7CBD8F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（四）房屋交易的一般程序及可能存在的风险；</w:t>
            </w:r>
          </w:p>
          <w:p w14:paraId="60CE3D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（五）房屋交易涉及的税费；</w:t>
            </w:r>
          </w:p>
          <w:p w14:paraId="5F8F59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（六）经纪服务的内容及完成标准；</w:t>
            </w:r>
          </w:p>
          <w:p w14:paraId="3D22BA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（七）经纪服务收费标准和支付时间；</w:t>
            </w:r>
          </w:p>
          <w:p w14:paraId="15B701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（八）其他需要告知的事项。</w:t>
            </w:r>
          </w:p>
          <w:p w14:paraId="79404C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房地产经纪机构根据交易当事人需要提供房地产经纪服务以外的其他服务的，应当事先经当事人书面同意并告知服务内容及收费标准。书面告知材料应当经委托人签名（盖章）确认。</w:t>
            </w:r>
          </w:p>
          <w:p w14:paraId="4E515A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jc w:val="left"/>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第二十六条</w:t>
            </w:r>
            <w:r>
              <w:rPr>
                <w:rFonts w:hint="eastAsia" w:ascii="仿宋_GB2312" w:hAnsi="宋体" w:eastAsia="仿宋_GB2312" w:cs="Times New Roman"/>
                <w:b/>
                <w:bCs/>
                <w:color w:val="auto"/>
                <w:kern w:val="0"/>
                <w:sz w:val="13"/>
                <w:szCs w:val="13"/>
                <w:highlight w:val="none"/>
              </w:rPr>
              <w:t>第一款</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房地产经纪机构应当建立业务记录制度，如实记录业务情况。</w:t>
            </w:r>
          </w:p>
          <w:p w14:paraId="5B068B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EE9BE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ECC02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违法行为存续期间为1个月以下的。</w:t>
            </w:r>
          </w:p>
        </w:tc>
        <w:tc>
          <w:tcPr>
            <w:tcW w:w="3064" w:type="dxa"/>
            <w:gridSpan w:val="2"/>
            <w:tcBorders>
              <w:tl2br w:val="nil"/>
              <w:tr2bl w:val="nil"/>
            </w:tcBorders>
            <w:tcMar>
              <w:top w:w="15" w:type="dxa"/>
              <w:left w:w="15" w:type="dxa"/>
              <w:bottom w:w="15" w:type="dxa"/>
              <w:right w:w="15" w:type="dxa"/>
            </w:tcMar>
            <w:vAlign w:val="center"/>
          </w:tcPr>
          <w:p w14:paraId="7ADB93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责令限期改正，记入信用档案，房地产经纪人员处以1万元罚款；对房地产经纪机构处1万元以上1.5万元以下的罚款。</w:t>
            </w:r>
          </w:p>
        </w:tc>
      </w:tr>
      <w:tr w14:paraId="7E1C60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9" w:hRule="atLeast"/>
          <w:jc w:val="center"/>
        </w:trPr>
        <w:tc>
          <w:tcPr>
            <w:tcW w:w="443" w:type="dxa"/>
            <w:gridSpan w:val="2"/>
            <w:vMerge w:val="continue"/>
            <w:tcBorders>
              <w:tl2br w:val="nil"/>
              <w:tr2bl w:val="nil"/>
            </w:tcBorders>
            <w:vAlign w:val="center"/>
          </w:tcPr>
          <w:p w14:paraId="06BD522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75449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342FB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5C780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70F9F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违法行为存续期间为1个月以上3个月以下的。</w:t>
            </w:r>
          </w:p>
        </w:tc>
        <w:tc>
          <w:tcPr>
            <w:tcW w:w="3064" w:type="dxa"/>
            <w:gridSpan w:val="2"/>
            <w:tcBorders>
              <w:tl2br w:val="nil"/>
              <w:tr2bl w:val="nil"/>
            </w:tcBorders>
            <w:tcMar>
              <w:top w:w="15" w:type="dxa"/>
              <w:left w:w="15" w:type="dxa"/>
              <w:bottom w:w="15" w:type="dxa"/>
              <w:right w:w="15" w:type="dxa"/>
            </w:tcMar>
            <w:vAlign w:val="center"/>
          </w:tcPr>
          <w:p w14:paraId="534C26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责令限期改正，记入信用档案，房地产经纪人员处以1万元罚款；对房地产经纪机构处1.5万元以上2.5万元以下的罚款。</w:t>
            </w:r>
          </w:p>
        </w:tc>
      </w:tr>
      <w:tr w14:paraId="68B864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8" w:hRule="atLeast"/>
          <w:jc w:val="center"/>
        </w:trPr>
        <w:tc>
          <w:tcPr>
            <w:tcW w:w="443" w:type="dxa"/>
            <w:gridSpan w:val="2"/>
            <w:vMerge w:val="continue"/>
            <w:tcBorders>
              <w:tl2br w:val="nil"/>
              <w:tr2bl w:val="nil"/>
            </w:tcBorders>
            <w:vAlign w:val="center"/>
          </w:tcPr>
          <w:p w14:paraId="79DAD4F5">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10D8D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596A6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358CA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6B757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违法行为存续期间为3个月以上的。</w:t>
            </w:r>
          </w:p>
        </w:tc>
        <w:tc>
          <w:tcPr>
            <w:tcW w:w="3064" w:type="dxa"/>
            <w:gridSpan w:val="2"/>
            <w:tcBorders>
              <w:tl2br w:val="nil"/>
              <w:tr2bl w:val="nil"/>
            </w:tcBorders>
            <w:tcMar>
              <w:top w:w="15" w:type="dxa"/>
              <w:left w:w="15" w:type="dxa"/>
              <w:bottom w:w="15" w:type="dxa"/>
              <w:right w:w="15" w:type="dxa"/>
            </w:tcMar>
            <w:vAlign w:val="center"/>
          </w:tcPr>
          <w:p w14:paraId="7189EA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责令限期改正，记入信用档案，房地产经纪人员处以1万元罚款；对房地产经纪机构处2.5万元以上3万元以下的罚款。</w:t>
            </w:r>
          </w:p>
        </w:tc>
      </w:tr>
      <w:tr w14:paraId="0AAAA3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6193278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243</w:t>
            </w:r>
          </w:p>
        </w:tc>
        <w:tc>
          <w:tcPr>
            <w:tcW w:w="1550" w:type="dxa"/>
            <w:vMerge w:val="restart"/>
            <w:tcBorders>
              <w:tl2br w:val="nil"/>
              <w:tr2bl w:val="nil"/>
            </w:tcBorders>
            <w:tcMar>
              <w:top w:w="15" w:type="dxa"/>
              <w:left w:w="15" w:type="dxa"/>
              <w:bottom w:w="15" w:type="dxa"/>
              <w:right w:w="15" w:type="dxa"/>
            </w:tcMar>
            <w:vAlign w:val="center"/>
          </w:tcPr>
          <w:p w14:paraId="06E2CE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房地产经纪机构擅自对外发布房源信息的</w:t>
            </w:r>
          </w:p>
        </w:tc>
        <w:tc>
          <w:tcPr>
            <w:tcW w:w="4820" w:type="dxa"/>
            <w:vMerge w:val="restart"/>
            <w:tcBorders>
              <w:tl2br w:val="nil"/>
              <w:tr2bl w:val="nil"/>
            </w:tcBorders>
            <w:tcMar>
              <w:top w:w="15" w:type="dxa"/>
              <w:left w:w="15" w:type="dxa"/>
              <w:bottom w:w="15" w:type="dxa"/>
              <w:right w:w="15" w:type="dxa"/>
            </w:tcMar>
            <w:vAlign w:val="center"/>
          </w:tcPr>
          <w:p w14:paraId="225F7A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《房地产经纪管理办法》</w:t>
            </w:r>
            <w:r>
              <w:rPr>
                <w:rFonts w:hint="eastAsia" w:ascii="仿宋_GB2312" w:hAnsi="宋体" w:eastAsia="仿宋_GB2312" w:cs="Times New Roman"/>
                <w:b/>
                <w:bCs/>
                <w:color w:val="auto"/>
                <w:kern w:val="0"/>
                <w:sz w:val="13"/>
                <w:szCs w:val="13"/>
                <w:highlight w:val="none"/>
              </w:rPr>
              <w:t>第三十五条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违反本办法第二十二条，房地产经纪机构擅自对外发布房源信息的，由县级以上地方人民政府建设（房地产）主管部门责令限期改正，记入信用档案，取消网上签约资格，并处以1万元以上3万元以下罚款。</w:t>
            </w:r>
          </w:p>
          <w:p w14:paraId="4ACE9B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olor w:val="auto"/>
                <w:sz w:val="13"/>
                <w:szCs w:val="13"/>
                <w:highlight w:val="none"/>
              </w:rPr>
            </w:pPr>
            <w:r>
              <w:rPr>
                <w:rFonts w:hint="eastAsia" w:ascii="仿宋_GB2312" w:hAnsi="宋体" w:eastAsia="仿宋_GB2312" w:cs="Times New Roman"/>
                <w:b/>
                <w:bCs/>
                <w:color w:val="auto"/>
                <w:kern w:val="0"/>
                <w:sz w:val="13"/>
                <w:szCs w:val="13"/>
                <w:highlight w:val="none"/>
              </w:rPr>
              <w:t>第二十二条第一款</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房地产经纪机构与委托人签订房屋出售、出租经纪服务合同，应当查看委托出售、出租的房屋及</w:t>
            </w:r>
            <w:r>
              <w:rPr>
                <w:color w:val="auto"/>
                <w:sz w:val="13"/>
                <w:szCs w:val="13"/>
                <w:highlight w:val="none"/>
              </w:rPr>
              <w:fldChar w:fldCharType="begin"/>
            </w:r>
            <w:r>
              <w:rPr>
                <w:color w:val="auto"/>
                <w:sz w:val="13"/>
                <w:szCs w:val="13"/>
                <w:highlight w:val="none"/>
              </w:rPr>
              <w:instrText xml:space="preserve"> HYPERLINK "https://baike.baidu.com/item/%E6%88%BF%E5%B1%8B%E6%9D%83%E5%B1%9E%E8%AF%81%E4%B9%A6" \t "https://baike.baidu.com/item/%E6%88%BF%E5%9C%B0%E4%BA%A7%E7%BB%8F%E7%BA%AA%E7%AE%A1%E7%90%86%E5%8A%9E%E6%B3%95/_blank"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房屋权属证书</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，委托人的身份证明等有关资料，并应当编制房屋状况说明书。经委托人书面同意后，方可以对外发布相应的房源信息。</w:t>
            </w:r>
          </w:p>
        </w:tc>
        <w:tc>
          <w:tcPr>
            <w:tcW w:w="823" w:type="dxa"/>
            <w:tcBorders>
              <w:tl2br w:val="nil"/>
              <w:tr2bl w:val="nil"/>
            </w:tcBorders>
            <w:tcMar>
              <w:top w:w="15" w:type="dxa"/>
              <w:left w:w="15" w:type="dxa"/>
              <w:bottom w:w="15" w:type="dxa"/>
              <w:right w:w="15" w:type="dxa"/>
            </w:tcMar>
            <w:vAlign w:val="center"/>
          </w:tcPr>
          <w:p w14:paraId="1CFE80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F16F3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64" w:type="dxa"/>
            <w:gridSpan w:val="2"/>
            <w:tcBorders>
              <w:tl2br w:val="nil"/>
              <w:tr2bl w:val="nil"/>
            </w:tcBorders>
            <w:tcMar>
              <w:top w:w="15" w:type="dxa"/>
              <w:left w:w="15" w:type="dxa"/>
              <w:bottom w:w="15" w:type="dxa"/>
              <w:right w:w="15" w:type="dxa"/>
            </w:tcMar>
            <w:vAlign w:val="center"/>
          </w:tcPr>
          <w:p w14:paraId="6F7CFC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责令限期改正，记入信用档案，取消网上签约资格1个月，处1万元以上1.5元以下的罚款。</w:t>
            </w:r>
          </w:p>
        </w:tc>
      </w:tr>
      <w:tr w14:paraId="0FD63A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continue"/>
            <w:tcBorders>
              <w:tl2br w:val="nil"/>
              <w:tr2bl w:val="nil"/>
            </w:tcBorders>
            <w:vAlign w:val="center"/>
          </w:tcPr>
          <w:p w14:paraId="6CFD07B2">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39B06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E38AE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27906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61F0D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64" w:type="dxa"/>
            <w:gridSpan w:val="2"/>
            <w:tcBorders>
              <w:tl2br w:val="nil"/>
              <w:tr2bl w:val="nil"/>
            </w:tcBorders>
            <w:tcMar>
              <w:top w:w="15" w:type="dxa"/>
              <w:left w:w="15" w:type="dxa"/>
              <w:bottom w:w="15" w:type="dxa"/>
              <w:right w:w="15" w:type="dxa"/>
            </w:tcMar>
            <w:vAlign w:val="center"/>
          </w:tcPr>
          <w:p w14:paraId="106841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责令限期改正，记入信用档案，取消网上签约资格2个月，处1.5万元以上2.5万元以下的罚款。</w:t>
            </w:r>
          </w:p>
        </w:tc>
      </w:tr>
      <w:tr w14:paraId="485898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continue"/>
            <w:tcBorders>
              <w:tl2br w:val="nil"/>
              <w:tr2bl w:val="nil"/>
            </w:tcBorders>
            <w:vAlign w:val="center"/>
          </w:tcPr>
          <w:p w14:paraId="7541E05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29FF5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6B461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C0AE1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EC947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64" w:type="dxa"/>
            <w:gridSpan w:val="2"/>
            <w:tcBorders>
              <w:tl2br w:val="nil"/>
              <w:tr2bl w:val="nil"/>
            </w:tcBorders>
            <w:tcMar>
              <w:top w:w="15" w:type="dxa"/>
              <w:left w:w="15" w:type="dxa"/>
              <w:bottom w:w="15" w:type="dxa"/>
              <w:right w:w="15" w:type="dxa"/>
            </w:tcMar>
            <w:vAlign w:val="center"/>
          </w:tcPr>
          <w:p w14:paraId="7A6C46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责令限期改正，记入信用档案，取消网上签约资格3个月，处2.5万元以上3万元以下的罚款。</w:t>
            </w:r>
          </w:p>
        </w:tc>
      </w:tr>
      <w:tr w14:paraId="6AD30B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6369FC6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244</w:t>
            </w:r>
          </w:p>
        </w:tc>
        <w:tc>
          <w:tcPr>
            <w:tcW w:w="1550" w:type="dxa"/>
            <w:vMerge w:val="restart"/>
            <w:tcBorders>
              <w:tl2br w:val="nil"/>
              <w:tr2bl w:val="nil"/>
            </w:tcBorders>
            <w:tcMar>
              <w:top w:w="15" w:type="dxa"/>
              <w:left w:w="15" w:type="dxa"/>
              <w:bottom w:w="15" w:type="dxa"/>
              <w:right w:w="15" w:type="dxa"/>
            </w:tcMar>
            <w:vAlign w:val="center"/>
          </w:tcPr>
          <w:p w14:paraId="59CE18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聘用单位为申请人提供虚假注册材料的</w:t>
            </w:r>
          </w:p>
        </w:tc>
        <w:tc>
          <w:tcPr>
            <w:tcW w:w="4820" w:type="dxa"/>
            <w:vMerge w:val="restart"/>
            <w:tcBorders>
              <w:tl2br w:val="nil"/>
              <w:tr2bl w:val="nil"/>
            </w:tcBorders>
            <w:tcMar>
              <w:top w:w="15" w:type="dxa"/>
              <w:left w:w="15" w:type="dxa"/>
              <w:bottom w:w="15" w:type="dxa"/>
              <w:right w:w="15" w:type="dxa"/>
            </w:tcMar>
            <w:vAlign w:val="center"/>
          </w:tcPr>
          <w:p w14:paraId="5D2642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《注册房地产估价师管理办法》</w:t>
            </w:r>
            <w:r>
              <w:rPr>
                <w:rFonts w:hint="eastAsia" w:ascii="仿宋_GB2312" w:hAnsi="宋体" w:eastAsia="仿宋_GB2312" w:cs="Times New Roman"/>
                <w:b/>
                <w:bCs/>
                <w:color w:val="auto"/>
                <w:kern w:val="0"/>
                <w:sz w:val="13"/>
                <w:szCs w:val="13"/>
                <w:highlight w:val="none"/>
              </w:rPr>
              <w:t>第三十四条：</w:t>
            </w:r>
            <w:r>
              <w:rPr>
                <w:rFonts w:hint="eastAsia" w:ascii="仿宋_GB2312" w:hAnsi="宋体" w:eastAsia="仿宋_GB2312" w:cs="Times New Roman"/>
                <w:color w:val="auto"/>
                <w:kern w:val="0"/>
                <w:sz w:val="13"/>
                <w:szCs w:val="13"/>
                <w:highlight w:val="none"/>
              </w:rPr>
              <w:t>聘用单位为申请人提供虚假注册材料的，由省、自治区、直辖市人民政府建设（房地产）主管部门给予警告，并可处以1万元以上3万元以下的罚款。</w:t>
            </w:r>
          </w:p>
          <w:p w14:paraId="72C3E7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AA027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A4051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64" w:type="dxa"/>
            <w:gridSpan w:val="2"/>
            <w:tcBorders>
              <w:tl2br w:val="nil"/>
              <w:tr2bl w:val="nil"/>
            </w:tcBorders>
            <w:tcMar>
              <w:top w:w="15" w:type="dxa"/>
              <w:left w:w="15" w:type="dxa"/>
              <w:bottom w:w="15" w:type="dxa"/>
              <w:right w:w="15" w:type="dxa"/>
            </w:tcMar>
            <w:vAlign w:val="center"/>
          </w:tcPr>
          <w:p w14:paraId="6387FC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给予警告，并可处以1万元以上1.5万元以下的罚款。</w:t>
            </w:r>
          </w:p>
        </w:tc>
      </w:tr>
      <w:tr w14:paraId="4BFCEE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continue"/>
            <w:tcBorders>
              <w:tl2br w:val="nil"/>
              <w:tr2bl w:val="nil"/>
            </w:tcBorders>
            <w:tcMar>
              <w:top w:w="15" w:type="dxa"/>
              <w:left w:w="15" w:type="dxa"/>
              <w:bottom w:w="15" w:type="dxa"/>
              <w:right w:w="15" w:type="dxa"/>
            </w:tcMar>
            <w:vAlign w:val="center"/>
          </w:tcPr>
          <w:p w14:paraId="151C33AC">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tcMar>
              <w:top w:w="15" w:type="dxa"/>
              <w:left w:w="15" w:type="dxa"/>
              <w:bottom w:w="15" w:type="dxa"/>
              <w:right w:w="15" w:type="dxa"/>
            </w:tcMar>
            <w:vAlign w:val="center"/>
          </w:tcPr>
          <w:p w14:paraId="22E64C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tcMar>
              <w:top w:w="15" w:type="dxa"/>
              <w:left w:w="15" w:type="dxa"/>
              <w:bottom w:w="15" w:type="dxa"/>
              <w:right w:w="15" w:type="dxa"/>
            </w:tcMar>
            <w:vAlign w:val="center"/>
          </w:tcPr>
          <w:p w14:paraId="77F8F1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7659D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00F21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64" w:type="dxa"/>
            <w:gridSpan w:val="2"/>
            <w:tcBorders>
              <w:tl2br w:val="nil"/>
              <w:tr2bl w:val="nil"/>
            </w:tcBorders>
            <w:tcMar>
              <w:top w:w="15" w:type="dxa"/>
              <w:left w:w="15" w:type="dxa"/>
              <w:bottom w:w="15" w:type="dxa"/>
              <w:right w:w="15" w:type="dxa"/>
            </w:tcMar>
            <w:vAlign w:val="center"/>
          </w:tcPr>
          <w:p w14:paraId="45F5F6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给予警告，并处以1.5万元以上2.5万元以下的罚款。</w:t>
            </w:r>
          </w:p>
        </w:tc>
      </w:tr>
      <w:tr w14:paraId="6F5CED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continue"/>
            <w:tcBorders>
              <w:tl2br w:val="nil"/>
              <w:tr2bl w:val="nil"/>
            </w:tcBorders>
            <w:tcMar>
              <w:top w:w="15" w:type="dxa"/>
              <w:left w:w="15" w:type="dxa"/>
              <w:bottom w:w="15" w:type="dxa"/>
              <w:right w:w="15" w:type="dxa"/>
            </w:tcMar>
            <w:vAlign w:val="center"/>
          </w:tcPr>
          <w:p w14:paraId="5E50B2FA">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tcMar>
              <w:top w:w="15" w:type="dxa"/>
              <w:left w:w="15" w:type="dxa"/>
              <w:bottom w:w="15" w:type="dxa"/>
              <w:right w:w="15" w:type="dxa"/>
            </w:tcMar>
            <w:vAlign w:val="center"/>
          </w:tcPr>
          <w:p w14:paraId="550D12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tcMar>
              <w:top w:w="15" w:type="dxa"/>
              <w:left w:w="15" w:type="dxa"/>
              <w:bottom w:w="15" w:type="dxa"/>
              <w:right w:w="15" w:type="dxa"/>
            </w:tcMar>
            <w:vAlign w:val="center"/>
          </w:tcPr>
          <w:p w14:paraId="1EBA7C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983CA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381EB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64" w:type="dxa"/>
            <w:gridSpan w:val="2"/>
            <w:tcBorders>
              <w:tl2br w:val="nil"/>
              <w:tr2bl w:val="nil"/>
            </w:tcBorders>
            <w:tcMar>
              <w:top w:w="15" w:type="dxa"/>
              <w:left w:w="15" w:type="dxa"/>
              <w:bottom w:w="15" w:type="dxa"/>
              <w:right w:w="15" w:type="dxa"/>
            </w:tcMar>
            <w:vAlign w:val="center"/>
          </w:tcPr>
          <w:p w14:paraId="0ADED1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给予警告，并处以2.5万元以上3万元以下的罚款。</w:t>
            </w:r>
          </w:p>
        </w:tc>
      </w:tr>
      <w:tr w14:paraId="0D63E8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29F5C9E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245</w:t>
            </w:r>
          </w:p>
        </w:tc>
        <w:tc>
          <w:tcPr>
            <w:tcW w:w="1550" w:type="dxa"/>
            <w:vMerge w:val="restart"/>
            <w:tcBorders>
              <w:tl2br w:val="nil"/>
              <w:tr2bl w:val="nil"/>
            </w:tcBorders>
            <w:tcMar>
              <w:top w:w="15" w:type="dxa"/>
              <w:left w:w="15" w:type="dxa"/>
              <w:bottom w:w="15" w:type="dxa"/>
              <w:right w:w="15" w:type="dxa"/>
            </w:tcMar>
            <w:vAlign w:val="center"/>
          </w:tcPr>
          <w:p w14:paraId="10ADD5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以欺骗、贿赂等不正当手段取得房地产估价师注册证书的</w:t>
            </w:r>
          </w:p>
        </w:tc>
        <w:tc>
          <w:tcPr>
            <w:tcW w:w="4820" w:type="dxa"/>
            <w:vMerge w:val="restart"/>
            <w:tcBorders>
              <w:tl2br w:val="nil"/>
              <w:tr2bl w:val="nil"/>
            </w:tcBorders>
            <w:tcMar>
              <w:top w:w="15" w:type="dxa"/>
              <w:left w:w="15" w:type="dxa"/>
              <w:bottom w:w="15" w:type="dxa"/>
              <w:right w:w="15" w:type="dxa"/>
            </w:tcMar>
            <w:vAlign w:val="center"/>
          </w:tcPr>
          <w:p w14:paraId="0A7B20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《注册房地产估价师管理办法》</w:t>
            </w:r>
            <w:r>
              <w:rPr>
                <w:rFonts w:hint="eastAsia" w:ascii="仿宋_GB2312" w:hAnsi="宋体" w:eastAsia="仿宋_GB2312" w:cs="Times New Roman"/>
                <w:b/>
                <w:bCs/>
                <w:color w:val="auto"/>
                <w:kern w:val="0"/>
                <w:sz w:val="13"/>
                <w:szCs w:val="13"/>
                <w:highlight w:val="none"/>
              </w:rPr>
              <w:t>第三十五条：</w:t>
            </w:r>
            <w:r>
              <w:rPr>
                <w:rFonts w:hint="eastAsia" w:ascii="仿宋_GB2312" w:hAnsi="宋体" w:eastAsia="仿宋_GB2312" w:cs="Times New Roman"/>
                <w:b w:val="0"/>
                <w:bCs w:val="0"/>
                <w:color w:val="auto"/>
                <w:kern w:val="0"/>
                <w:sz w:val="13"/>
                <w:szCs w:val="13"/>
                <w:highlight w:val="none"/>
              </w:rPr>
              <w:t>以欺骗、贿赂等不正当手段取得注册证书的</w:t>
            </w:r>
            <w:r>
              <w:rPr>
                <w:rFonts w:hint="eastAsia" w:ascii="仿宋_GB2312" w:hAnsi="宋体" w:eastAsia="仿宋_GB2312" w:cs="Times New Roman"/>
                <w:b w:val="0"/>
                <w:bCs w:val="0"/>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由国务院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r>
              <w:rPr>
                <w:rFonts w:ascii="仿宋_GB2312" w:hAnsi="宋体" w:eastAsia="仿宋_GB2312" w:cs="Times New Roman"/>
                <w:color w:val="auto"/>
                <w:kern w:val="0"/>
                <w:sz w:val="13"/>
                <w:szCs w:val="13"/>
                <w:highlight w:val="none"/>
              </w:rPr>
              <w:t>第三十一条</w:t>
            </w:r>
            <w:r>
              <w:rPr>
                <w:rFonts w:hint="eastAsia" w:ascii="仿宋_GB2312" w:hAnsi="宋体" w:eastAsia="仿宋_GB2312" w:cs="Times New Roman"/>
                <w:color w:val="auto"/>
                <w:kern w:val="0"/>
                <w:sz w:val="13"/>
                <w:szCs w:val="13"/>
                <w:highlight w:val="none"/>
              </w:rPr>
              <w:t>第二款</w:t>
            </w:r>
            <w:r>
              <w:rPr>
                <w:rFonts w:ascii="仿宋_GB2312" w:hAnsi="宋体" w:eastAsia="仿宋_GB2312" w:cs="Times New Roman"/>
                <w:color w:val="auto"/>
                <w:kern w:val="0"/>
                <w:sz w:val="13"/>
                <w:szCs w:val="13"/>
                <w:highlight w:val="none"/>
              </w:rPr>
              <w:t>申请人以欺骗、贿赂等不正当手段获准房地产估价师注册许可的，应当予以撤销。</w:t>
            </w:r>
          </w:p>
        </w:tc>
        <w:tc>
          <w:tcPr>
            <w:tcW w:w="823" w:type="dxa"/>
            <w:tcBorders>
              <w:tl2br w:val="nil"/>
              <w:tr2bl w:val="nil"/>
            </w:tcBorders>
            <w:tcMar>
              <w:top w:w="15" w:type="dxa"/>
              <w:left w:w="15" w:type="dxa"/>
              <w:bottom w:w="15" w:type="dxa"/>
              <w:right w:w="15" w:type="dxa"/>
            </w:tcMar>
            <w:vAlign w:val="center"/>
          </w:tcPr>
          <w:p w14:paraId="57E70B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62F7F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64" w:type="dxa"/>
            <w:gridSpan w:val="2"/>
            <w:tcBorders>
              <w:tl2br w:val="nil"/>
              <w:tr2bl w:val="nil"/>
            </w:tcBorders>
            <w:tcMar>
              <w:top w:w="15" w:type="dxa"/>
              <w:left w:w="15" w:type="dxa"/>
              <w:bottom w:w="15" w:type="dxa"/>
              <w:right w:w="15" w:type="dxa"/>
            </w:tcMar>
            <w:vAlign w:val="center"/>
          </w:tcPr>
          <w:p w14:paraId="182E37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国务院建设主管部门撤销其注册，3年内不得再次申请注册，并由县级以上地方人民政府建设（房地产）主管部门处以罚款，其中没有违法所得的，处以3千元以下罚款，有违法所得的，处以违法所得1倍以下且不超过1万元的罚款。</w:t>
            </w:r>
          </w:p>
        </w:tc>
      </w:tr>
      <w:tr w14:paraId="049517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443" w:type="dxa"/>
            <w:gridSpan w:val="2"/>
            <w:vMerge w:val="continue"/>
            <w:tcBorders>
              <w:tl2br w:val="nil"/>
              <w:tr2bl w:val="nil"/>
            </w:tcBorders>
            <w:vAlign w:val="center"/>
          </w:tcPr>
          <w:p w14:paraId="07DF54E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629A4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3BA9C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1738B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80E06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64" w:type="dxa"/>
            <w:gridSpan w:val="2"/>
            <w:tcBorders>
              <w:tl2br w:val="nil"/>
              <w:tr2bl w:val="nil"/>
            </w:tcBorders>
            <w:tcMar>
              <w:top w:w="15" w:type="dxa"/>
              <w:left w:w="15" w:type="dxa"/>
              <w:bottom w:w="15" w:type="dxa"/>
              <w:right w:w="15" w:type="dxa"/>
            </w:tcMar>
            <w:vAlign w:val="center"/>
          </w:tcPr>
          <w:p w14:paraId="0A9C27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国务院建设主管部门撤销其注册，3年内不得再次申请注册，并由县级以上地方人民政府建设（房地产）主管部门处以罚款，其中没有违法所得的，处以3千元以上6千元以下罚款，有违法所得的，处以违法所得1倍以上2倍以下且不超过2万元的罚款。</w:t>
            </w:r>
          </w:p>
        </w:tc>
      </w:tr>
      <w:tr w14:paraId="568277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443" w:type="dxa"/>
            <w:gridSpan w:val="2"/>
            <w:vMerge w:val="continue"/>
            <w:tcBorders>
              <w:tl2br w:val="nil"/>
              <w:tr2bl w:val="nil"/>
            </w:tcBorders>
            <w:vAlign w:val="center"/>
          </w:tcPr>
          <w:p w14:paraId="7A7A070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DC2F4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1A5CF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6C78F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6FB56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64" w:type="dxa"/>
            <w:gridSpan w:val="2"/>
            <w:tcBorders>
              <w:tl2br w:val="nil"/>
              <w:tr2bl w:val="nil"/>
            </w:tcBorders>
            <w:tcMar>
              <w:top w:w="15" w:type="dxa"/>
              <w:left w:w="15" w:type="dxa"/>
              <w:bottom w:w="15" w:type="dxa"/>
              <w:right w:w="15" w:type="dxa"/>
            </w:tcMar>
            <w:vAlign w:val="center"/>
          </w:tcPr>
          <w:p w14:paraId="794EA3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国务院建设主管部门撤销其注册，3年内不得再次申请注册，并由县级以上地方人民政府建设（房地产）主管部门处以罚款，其中没有违法所得的，处以6千元以上1万元以下罚款，有违法所得的，处以违法所得2倍以上3倍以下且不超过3万元的罚款。</w:t>
            </w:r>
          </w:p>
        </w:tc>
      </w:tr>
      <w:tr w14:paraId="6CF402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4B2EC20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246</w:t>
            </w:r>
          </w:p>
        </w:tc>
        <w:tc>
          <w:tcPr>
            <w:tcW w:w="1550" w:type="dxa"/>
            <w:vMerge w:val="restart"/>
            <w:tcBorders>
              <w:tl2br w:val="nil"/>
              <w:tr2bl w:val="nil"/>
            </w:tcBorders>
            <w:tcMar>
              <w:top w:w="15" w:type="dxa"/>
              <w:left w:w="15" w:type="dxa"/>
              <w:bottom w:w="15" w:type="dxa"/>
              <w:right w:w="15" w:type="dxa"/>
            </w:tcMar>
            <w:vAlign w:val="center"/>
          </w:tcPr>
          <w:p w14:paraId="261745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未经注册，擅自以注册房地产估价师名义从事房地产估价活动的</w:t>
            </w:r>
          </w:p>
        </w:tc>
        <w:tc>
          <w:tcPr>
            <w:tcW w:w="4820" w:type="dxa"/>
            <w:vMerge w:val="restart"/>
            <w:tcBorders>
              <w:tl2br w:val="nil"/>
              <w:tr2bl w:val="nil"/>
            </w:tcBorders>
            <w:tcMar>
              <w:top w:w="15" w:type="dxa"/>
              <w:left w:w="15" w:type="dxa"/>
              <w:bottom w:w="15" w:type="dxa"/>
              <w:right w:w="15" w:type="dxa"/>
            </w:tcMar>
            <w:vAlign w:val="center"/>
          </w:tcPr>
          <w:p w14:paraId="0DCC90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《注册房地产估价师管理办法》</w:t>
            </w:r>
            <w:r>
              <w:rPr>
                <w:rFonts w:hint="eastAsia" w:ascii="仿宋_GB2312" w:hAnsi="宋体" w:eastAsia="仿宋_GB2312" w:cs="Times New Roman"/>
                <w:b/>
                <w:bCs/>
                <w:color w:val="auto"/>
                <w:kern w:val="0"/>
                <w:sz w:val="13"/>
                <w:szCs w:val="13"/>
                <w:highlight w:val="none"/>
              </w:rPr>
              <w:t>第三十六条：</w:t>
            </w:r>
            <w:r>
              <w:rPr>
                <w:rFonts w:hint="eastAsia" w:ascii="仿宋_GB2312" w:hAnsi="宋体" w:eastAsia="仿宋_GB2312" w:cs="Times New Roman"/>
                <w:color w:val="auto"/>
                <w:kern w:val="0"/>
                <w:sz w:val="13"/>
                <w:szCs w:val="13"/>
                <w:highlight w:val="none"/>
              </w:rPr>
              <w:t>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p w14:paraId="1F81E0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第十九条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取得执业资格的人员，应当受聘于一个具有房地产估价机构资质的单位，经注册后方可从事房地产估价执业活动。</w:t>
            </w:r>
          </w:p>
        </w:tc>
        <w:tc>
          <w:tcPr>
            <w:tcW w:w="823" w:type="dxa"/>
            <w:tcBorders>
              <w:tl2br w:val="nil"/>
              <w:tr2bl w:val="nil"/>
            </w:tcBorders>
            <w:tcMar>
              <w:top w:w="15" w:type="dxa"/>
              <w:left w:w="15" w:type="dxa"/>
              <w:bottom w:w="15" w:type="dxa"/>
              <w:right w:w="15" w:type="dxa"/>
            </w:tcMar>
            <w:vAlign w:val="center"/>
          </w:tcPr>
          <w:p w14:paraId="159D2D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3E030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3C9D11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给予警告，责令停止违法活动，并可处以1万元以上1.5万元以下的罚款。</w:t>
            </w:r>
          </w:p>
        </w:tc>
      </w:tr>
      <w:tr w14:paraId="6363A6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0982B1A7">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C8481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A47E5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1DCAD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21809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24C2E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给予警告，责令停止违法活动，并可处以1.5万元以上2.5万元以下的罚款。</w:t>
            </w:r>
          </w:p>
        </w:tc>
      </w:tr>
      <w:tr w14:paraId="1D9166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3" w:hRule="atLeast"/>
          <w:jc w:val="center"/>
        </w:trPr>
        <w:tc>
          <w:tcPr>
            <w:tcW w:w="443" w:type="dxa"/>
            <w:gridSpan w:val="2"/>
            <w:vMerge w:val="continue"/>
            <w:tcBorders>
              <w:tl2br w:val="nil"/>
              <w:tr2bl w:val="nil"/>
            </w:tcBorders>
            <w:vAlign w:val="center"/>
          </w:tcPr>
          <w:p w14:paraId="0BFB0372">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761A0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6DF84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73044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AB781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7B3270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给予警告，责令停止违法活动，并可处以2.5万元以上3万元以下的罚款。</w:t>
            </w:r>
          </w:p>
        </w:tc>
      </w:tr>
      <w:tr w14:paraId="4D09C0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79A5164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247</w:t>
            </w:r>
          </w:p>
        </w:tc>
        <w:tc>
          <w:tcPr>
            <w:tcW w:w="1550" w:type="dxa"/>
            <w:vMerge w:val="restart"/>
            <w:tcBorders>
              <w:tl2br w:val="nil"/>
              <w:tr2bl w:val="nil"/>
            </w:tcBorders>
            <w:tcMar>
              <w:top w:w="15" w:type="dxa"/>
              <w:left w:w="15" w:type="dxa"/>
              <w:bottom w:w="15" w:type="dxa"/>
              <w:right w:w="15" w:type="dxa"/>
            </w:tcMar>
            <w:vAlign w:val="center"/>
          </w:tcPr>
          <w:p w14:paraId="22F3A1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注册房地产估价师未办理变更注册仍执业的</w:t>
            </w:r>
          </w:p>
        </w:tc>
        <w:tc>
          <w:tcPr>
            <w:tcW w:w="4820" w:type="dxa"/>
            <w:vMerge w:val="restart"/>
            <w:tcBorders>
              <w:tl2br w:val="nil"/>
              <w:tr2bl w:val="nil"/>
            </w:tcBorders>
            <w:tcMar>
              <w:top w:w="15" w:type="dxa"/>
              <w:left w:w="15" w:type="dxa"/>
              <w:bottom w:w="15" w:type="dxa"/>
              <w:right w:w="15" w:type="dxa"/>
            </w:tcMar>
            <w:vAlign w:val="center"/>
          </w:tcPr>
          <w:p w14:paraId="4F1F59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《注册房地产估价师管理办法》</w:t>
            </w:r>
            <w:r>
              <w:rPr>
                <w:rFonts w:hint="eastAsia" w:ascii="仿宋_GB2312" w:hAnsi="宋体" w:eastAsia="仿宋_GB2312" w:cs="Times New Roman"/>
                <w:b/>
                <w:bCs/>
                <w:color w:val="auto"/>
                <w:kern w:val="0"/>
                <w:sz w:val="13"/>
                <w:szCs w:val="13"/>
                <w:highlight w:val="none"/>
              </w:rPr>
              <w:t>第三十七条：</w:t>
            </w:r>
            <w:r>
              <w:rPr>
                <w:rFonts w:hint="eastAsia" w:ascii="仿宋_GB2312" w:hAnsi="宋体" w:eastAsia="仿宋_GB2312" w:cs="Times New Roman"/>
                <w:color w:val="auto"/>
                <w:kern w:val="0"/>
                <w:sz w:val="13"/>
                <w:szCs w:val="13"/>
                <w:highlight w:val="none"/>
              </w:rPr>
              <w:t>违反本办法规定，未办理变更注册仍执业的，由县级以上地方人民政府建设（房地产）主管部门责令限期改正；逾期不改正的，可处以5000元以下的罚款。</w:t>
            </w:r>
          </w:p>
          <w:p w14:paraId="62207C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第十二条第一款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注册房地产估价师变更执业单位，应当与原聘用单位解除劳动合同，并按本办法第八条规定的程序办理变更注册手续，变更注册后延续原注册有效期。</w:t>
            </w:r>
          </w:p>
        </w:tc>
        <w:tc>
          <w:tcPr>
            <w:tcW w:w="823" w:type="dxa"/>
            <w:tcBorders>
              <w:tl2br w:val="nil"/>
              <w:tr2bl w:val="nil"/>
            </w:tcBorders>
            <w:tcMar>
              <w:top w:w="15" w:type="dxa"/>
              <w:left w:w="15" w:type="dxa"/>
              <w:bottom w:w="15" w:type="dxa"/>
              <w:right w:w="15" w:type="dxa"/>
            </w:tcMar>
            <w:vAlign w:val="center"/>
          </w:tcPr>
          <w:p w14:paraId="3579A2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7F48D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5C4B7F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责令限期改正；逾期不改正的可处以2千5百元以下的罚款。</w:t>
            </w:r>
          </w:p>
        </w:tc>
      </w:tr>
      <w:tr w14:paraId="04A6D9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55562062">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86A6B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981D4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4A2FB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43D69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4AE49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责令限期改正；逾期不改正的可处以2千5百元罚款。</w:t>
            </w:r>
          </w:p>
        </w:tc>
      </w:tr>
      <w:tr w14:paraId="495730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117704B7">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57E4B7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4D0CF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12EAE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510F5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0440C8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责令限期改正；逾期不改正的可处以2千5百元以上5千元以下的罚款。</w:t>
            </w:r>
          </w:p>
        </w:tc>
      </w:tr>
      <w:tr w14:paraId="49C66E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restart"/>
            <w:tcBorders>
              <w:tl2br w:val="nil"/>
              <w:tr2bl w:val="nil"/>
            </w:tcBorders>
            <w:vAlign w:val="center"/>
          </w:tcPr>
          <w:p w14:paraId="4570180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248</w:t>
            </w:r>
          </w:p>
        </w:tc>
        <w:tc>
          <w:tcPr>
            <w:tcW w:w="1550" w:type="dxa"/>
            <w:vMerge w:val="restart"/>
            <w:tcBorders>
              <w:tl2br w:val="nil"/>
              <w:tr2bl w:val="nil"/>
            </w:tcBorders>
            <w:vAlign w:val="center"/>
          </w:tcPr>
          <w:p w14:paraId="2D7839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注册房地产估价师下列行为：</w:t>
            </w:r>
          </w:p>
          <w:p w14:paraId="609E0EB4">
            <w:pPr>
              <w:keepNext w:val="0"/>
              <w:keepLines w:val="0"/>
              <w:pageBreakBefore w:val="0"/>
              <w:widowControl/>
              <w:numPr>
                <w:ilvl w:val="0"/>
                <w:numId w:val="5"/>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不履行注册房地产估价师义务；</w:t>
            </w:r>
          </w:p>
          <w:p w14:paraId="0085E11E">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（二）在执业过程中，索贿、受贿或者谋取合同约定费用外的其他利益；</w:t>
            </w:r>
          </w:p>
          <w:p w14:paraId="5194DC77">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（三）在执业过程中实施商业贿赂；</w:t>
            </w:r>
          </w:p>
          <w:p w14:paraId="1CF91482">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（四）签署有虚假记载、误导性陈述或者重大遗漏的估价报告；</w:t>
            </w:r>
          </w:p>
          <w:p w14:paraId="2410C17F">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（五）在估价报告中隐瞒或者歪曲事实；</w:t>
            </w:r>
          </w:p>
          <w:p w14:paraId="61426D2D">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（六）允许他人以自己的名义从事房地产估价业务；</w:t>
            </w:r>
          </w:p>
          <w:p w14:paraId="0DE63285">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（七）同时在2个或者2个以上房地产估价机构执业；</w:t>
            </w:r>
          </w:p>
          <w:p w14:paraId="19C13CFB">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（八）以个人名义承揽房地产估价业务；</w:t>
            </w:r>
          </w:p>
          <w:p w14:paraId="529C7BAA">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（九）涂改、出租、出借或者以其他形式非法转让注册证书；</w:t>
            </w:r>
          </w:p>
          <w:p w14:paraId="506B826F">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（十）超出聘用单位业务范围从事房地产估价活动；</w:t>
            </w:r>
          </w:p>
          <w:p w14:paraId="75BD2AB3">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（十一）严重损害他人利益、名誉的行为；</w:t>
            </w:r>
          </w:p>
          <w:p w14:paraId="2EFC96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　　（十二）法律、法规禁止的其他行为。</w:t>
            </w:r>
          </w:p>
        </w:tc>
        <w:tc>
          <w:tcPr>
            <w:tcW w:w="4820" w:type="dxa"/>
            <w:vMerge w:val="restart"/>
            <w:tcBorders>
              <w:tl2br w:val="nil"/>
              <w:tr2bl w:val="nil"/>
            </w:tcBorders>
            <w:vAlign w:val="center"/>
          </w:tcPr>
          <w:p w14:paraId="621B82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《注册房地产估价师管理办法》</w:t>
            </w:r>
            <w:r>
              <w:rPr>
                <w:rFonts w:hint="eastAsia" w:ascii="仿宋_GB2312" w:hAnsi="宋体" w:eastAsia="仿宋_GB2312" w:cs="Times New Roman"/>
                <w:b/>
                <w:bCs/>
                <w:color w:val="auto"/>
                <w:kern w:val="0"/>
                <w:sz w:val="13"/>
                <w:szCs w:val="13"/>
                <w:highlight w:val="none"/>
              </w:rPr>
              <w:t>第三十八条：</w:t>
            </w:r>
            <w:r>
              <w:rPr>
                <w:rFonts w:hint="eastAsia" w:ascii="仿宋_GB2312" w:hAnsi="宋体" w:eastAsia="仿宋_GB2312" w:cs="Times New Roman"/>
                <w:color w:val="auto"/>
                <w:kern w:val="0"/>
                <w:sz w:val="13"/>
                <w:szCs w:val="13"/>
                <w:highlight w:val="none"/>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6A74AD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第二十六条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注册房地产估价师不得有下列行为：</w:t>
            </w:r>
          </w:p>
          <w:p w14:paraId="02BC9848">
            <w:pPr>
              <w:keepNext w:val="0"/>
              <w:keepLines w:val="0"/>
              <w:pageBreakBefore w:val="0"/>
              <w:widowControl/>
              <w:numPr>
                <w:ilvl w:val="0"/>
                <w:numId w:val="5"/>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不履行注册房地产估价师义务；</w:t>
            </w:r>
          </w:p>
          <w:p w14:paraId="5E3947E6">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（二）在执业过程中，索贿、受贿或者谋取合同约定费用外的其他利益；</w:t>
            </w:r>
          </w:p>
          <w:p w14:paraId="7363D3A8">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（三）在执业过程中实施商业贿赂；</w:t>
            </w:r>
          </w:p>
          <w:p w14:paraId="60886337">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（四）签署有虚假记载、误导性陈述或者重大遗漏的估价报告；</w:t>
            </w:r>
          </w:p>
          <w:p w14:paraId="2B35E269">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（五）在估价报告中隐瞒或者歪曲事实；</w:t>
            </w:r>
          </w:p>
          <w:p w14:paraId="1B18AFC2">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（六）允许他人以自己的名义从事房地产估价业务；</w:t>
            </w:r>
          </w:p>
          <w:p w14:paraId="54B12548">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（七）同时在2个或者2个以上房地产估价机构执业；</w:t>
            </w:r>
          </w:p>
          <w:p w14:paraId="606B46D5">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（八）以个人名义承揽房地产估价业务；</w:t>
            </w:r>
          </w:p>
          <w:p w14:paraId="684DE6AD">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（九）涂改、出租、出借或者以其他形式非法转让注册证书；</w:t>
            </w:r>
          </w:p>
          <w:p w14:paraId="6BEC3771">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（十）超出聘用单位业务范围从事房地产估价活动；</w:t>
            </w:r>
          </w:p>
          <w:p w14:paraId="7CAE90AF">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（十一）严重损害他人利益、名誉的行为；</w:t>
            </w:r>
          </w:p>
          <w:p w14:paraId="3B3A3FF9">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default"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（十二）法律、法规禁止的其他行为。</w:t>
            </w:r>
          </w:p>
        </w:tc>
        <w:tc>
          <w:tcPr>
            <w:tcW w:w="823" w:type="dxa"/>
            <w:tcBorders>
              <w:tl2br w:val="nil"/>
              <w:tr2bl w:val="nil"/>
            </w:tcBorders>
            <w:tcMar>
              <w:top w:w="15" w:type="dxa"/>
              <w:left w:w="15" w:type="dxa"/>
              <w:bottom w:w="15" w:type="dxa"/>
              <w:right w:w="15" w:type="dxa"/>
            </w:tcMar>
            <w:vAlign w:val="center"/>
          </w:tcPr>
          <w:p w14:paraId="0B60A2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07EE2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57E271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给予警告，责令其改正，没有违法所得的，处以3千元以下罚款，有违法所得的，处以违法所得1倍以下且不超过3万元的罚款。</w:t>
            </w:r>
          </w:p>
        </w:tc>
      </w:tr>
      <w:tr w14:paraId="2BB311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230D0B32">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5496F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95D59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71545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B63D1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7AEC31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给予警告，责令其改正，没有违法所得的，处以3千元以上7千元以下罚款，有违法所得的，处以违法所得1倍以上2倍以下且不超过3万元的罚款。</w:t>
            </w:r>
          </w:p>
        </w:tc>
      </w:tr>
      <w:tr w14:paraId="50C1CD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4337712">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A347E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DED45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87D0E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E59CF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034380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给予警告，责令其改正，没有违法所得的，处以7千元以上1万元以下罚款，有违法所得的，处以违法所得2倍以上3倍以下且不超过3万元的罚款。</w:t>
            </w:r>
          </w:p>
        </w:tc>
      </w:tr>
      <w:tr w14:paraId="292AC4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70AFD54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249</w:t>
            </w:r>
          </w:p>
        </w:tc>
        <w:tc>
          <w:tcPr>
            <w:tcW w:w="1550" w:type="dxa"/>
            <w:vMerge w:val="restart"/>
            <w:tcBorders>
              <w:tl2br w:val="nil"/>
              <w:tr2bl w:val="nil"/>
            </w:tcBorders>
            <w:tcMar>
              <w:top w:w="15" w:type="dxa"/>
              <w:left w:w="15" w:type="dxa"/>
              <w:bottom w:w="15" w:type="dxa"/>
              <w:right w:w="15" w:type="dxa"/>
            </w:tcMar>
            <w:vAlign w:val="center"/>
          </w:tcPr>
          <w:p w14:paraId="65252A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注册房地产估价师或者其聘用单位未按照要求提供房地产估价师信用档案信息的</w:t>
            </w:r>
          </w:p>
        </w:tc>
        <w:tc>
          <w:tcPr>
            <w:tcW w:w="4820" w:type="dxa"/>
            <w:vMerge w:val="restart"/>
            <w:tcBorders>
              <w:tl2br w:val="nil"/>
              <w:tr2bl w:val="nil"/>
            </w:tcBorders>
            <w:tcMar>
              <w:top w:w="15" w:type="dxa"/>
              <w:left w:w="15" w:type="dxa"/>
              <w:bottom w:w="15" w:type="dxa"/>
              <w:right w:w="15" w:type="dxa"/>
            </w:tcMar>
            <w:vAlign w:val="center"/>
          </w:tcPr>
          <w:p w14:paraId="71FED9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《注册房地产估价师管理办法》</w:t>
            </w:r>
            <w:r>
              <w:rPr>
                <w:rFonts w:hint="eastAsia" w:ascii="仿宋_GB2312" w:hAnsi="宋体" w:eastAsia="仿宋_GB2312" w:cs="Times New Roman"/>
                <w:b/>
                <w:bCs/>
                <w:color w:val="auto"/>
                <w:kern w:val="0"/>
                <w:sz w:val="13"/>
                <w:szCs w:val="13"/>
                <w:highlight w:val="none"/>
              </w:rPr>
              <w:t>第三十九条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违反本办法规定，注册房地产估价师或者其聘用单位未按照要求提供房地产估价师信用档案信息的，由县级以上地方人民政府建设（房地产）主管部门责令限期改正；逾期未改正的，可处以1千元以上1万元以下的罚款。</w:t>
            </w:r>
          </w:p>
          <w:p w14:paraId="72CEE8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第三十二条第一款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注册房地产估价师及其聘用单位应当按照要求，向注册机关提供真实、准确、完整的注册房地产估价师信用档案信息。</w:t>
            </w:r>
          </w:p>
        </w:tc>
        <w:tc>
          <w:tcPr>
            <w:tcW w:w="823" w:type="dxa"/>
            <w:tcBorders>
              <w:tl2br w:val="nil"/>
              <w:tr2bl w:val="nil"/>
            </w:tcBorders>
            <w:tcMar>
              <w:top w:w="15" w:type="dxa"/>
              <w:left w:w="15" w:type="dxa"/>
              <w:bottom w:w="15" w:type="dxa"/>
              <w:right w:w="15" w:type="dxa"/>
            </w:tcMar>
            <w:vAlign w:val="center"/>
          </w:tcPr>
          <w:p w14:paraId="50DECD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C58B1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责令限期改正；逾期未改正，超出规定日期1个月以下。</w:t>
            </w:r>
          </w:p>
        </w:tc>
        <w:tc>
          <w:tcPr>
            <w:tcW w:w="3058" w:type="dxa"/>
            <w:tcBorders>
              <w:tl2br w:val="nil"/>
              <w:tr2bl w:val="nil"/>
            </w:tcBorders>
            <w:tcMar>
              <w:top w:w="15" w:type="dxa"/>
              <w:left w:w="15" w:type="dxa"/>
              <w:bottom w:w="15" w:type="dxa"/>
              <w:right w:w="15" w:type="dxa"/>
            </w:tcMar>
            <w:vAlign w:val="center"/>
          </w:tcPr>
          <w:p w14:paraId="5ABC55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可处以1千元罚款。</w:t>
            </w:r>
          </w:p>
        </w:tc>
      </w:tr>
      <w:tr w14:paraId="0234D2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7EDC4601">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AED47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41387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1F77F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04E27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责令限期改正；逾期未改正，超出规定日期1个月以上3个月以下。</w:t>
            </w:r>
          </w:p>
        </w:tc>
        <w:tc>
          <w:tcPr>
            <w:tcW w:w="3058" w:type="dxa"/>
            <w:tcBorders>
              <w:tl2br w:val="nil"/>
              <w:tr2bl w:val="nil"/>
            </w:tcBorders>
            <w:tcMar>
              <w:top w:w="15" w:type="dxa"/>
              <w:left w:w="15" w:type="dxa"/>
              <w:bottom w:w="15" w:type="dxa"/>
              <w:right w:w="15" w:type="dxa"/>
            </w:tcMar>
            <w:vAlign w:val="center"/>
          </w:tcPr>
          <w:p w14:paraId="3ACABD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可处以1千元以上5千元以下罚款。</w:t>
            </w:r>
          </w:p>
        </w:tc>
      </w:tr>
      <w:tr w14:paraId="0A3193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0FE8A6D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567565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622D6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3EA7F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36CF6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责令限期改正；逾期未改正，超出规定日期3个月以上。</w:t>
            </w:r>
          </w:p>
        </w:tc>
        <w:tc>
          <w:tcPr>
            <w:tcW w:w="3058" w:type="dxa"/>
            <w:tcBorders>
              <w:tl2br w:val="nil"/>
              <w:tr2bl w:val="nil"/>
            </w:tcBorders>
            <w:tcMar>
              <w:top w:w="15" w:type="dxa"/>
              <w:left w:w="15" w:type="dxa"/>
              <w:bottom w:w="15" w:type="dxa"/>
              <w:right w:w="15" w:type="dxa"/>
            </w:tcMar>
            <w:vAlign w:val="center"/>
          </w:tcPr>
          <w:p w14:paraId="70685C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可处以5千元以上1万元以下罚款。</w:t>
            </w:r>
          </w:p>
        </w:tc>
      </w:tr>
      <w:tr w14:paraId="78C05A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3" w:hRule="atLeast"/>
          <w:jc w:val="center"/>
        </w:trPr>
        <w:tc>
          <w:tcPr>
            <w:tcW w:w="443" w:type="dxa"/>
            <w:gridSpan w:val="2"/>
            <w:vMerge w:val="restart"/>
            <w:tcBorders>
              <w:tl2br w:val="nil"/>
              <w:tr2bl w:val="nil"/>
            </w:tcBorders>
            <w:vAlign w:val="center"/>
          </w:tcPr>
          <w:p w14:paraId="3BE6DA0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250</w:t>
            </w:r>
          </w:p>
        </w:tc>
        <w:tc>
          <w:tcPr>
            <w:tcW w:w="1550" w:type="dxa"/>
            <w:vMerge w:val="restart"/>
            <w:tcBorders>
              <w:tl2br w:val="nil"/>
              <w:tr2bl w:val="nil"/>
            </w:tcBorders>
            <w:vAlign w:val="center"/>
          </w:tcPr>
          <w:p w14:paraId="0C1123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以欺骗、贿赂等不正当手段取得房地产估价机构资质的</w:t>
            </w:r>
          </w:p>
        </w:tc>
        <w:tc>
          <w:tcPr>
            <w:tcW w:w="4820" w:type="dxa"/>
            <w:vMerge w:val="restart"/>
            <w:tcBorders>
              <w:tl2br w:val="nil"/>
              <w:tr2bl w:val="nil"/>
            </w:tcBorders>
            <w:vAlign w:val="center"/>
          </w:tcPr>
          <w:p w14:paraId="5597A2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第四十六条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以欺骗、贿赂等不正当手段取得房地产估价机构资质的，由资质许可机关给予警告，并处1万元以上3万元以下的罚款，申请人3年内不得再次申请房地产估价机构资质。</w:t>
            </w:r>
          </w:p>
          <w:p w14:paraId="60CB1E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rPr>
                <w:rFonts w:ascii="仿宋_GB2312" w:hAnsi="宋体" w:eastAsia="仿宋_GB2312"/>
                <w:color w:val="auto"/>
                <w:sz w:val="13"/>
                <w:szCs w:val="13"/>
                <w:highlight w:val="none"/>
              </w:rPr>
            </w:pPr>
            <w:r>
              <w:rPr>
                <w:rFonts w:ascii="仿宋_GB2312" w:hAnsi="宋体" w:eastAsia="仿宋_GB2312" w:cs="Times New Roman"/>
                <w:b/>
                <w:bCs/>
                <w:color w:val="auto"/>
                <w:kern w:val="0"/>
                <w:sz w:val="13"/>
                <w:szCs w:val="13"/>
                <w:highlight w:val="none"/>
              </w:rPr>
              <w:t>第四十一条</w:t>
            </w:r>
            <w:r>
              <w:rPr>
                <w:rFonts w:hint="eastAsia" w:ascii="仿宋_GB2312" w:hAnsi="宋体" w:eastAsia="仿宋_GB2312" w:cs="Times New Roman"/>
                <w:b/>
                <w:bCs/>
                <w:color w:val="auto"/>
                <w:kern w:val="0"/>
                <w:sz w:val="13"/>
                <w:szCs w:val="13"/>
                <w:highlight w:val="none"/>
              </w:rPr>
              <w:t>第二款</w:t>
            </w:r>
            <w:r>
              <w:rPr>
                <w:rFonts w:hint="eastAsia" w:ascii="仿宋_GB2312" w:hAnsi="宋体" w:eastAsia="仿宋_GB2312" w:cs="Times New Roman"/>
                <w:b/>
                <w:bCs/>
                <w:color w:val="auto"/>
                <w:kern w:val="0"/>
                <w:sz w:val="13"/>
                <w:szCs w:val="13"/>
                <w:highlight w:val="none"/>
                <w:lang w:eastAsia="zh-CN"/>
              </w:rPr>
              <w:t>：</w:t>
            </w:r>
            <w:r>
              <w:rPr>
                <w:color w:val="auto"/>
                <w:sz w:val="13"/>
                <w:szCs w:val="13"/>
                <w:highlight w:val="none"/>
              </w:rPr>
              <w:fldChar w:fldCharType="begin"/>
            </w:r>
            <w:r>
              <w:rPr>
                <w:color w:val="auto"/>
                <w:sz w:val="13"/>
                <w:szCs w:val="13"/>
                <w:highlight w:val="none"/>
              </w:rPr>
              <w:instrText xml:space="preserve"> HYPERLINK "https://baike.baidu.com/item/%E6%88%BF%E5%9C%B0%E4%BA%A7%E4%BC%B0%E4%BB%B7%E6%9C%BA%E6%9E%84/6224909" \t "https://baike.baidu.com/item/_blank"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房地产估价机构</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以欺骗、贿赂等不正当手段取得房地产估价机构资质的，应当予以撤销。</w:t>
            </w:r>
          </w:p>
        </w:tc>
        <w:tc>
          <w:tcPr>
            <w:tcW w:w="823" w:type="dxa"/>
            <w:tcBorders>
              <w:tl2br w:val="nil"/>
              <w:tr2bl w:val="nil"/>
            </w:tcBorders>
            <w:tcMar>
              <w:top w:w="15" w:type="dxa"/>
              <w:left w:w="15" w:type="dxa"/>
              <w:bottom w:w="15" w:type="dxa"/>
              <w:right w:w="15" w:type="dxa"/>
            </w:tcMar>
            <w:vAlign w:val="center"/>
          </w:tcPr>
          <w:p w14:paraId="2F6D0C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A1BF9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665265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给予警告,处1万元以上1.5万元以下的罚款，申请人3年内不得再次申请房地产估价机构资质。</w:t>
            </w:r>
          </w:p>
        </w:tc>
      </w:tr>
      <w:tr w14:paraId="74E67D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3" w:hRule="atLeast"/>
          <w:jc w:val="center"/>
        </w:trPr>
        <w:tc>
          <w:tcPr>
            <w:tcW w:w="443" w:type="dxa"/>
            <w:gridSpan w:val="2"/>
            <w:vMerge w:val="continue"/>
            <w:tcBorders>
              <w:tl2br w:val="nil"/>
              <w:tr2bl w:val="nil"/>
            </w:tcBorders>
            <w:vAlign w:val="center"/>
          </w:tcPr>
          <w:p w14:paraId="6AA3CB4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color w:val="auto"/>
                <w:sz w:val="13"/>
                <w:szCs w:val="13"/>
                <w:highlight w:val="none"/>
              </w:rPr>
            </w:pPr>
          </w:p>
        </w:tc>
        <w:tc>
          <w:tcPr>
            <w:tcW w:w="1550" w:type="dxa"/>
            <w:vMerge w:val="continue"/>
            <w:tcBorders>
              <w:tl2br w:val="nil"/>
              <w:tr2bl w:val="nil"/>
            </w:tcBorders>
            <w:vAlign w:val="center"/>
          </w:tcPr>
          <w:p w14:paraId="3776A7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049FA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07C6D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AD56F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AEDB2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给予警告,处1.5万元以上2万元以下的罚款，申请人3年内不得再次申请房地产估价机构资质。</w:t>
            </w:r>
          </w:p>
        </w:tc>
      </w:tr>
      <w:tr w14:paraId="62BCAF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3" w:hRule="atLeast"/>
          <w:jc w:val="center"/>
        </w:trPr>
        <w:tc>
          <w:tcPr>
            <w:tcW w:w="443" w:type="dxa"/>
            <w:gridSpan w:val="2"/>
            <w:vMerge w:val="continue"/>
            <w:tcBorders>
              <w:tl2br w:val="nil"/>
              <w:tr2bl w:val="nil"/>
            </w:tcBorders>
            <w:vAlign w:val="center"/>
          </w:tcPr>
          <w:p w14:paraId="2EBCFF8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732DB3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C7D22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5A26D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F3C5D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p>
        </w:tc>
        <w:tc>
          <w:tcPr>
            <w:tcW w:w="3058" w:type="dxa"/>
            <w:tcBorders>
              <w:tl2br w:val="nil"/>
              <w:tr2bl w:val="nil"/>
            </w:tcBorders>
            <w:tcMar>
              <w:top w:w="15" w:type="dxa"/>
              <w:left w:w="15" w:type="dxa"/>
              <w:bottom w:w="15" w:type="dxa"/>
              <w:right w:w="15" w:type="dxa"/>
            </w:tcMar>
            <w:vAlign w:val="center"/>
          </w:tcPr>
          <w:p w14:paraId="7CA0FA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给予警告,处2万元以上3万元以下的罚款，申请人3年内不得再次申请房地产估价机构资质。</w:t>
            </w:r>
          </w:p>
        </w:tc>
      </w:tr>
      <w:tr w14:paraId="3435EC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4F51C6E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251</w:t>
            </w:r>
          </w:p>
        </w:tc>
        <w:tc>
          <w:tcPr>
            <w:tcW w:w="1550" w:type="dxa"/>
            <w:vMerge w:val="restart"/>
            <w:tcBorders>
              <w:tl2br w:val="nil"/>
              <w:tr2bl w:val="nil"/>
            </w:tcBorders>
            <w:tcMar>
              <w:top w:w="15" w:type="dxa"/>
              <w:left w:w="15" w:type="dxa"/>
              <w:bottom w:w="15" w:type="dxa"/>
              <w:right w:w="15" w:type="dxa"/>
            </w:tcMar>
            <w:vAlign w:val="center"/>
          </w:tcPr>
          <w:p w14:paraId="39C27A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未取得房地产估价机构资质从事房地产估价活动或者超越资质等级承揽估价业务的</w:t>
            </w:r>
          </w:p>
        </w:tc>
        <w:tc>
          <w:tcPr>
            <w:tcW w:w="4820" w:type="dxa"/>
            <w:vMerge w:val="restart"/>
            <w:tcBorders>
              <w:tl2br w:val="nil"/>
              <w:tr2bl w:val="nil"/>
            </w:tcBorders>
            <w:tcMar>
              <w:top w:w="15" w:type="dxa"/>
              <w:left w:w="15" w:type="dxa"/>
              <w:bottom w:w="15" w:type="dxa"/>
              <w:right w:w="15" w:type="dxa"/>
            </w:tcMar>
            <w:vAlign w:val="center"/>
          </w:tcPr>
          <w:p w14:paraId="2001A7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p w14:paraId="387862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第四十七条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p w14:paraId="13F639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b/>
                <w:bCs/>
                <w:color w:val="auto"/>
                <w:kern w:val="0"/>
                <w:sz w:val="13"/>
                <w:szCs w:val="13"/>
                <w:highlight w:val="none"/>
              </w:rPr>
              <w:t>第二十五条第一款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从事房地产估价活动的机构，应当依法取得房地产估价机构资质，并在其资质等级许可范围内从事估价业务。</w:t>
            </w:r>
          </w:p>
        </w:tc>
        <w:tc>
          <w:tcPr>
            <w:tcW w:w="823" w:type="dxa"/>
            <w:tcBorders>
              <w:tl2br w:val="nil"/>
              <w:tr2bl w:val="nil"/>
            </w:tcBorders>
            <w:tcMar>
              <w:top w:w="15" w:type="dxa"/>
              <w:left w:w="15" w:type="dxa"/>
              <w:bottom w:w="15" w:type="dxa"/>
              <w:right w:w="15" w:type="dxa"/>
            </w:tcMar>
            <w:vAlign w:val="center"/>
          </w:tcPr>
          <w:p w14:paraId="31FCFF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A9CCC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5DD494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给予警告，责令限期改正，并处1万元罚款。</w:t>
            </w:r>
          </w:p>
        </w:tc>
      </w:tr>
      <w:tr w14:paraId="161466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2BF1DD9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ADD61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7A525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9512B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EB0F4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57C49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给予警告，责令限期改正，并处1万元以上2万元以下罚款。</w:t>
            </w:r>
          </w:p>
        </w:tc>
      </w:tr>
      <w:tr w14:paraId="31BC63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5" w:hRule="atLeast"/>
          <w:jc w:val="center"/>
        </w:trPr>
        <w:tc>
          <w:tcPr>
            <w:tcW w:w="443" w:type="dxa"/>
            <w:gridSpan w:val="2"/>
            <w:vMerge w:val="continue"/>
            <w:tcBorders>
              <w:tl2br w:val="nil"/>
              <w:tr2bl w:val="nil"/>
            </w:tcBorders>
            <w:vAlign w:val="center"/>
          </w:tcPr>
          <w:p w14:paraId="6D00265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EDED7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B2550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A3D94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88D16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208676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给予警告，责令限期改正，并处2万元以上3万元以下罚款。</w:t>
            </w:r>
          </w:p>
        </w:tc>
      </w:tr>
      <w:tr w14:paraId="2FF299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5AD9AB4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252</w:t>
            </w:r>
          </w:p>
        </w:tc>
        <w:tc>
          <w:tcPr>
            <w:tcW w:w="1550" w:type="dxa"/>
            <w:vMerge w:val="restart"/>
            <w:tcBorders>
              <w:tl2br w:val="nil"/>
              <w:tr2bl w:val="nil"/>
            </w:tcBorders>
            <w:vAlign w:val="center"/>
          </w:tcPr>
          <w:p w14:paraId="0E3D67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房地产估价机构的名称、法定代表人或者执行合伙人、注册资本或者出资额、组织形式、住所等事项发生变更，在工商行政管理部门办理变更手续后30日内，未到资质许可机关办理资质证书变更手续的</w:t>
            </w:r>
          </w:p>
        </w:tc>
        <w:tc>
          <w:tcPr>
            <w:tcW w:w="4820" w:type="dxa"/>
            <w:vMerge w:val="restart"/>
            <w:tcBorders>
              <w:tl2br w:val="nil"/>
              <w:tr2bl w:val="nil"/>
            </w:tcBorders>
            <w:vAlign w:val="center"/>
          </w:tcPr>
          <w:p w14:paraId="16C5D9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第四十八条：</w:t>
            </w:r>
            <w:r>
              <w:rPr>
                <w:rFonts w:hint="eastAsia" w:ascii="仿宋_GB2312" w:hAnsi="宋体" w:eastAsia="仿宋_GB2312" w:cs="Times New Roman"/>
                <w:color w:val="auto"/>
                <w:kern w:val="0"/>
                <w:sz w:val="13"/>
                <w:szCs w:val="13"/>
                <w:highlight w:val="none"/>
              </w:rPr>
              <w:t>违反本办法第十七条规定，房地产估价机构不及时办理资质证书变更手续的，由资质许可机关责令限期办理；逾期不办理的，可处1万元以下的罚款。</w:t>
            </w:r>
          </w:p>
          <w:p w14:paraId="70A2EF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第十七条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房地产估价机构的名称、法定代表人或者执行合伙人、组织形式、住所等事项发生变更的，应当在工商行政管理部门办理变更手续后30日内，到资质许可机关办理资质证书变更手续。</w:t>
            </w:r>
          </w:p>
          <w:p w14:paraId="0F5CE4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6A57F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2FCCD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责令限期办理，逾期不办理，超过规定日期1月以下办理变更手续的。</w:t>
            </w:r>
          </w:p>
        </w:tc>
        <w:tc>
          <w:tcPr>
            <w:tcW w:w="3058" w:type="dxa"/>
            <w:tcBorders>
              <w:tl2br w:val="nil"/>
              <w:tr2bl w:val="nil"/>
            </w:tcBorders>
            <w:tcMar>
              <w:top w:w="15" w:type="dxa"/>
              <w:left w:w="15" w:type="dxa"/>
              <w:bottom w:w="15" w:type="dxa"/>
              <w:right w:w="15" w:type="dxa"/>
            </w:tcMar>
            <w:vAlign w:val="center"/>
          </w:tcPr>
          <w:p w14:paraId="75A945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可处0.3万元以下的罚款。</w:t>
            </w:r>
          </w:p>
        </w:tc>
      </w:tr>
      <w:tr w14:paraId="505E04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08601BF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color w:val="auto"/>
                <w:sz w:val="13"/>
                <w:szCs w:val="13"/>
                <w:highlight w:val="none"/>
              </w:rPr>
            </w:pPr>
          </w:p>
        </w:tc>
        <w:tc>
          <w:tcPr>
            <w:tcW w:w="1550" w:type="dxa"/>
            <w:vMerge w:val="continue"/>
            <w:tcBorders>
              <w:tl2br w:val="nil"/>
              <w:tr2bl w:val="nil"/>
            </w:tcBorders>
            <w:vAlign w:val="center"/>
          </w:tcPr>
          <w:p w14:paraId="3AC968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2989E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DB238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D5C98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责令限期办理，逾期不办理，超过规定日期1月以上2月以下办理变更手续的。</w:t>
            </w:r>
          </w:p>
        </w:tc>
        <w:tc>
          <w:tcPr>
            <w:tcW w:w="3058" w:type="dxa"/>
            <w:tcBorders>
              <w:tl2br w:val="nil"/>
              <w:tr2bl w:val="nil"/>
            </w:tcBorders>
            <w:tcMar>
              <w:top w:w="15" w:type="dxa"/>
              <w:left w:w="15" w:type="dxa"/>
              <w:bottom w:w="15" w:type="dxa"/>
              <w:right w:w="15" w:type="dxa"/>
            </w:tcMar>
            <w:vAlign w:val="center"/>
          </w:tcPr>
          <w:p w14:paraId="7407B4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可处0.3万元以上0.7万元以下的罚款。</w:t>
            </w:r>
          </w:p>
        </w:tc>
      </w:tr>
      <w:tr w14:paraId="59F9AA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9" w:hRule="atLeast"/>
          <w:jc w:val="center"/>
        </w:trPr>
        <w:tc>
          <w:tcPr>
            <w:tcW w:w="443" w:type="dxa"/>
            <w:gridSpan w:val="2"/>
            <w:vMerge w:val="continue"/>
            <w:tcBorders>
              <w:tl2br w:val="nil"/>
              <w:tr2bl w:val="nil"/>
            </w:tcBorders>
            <w:vAlign w:val="center"/>
          </w:tcPr>
          <w:p w14:paraId="1F5AB557">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463D7E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53E23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7D3E2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2C3C2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责令限期办理，逾期不办理，超过规定日期</w:t>
            </w:r>
            <w:r>
              <w:rPr>
                <w:rFonts w:hint="eastAsia" w:ascii="仿宋_GB2312" w:hAnsi="宋体" w:eastAsia="仿宋_GB2312" w:cs="Times New Roman"/>
                <w:color w:val="auto"/>
                <w:kern w:val="0"/>
                <w:sz w:val="13"/>
                <w:szCs w:val="13"/>
                <w:highlight w:val="none"/>
                <w:lang w:val="en-US" w:eastAsia="zh-CN"/>
              </w:rPr>
              <w:t>2</w:t>
            </w:r>
            <w:r>
              <w:rPr>
                <w:rFonts w:hint="eastAsia" w:ascii="仿宋_GB2312" w:hAnsi="宋体" w:eastAsia="仿宋_GB2312" w:cs="Times New Roman"/>
                <w:color w:val="auto"/>
                <w:kern w:val="0"/>
                <w:sz w:val="13"/>
                <w:szCs w:val="13"/>
                <w:highlight w:val="none"/>
              </w:rPr>
              <w:t>月以上办理变更手续的。</w:t>
            </w:r>
          </w:p>
        </w:tc>
        <w:tc>
          <w:tcPr>
            <w:tcW w:w="3058" w:type="dxa"/>
            <w:tcBorders>
              <w:tl2br w:val="nil"/>
              <w:tr2bl w:val="nil"/>
            </w:tcBorders>
            <w:tcMar>
              <w:top w:w="15" w:type="dxa"/>
              <w:left w:w="15" w:type="dxa"/>
              <w:bottom w:w="15" w:type="dxa"/>
              <w:right w:w="15" w:type="dxa"/>
            </w:tcMar>
            <w:vAlign w:val="center"/>
          </w:tcPr>
          <w:p w14:paraId="64F505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可处0.7万元以上1万元以下的罚款。</w:t>
            </w:r>
          </w:p>
        </w:tc>
      </w:tr>
      <w:tr w14:paraId="30E1D6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1C652E5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253</w:t>
            </w:r>
          </w:p>
        </w:tc>
        <w:tc>
          <w:tcPr>
            <w:tcW w:w="1550" w:type="dxa"/>
            <w:vMerge w:val="restart"/>
            <w:tcBorders>
              <w:tl2br w:val="nil"/>
              <w:tr2bl w:val="nil"/>
            </w:tcBorders>
            <w:vAlign w:val="center"/>
          </w:tcPr>
          <w:p w14:paraId="102A25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二、三级资质房地产估价机构设立分支机构的</w:t>
            </w:r>
          </w:p>
        </w:tc>
        <w:tc>
          <w:tcPr>
            <w:tcW w:w="4820" w:type="dxa"/>
            <w:vMerge w:val="restart"/>
            <w:tcBorders>
              <w:tl2br w:val="nil"/>
              <w:tr2bl w:val="nil"/>
            </w:tcBorders>
            <w:vAlign w:val="center"/>
          </w:tcPr>
          <w:p w14:paraId="64CBFA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第四十九条</w:t>
            </w:r>
            <w:r>
              <w:rPr>
                <w:rFonts w:hint="eastAsia" w:ascii="仿宋_GB2312" w:hAnsi="宋体" w:eastAsia="仿宋_GB2312" w:cs="Times New Roman"/>
                <w:b/>
                <w:bCs/>
                <w:color w:val="auto"/>
                <w:kern w:val="0"/>
                <w:sz w:val="13"/>
                <w:szCs w:val="13"/>
                <w:highlight w:val="none"/>
                <w:lang w:eastAsia="zh-CN"/>
              </w:rPr>
              <w:t>（一）</w:t>
            </w:r>
            <w:r>
              <w:rPr>
                <w:rFonts w:hint="eastAsia" w:ascii="仿宋_GB2312" w:hAnsi="宋体" w:eastAsia="仿宋_GB2312" w:cs="Times New Roman"/>
                <w:b/>
                <w:bCs/>
                <w:color w:val="auto"/>
                <w:kern w:val="0"/>
                <w:sz w:val="13"/>
                <w:szCs w:val="13"/>
                <w:highlight w:val="none"/>
              </w:rPr>
              <w:t>项：</w:t>
            </w:r>
            <w:r>
              <w:rPr>
                <w:rFonts w:hint="eastAsia" w:ascii="仿宋_GB2312" w:hAnsi="宋体" w:eastAsia="仿宋_GB2312" w:cs="Times New Roman"/>
                <w:color w:val="auto"/>
                <w:kern w:val="0"/>
                <w:sz w:val="13"/>
                <w:szCs w:val="13"/>
                <w:highlight w:val="none"/>
              </w:rPr>
              <w:t>有下列行为之一的，由县级以上地方人民政府房地产主管部门给予警告，责令限期改正，并可处1万元以上2万元以下的罚款：</w:t>
            </w:r>
          </w:p>
          <w:p w14:paraId="66985063">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（一）</w:t>
            </w:r>
            <w:r>
              <w:rPr>
                <w:rFonts w:hint="eastAsia" w:ascii="仿宋_GB2312" w:hAnsi="宋体" w:eastAsia="仿宋_GB2312" w:cs="Times New Roman"/>
                <w:color w:val="auto"/>
                <w:kern w:val="0"/>
                <w:sz w:val="13"/>
                <w:szCs w:val="13"/>
                <w:highlight w:val="none"/>
              </w:rPr>
              <w:t>违反本办法第二十条第一款规定设立分支机构的。</w:t>
            </w:r>
          </w:p>
          <w:p w14:paraId="7634D2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第二十条第一款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一级资质</w:t>
            </w:r>
            <w:r>
              <w:rPr>
                <w:color w:val="auto"/>
                <w:sz w:val="13"/>
                <w:szCs w:val="13"/>
                <w:highlight w:val="none"/>
              </w:rPr>
              <w:fldChar w:fldCharType="begin"/>
            </w:r>
            <w:r>
              <w:rPr>
                <w:color w:val="auto"/>
                <w:sz w:val="13"/>
                <w:szCs w:val="13"/>
                <w:highlight w:val="none"/>
              </w:rPr>
              <w:instrText xml:space="preserve"> HYPERLINK "https://baike.baidu.com/item/%E6%88%BF%E5%9C%B0%E4%BA%A7%E4%BC%B0%E4%BB%B7%E6%9C%BA%E6%9E%84/6224909" \t "https://baike.baidu.com/item/_blank"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房地产估价机构</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可以按照本办法第二十一条的规定设立分支机构。二、三级资质房地产估价机构不得设立分支机构。</w:t>
            </w:r>
          </w:p>
        </w:tc>
        <w:tc>
          <w:tcPr>
            <w:tcW w:w="823" w:type="dxa"/>
            <w:tcBorders>
              <w:tl2br w:val="nil"/>
              <w:tr2bl w:val="nil"/>
            </w:tcBorders>
            <w:tcMar>
              <w:top w:w="15" w:type="dxa"/>
              <w:left w:w="15" w:type="dxa"/>
              <w:bottom w:w="15" w:type="dxa"/>
              <w:right w:w="15" w:type="dxa"/>
            </w:tcMar>
            <w:vAlign w:val="center"/>
          </w:tcPr>
          <w:p w14:paraId="5DF9FD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4EB53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设立1个分支机构的。</w:t>
            </w:r>
          </w:p>
        </w:tc>
        <w:tc>
          <w:tcPr>
            <w:tcW w:w="3058" w:type="dxa"/>
            <w:tcBorders>
              <w:tl2br w:val="nil"/>
              <w:tr2bl w:val="nil"/>
            </w:tcBorders>
            <w:tcMar>
              <w:top w:w="15" w:type="dxa"/>
              <w:left w:w="15" w:type="dxa"/>
              <w:bottom w:w="15" w:type="dxa"/>
              <w:right w:w="15" w:type="dxa"/>
            </w:tcMar>
            <w:vAlign w:val="center"/>
          </w:tcPr>
          <w:p w14:paraId="0B9820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给予警告，责令限期改正，并可处1万元以上1.3万元以下的罚款。</w:t>
            </w:r>
          </w:p>
        </w:tc>
      </w:tr>
      <w:tr w14:paraId="7D68CC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5020CFF1">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5B497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1E641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238F8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B9405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设立2个分支机构的</w:t>
            </w:r>
          </w:p>
        </w:tc>
        <w:tc>
          <w:tcPr>
            <w:tcW w:w="3058" w:type="dxa"/>
            <w:tcBorders>
              <w:tl2br w:val="nil"/>
              <w:tr2bl w:val="nil"/>
            </w:tcBorders>
            <w:tcMar>
              <w:top w:w="15" w:type="dxa"/>
              <w:left w:w="15" w:type="dxa"/>
              <w:bottom w:w="15" w:type="dxa"/>
              <w:right w:w="15" w:type="dxa"/>
            </w:tcMar>
            <w:vAlign w:val="center"/>
          </w:tcPr>
          <w:p w14:paraId="79AFCD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给予警告，责令限期改正，并可处1.3万元以上1.7万元以下的罚款。</w:t>
            </w:r>
          </w:p>
        </w:tc>
      </w:tr>
      <w:tr w14:paraId="588FDD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4481F6F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5F11F5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5E2DB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76CFB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FEFE2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设立3个</w:t>
            </w:r>
            <w:r>
              <w:rPr>
                <w:rFonts w:hint="eastAsia" w:ascii="仿宋_GB2312" w:hAnsi="宋体" w:eastAsia="仿宋_GB2312" w:cs="Times New Roman"/>
                <w:color w:val="auto"/>
                <w:kern w:val="0"/>
                <w:sz w:val="13"/>
                <w:szCs w:val="13"/>
                <w:highlight w:val="none"/>
                <w:lang w:val="en-US" w:eastAsia="zh-CN"/>
              </w:rPr>
              <w:t>及3个以上</w:t>
            </w:r>
            <w:r>
              <w:rPr>
                <w:rFonts w:hint="eastAsia" w:ascii="仿宋_GB2312" w:hAnsi="宋体" w:eastAsia="仿宋_GB2312" w:cs="Times New Roman"/>
                <w:color w:val="auto"/>
                <w:kern w:val="0"/>
                <w:sz w:val="13"/>
                <w:szCs w:val="13"/>
                <w:highlight w:val="none"/>
              </w:rPr>
              <w:t>分支机构的。</w:t>
            </w:r>
          </w:p>
        </w:tc>
        <w:tc>
          <w:tcPr>
            <w:tcW w:w="3058" w:type="dxa"/>
            <w:tcBorders>
              <w:tl2br w:val="nil"/>
              <w:tr2bl w:val="nil"/>
            </w:tcBorders>
            <w:tcMar>
              <w:top w:w="15" w:type="dxa"/>
              <w:left w:w="15" w:type="dxa"/>
              <w:bottom w:w="15" w:type="dxa"/>
              <w:right w:w="15" w:type="dxa"/>
            </w:tcMar>
            <w:vAlign w:val="center"/>
          </w:tcPr>
          <w:p w14:paraId="72E577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给予警告，责令限期改正，并可处1.7万元以上2万元以下的罚款。</w:t>
            </w:r>
          </w:p>
        </w:tc>
      </w:tr>
      <w:tr w14:paraId="1B3042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7BF0AA5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254</w:t>
            </w:r>
          </w:p>
        </w:tc>
        <w:tc>
          <w:tcPr>
            <w:tcW w:w="1550" w:type="dxa"/>
            <w:vMerge w:val="restart"/>
            <w:tcBorders>
              <w:tl2br w:val="nil"/>
              <w:tr2bl w:val="nil"/>
            </w:tcBorders>
            <w:vAlign w:val="center"/>
          </w:tcPr>
          <w:p w14:paraId="1A6BD5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分支机构不具备以下条件：</w:t>
            </w:r>
          </w:p>
          <w:p w14:paraId="2CE122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（一）名称采用“房地产估价机构名称+分支机构所在地行政区划名+分公司（分所）”的形式；</w:t>
            </w:r>
          </w:p>
          <w:p w14:paraId="468292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（二）分支机构负责人应当是注册后从事房地产估价工作3年以上并无不良执业记录的专职注册房地产估价师；</w:t>
            </w:r>
          </w:p>
          <w:p w14:paraId="67BEBC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（三）在分支机构所在地有3名以上专职注册房地产估价师；</w:t>
            </w:r>
          </w:p>
          <w:p w14:paraId="2ACB85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（四）有固定的经营服务场所；</w:t>
            </w:r>
          </w:p>
          <w:p w14:paraId="0B37B0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（五）估价质量管理、估价档案管理、财务管理等各项内部管理制度健全。</w:t>
            </w:r>
          </w:p>
        </w:tc>
        <w:tc>
          <w:tcPr>
            <w:tcW w:w="4820" w:type="dxa"/>
            <w:vMerge w:val="restart"/>
            <w:tcBorders>
              <w:tl2br w:val="nil"/>
              <w:tr2bl w:val="nil"/>
            </w:tcBorders>
            <w:vAlign w:val="center"/>
          </w:tcPr>
          <w:p w14:paraId="039184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第四十九条</w:t>
            </w:r>
            <w:r>
              <w:rPr>
                <w:rFonts w:hint="eastAsia" w:ascii="仿宋_GB2312" w:hAnsi="宋体" w:eastAsia="仿宋_GB2312" w:cs="Times New Roman"/>
                <w:b/>
                <w:bCs/>
                <w:color w:val="auto"/>
                <w:kern w:val="0"/>
                <w:sz w:val="13"/>
                <w:szCs w:val="13"/>
                <w:highlight w:val="none"/>
                <w:lang w:eastAsia="zh-CN"/>
              </w:rPr>
              <w:t>（二）</w:t>
            </w:r>
            <w:r>
              <w:rPr>
                <w:rFonts w:hint="eastAsia" w:ascii="仿宋_GB2312" w:hAnsi="宋体" w:eastAsia="仿宋_GB2312" w:cs="Times New Roman"/>
                <w:b/>
                <w:bCs/>
                <w:color w:val="auto"/>
                <w:kern w:val="0"/>
                <w:sz w:val="13"/>
                <w:szCs w:val="13"/>
                <w:highlight w:val="none"/>
              </w:rPr>
              <w:t>项：</w:t>
            </w:r>
            <w:r>
              <w:rPr>
                <w:rFonts w:hint="eastAsia" w:ascii="仿宋_GB2312" w:hAnsi="宋体" w:eastAsia="仿宋_GB2312" w:cs="Times New Roman"/>
                <w:color w:val="auto"/>
                <w:kern w:val="0"/>
                <w:sz w:val="13"/>
                <w:szCs w:val="13"/>
                <w:highlight w:val="none"/>
              </w:rPr>
              <w:t>有下列行为之一的，由县级以上地方人民政府房地产主管部门给予警告，责令限期改正，并可处1万元以上2万元以下的罚款：</w:t>
            </w:r>
          </w:p>
          <w:p w14:paraId="2F0731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二</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违反本办法第二十一条规定设立分支机构的。</w:t>
            </w:r>
          </w:p>
          <w:p w14:paraId="68CE47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jc w:val="left"/>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第二十一条</w:t>
            </w:r>
            <w:r>
              <w:rPr>
                <w:rFonts w:hint="eastAsia" w:ascii="仿宋_GB2312" w:hAnsi="宋体" w:eastAsia="仿宋_GB2312" w:cs="Times New Roman"/>
                <w:b/>
                <w:bCs/>
                <w:color w:val="auto"/>
                <w:kern w:val="0"/>
                <w:sz w:val="13"/>
                <w:szCs w:val="13"/>
                <w:highlight w:val="none"/>
              </w:rPr>
              <w:t>第一款</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分支机构应当具备下列条件：</w:t>
            </w:r>
          </w:p>
          <w:p w14:paraId="23DCD4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（一）名称采用“房地产估价机构名称+分支机构所在地行政区划名+分公司（分所）”的形式；</w:t>
            </w:r>
          </w:p>
          <w:p w14:paraId="45D3BB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（二）分支机构负责人应当是注册后从事房地产估价工作3年以上并无不良执业记录的专职注册房地产估价师；</w:t>
            </w:r>
          </w:p>
          <w:p w14:paraId="5EAC32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（三）在分支机构所在地有3名以上专职注册房地产估价师；</w:t>
            </w:r>
          </w:p>
          <w:p w14:paraId="5148D9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（四）有固定的经营服务场所；</w:t>
            </w:r>
          </w:p>
          <w:p w14:paraId="60CAD4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（五）估价质量管理、估价档案管理、财务管理等各项内部管理制度健全。</w:t>
            </w:r>
          </w:p>
          <w:p w14:paraId="2F6A8D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C1A21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97D42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有1个条件不具备的。</w:t>
            </w:r>
          </w:p>
        </w:tc>
        <w:tc>
          <w:tcPr>
            <w:tcW w:w="3058" w:type="dxa"/>
            <w:tcBorders>
              <w:tl2br w:val="nil"/>
              <w:tr2bl w:val="nil"/>
            </w:tcBorders>
            <w:tcMar>
              <w:top w:w="15" w:type="dxa"/>
              <w:left w:w="15" w:type="dxa"/>
              <w:bottom w:w="15" w:type="dxa"/>
              <w:right w:w="15" w:type="dxa"/>
            </w:tcMar>
            <w:vAlign w:val="center"/>
          </w:tcPr>
          <w:p w14:paraId="2A96D7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给予警告，责令限期改正，并可处1万元以上1.3万元以下的罚款。</w:t>
            </w:r>
          </w:p>
        </w:tc>
      </w:tr>
      <w:tr w14:paraId="4801A4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03D05A8D">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FA353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D003C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84E46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4E1AA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有2个条件不具备的。</w:t>
            </w:r>
          </w:p>
        </w:tc>
        <w:tc>
          <w:tcPr>
            <w:tcW w:w="3058" w:type="dxa"/>
            <w:tcBorders>
              <w:tl2br w:val="nil"/>
              <w:tr2bl w:val="nil"/>
            </w:tcBorders>
            <w:tcMar>
              <w:top w:w="15" w:type="dxa"/>
              <w:left w:w="15" w:type="dxa"/>
              <w:bottom w:w="15" w:type="dxa"/>
              <w:right w:w="15" w:type="dxa"/>
            </w:tcMar>
            <w:vAlign w:val="center"/>
          </w:tcPr>
          <w:p w14:paraId="3CCF95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给予警告，责令限期改正，并可处1.3万元以上1.7万元以下的罚款。</w:t>
            </w:r>
          </w:p>
        </w:tc>
      </w:tr>
      <w:tr w14:paraId="1BE709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14" w:hRule="atLeast"/>
          <w:jc w:val="center"/>
        </w:trPr>
        <w:tc>
          <w:tcPr>
            <w:tcW w:w="443" w:type="dxa"/>
            <w:gridSpan w:val="2"/>
            <w:vMerge w:val="continue"/>
            <w:tcBorders>
              <w:tl2br w:val="nil"/>
              <w:tr2bl w:val="nil"/>
            </w:tcBorders>
            <w:vAlign w:val="center"/>
          </w:tcPr>
          <w:p w14:paraId="4BE9DE6A">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D3ADD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30EDE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B25DE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8737C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有3个以上条件不具备的。</w:t>
            </w:r>
          </w:p>
        </w:tc>
        <w:tc>
          <w:tcPr>
            <w:tcW w:w="3058" w:type="dxa"/>
            <w:tcBorders>
              <w:tl2br w:val="nil"/>
              <w:tr2bl w:val="nil"/>
            </w:tcBorders>
            <w:tcMar>
              <w:top w:w="15" w:type="dxa"/>
              <w:left w:w="15" w:type="dxa"/>
              <w:bottom w:w="15" w:type="dxa"/>
              <w:right w:w="15" w:type="dxa"/>
            </w:tcMar>
            <w:vAlign w:val="center"/>
          </w:tcPr>
          <w:p w14:paraId="1AB072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给予警告，责令限期改正，并可处1.7万元以上2万元以下的罚款。</w:t>
            </w:r>
          </w:p>
        </w:tc>
      </w:tr>
      <w:tr w14:paraId="251A50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30E4000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255</w:t>
            </w:r>
          </w:p>
        </w:tc>
        <w:tc>
          <w:tcPr>
            <w:tcW w:w="1550" w:type="dxa"/>
            <w:vMerge w:val="restart"/>
            <w:tcBorders>
              <w:tl2br w:val="nil"/>
              <w:tr2bl w:val="nil"/>
            </w:tcBorders>
            <w:vAlign w:val="center"/>
          </w:tcPr>
          <w:p w14:paraId="16125A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新设立的分支机构，自领取分支机构营业执照之日起30日内不备案的</w:t>
            </w:r>
          </w:p>
        </w:tc>
        <w:tc>
          <w:tcPr>
            <w:tcW w:w="4820" w:type="dxa"/>
            <w:vMerge w:val="restart"/>
            <w:tcBorders>
              <w:tl2br w:val="nil"/>
              <w:tr2bl w:val="nil"/>
            </w:tcBorders>
            <w:vAlign w:val="center"/>
          </w:tcPr>
          <w:p w14:paraId="322D8C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第四十九条</w:t>
            </w:r>
            <w:r>
              <w:rPr>
                <w:rFonts w:hint="eastAsia" w:ascii="仿宋_GB2312" w:hAnsi="宋体" w:eastAsia="仿宋_GB2312" w:cs="Times New Roman"/>
                <w:b/>
                <w:bCs/>
                <w:color w:val="auto"/>
                <w:kern w:val="0"/>
                <w:sz w:val="13"/>
                <w:szCs w:val="13"/>
                <w:highlight w:val="none"/>
                <w:lang w:eastAsia="zh-CN"/>
              </w:rPr>
              <w:t>（三）</w:t>
            </w:r>
            <w:r>
              <w:rPr>
                <w:rFonts w:hint="eastAsia" w:ascii="仿宋_GB2312" w:hAnsi="宋体" w:eastAsia="仿宋_GB2312" w:cs="Times New Roman"/>
                <w:b/>
                <w:bCs/>
                <w:color w:val="auto"/>
                <w:kern w:val="0"/>
                <w:sz w:val="13"/>
                <w:szCs w:val="13"/>
                <w:highlight w:val="none"/>
              </w:rPr>
              <w:t>项：</w:t>
            </w:r>
            <w:r>
              <w:rPr>
                <w:rFonts w:hint="eastAsia" w:ascii="仿宋_GB2312" w:hAnsi="宋体" w:eastAsia="仿宋_GB2312" w:cs="Times New Roman"/>
                <w:color w:val="auto"/>
                <w:kern w:val="0"/>
                <w:sz w:val="13"/>
                <w:szCs w:val="13"/>
                <w:highlight w:val="none"/>
              </w:rPr>
              <w:t>有下列行为之一的，由县级以上地方人民政府房地产主管部门给予警告，责令限期改正，并可处1万元以上2万元以下的罚款：</w:t>
            </w:r>
          </w:p>
          <w:p w14:paraId="47C9BC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三</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违反本办法第二十二条第一款规定，新设立的分支机构不备案的。</w:t>
            </w:r>
          </w:p>
          <w:p w14:paraId="06FC8F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第二十二条第一款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新设立的分支机构，应当自领取分支机构营业执照之日起30日内，到分支机构工商注册所在地的省、自治区人民政府住房城乡建设主管部门、直辖市人民政府房地产主管部门备案。</w:t>
            </w:r>
          </w:p>
        </w:tc>
        <w:tc>
          <w:tcPr>
            <w:tcW w:w="823" w:type="dxa"/>
            <w:tcBorders>
              <w:tl2br w:val="nil"/>
              <w:tr2bl w:val="nil"/>
            </w:tcBorders>
            <w:tcMar>
              <w:top w:w="15" w:type="dxa"/>
              <w:left w:w="15" w:type="dxa"/>
              <w:bottom w:w="15" w:type="dxa"/>
              <w:right w:w="15" w:type="dxa"/>
            </w:tcMar>
            <w:vAlign w:val="center"/>
          </w:tcPr>
          <w:p w14:paraId="4FE270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D567F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超过规定日期1个月以下备案的。</w:t>
            </w:r>
          </w:p>
        </w:tc>
        <w:tc>
          <w:tcPr>
            <w:tcW w:w="3058" w:type="dxa"/>
            <w:tcBorders>
              <w:tl2br w:val="nil"/>
              <w:tr2bl w:val="nil"/>
            </w:tcBorders>
            <w:tcMar>
              <w:top w:w="15" w:type="dxa"/>
              <w:left w:w="15" w:type="dxa"/>
              <w:bottom w:w="15" w:type="dxa"/>
              <w:right w:w="15" w:type="dxa"/>
            </w:tcMar>
            <w:vAlign w:val="center"/>
          </w:tcPr>
          <w:p w14:paraId="0E2CE5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给予警告，责令限期改正，并可处1万元以上1.3万元以下的罚款。</w:t>
            </w:r>
          </w:p>
        </w:tc>
      </w:tr>
      <w:tr w14:paraId="5B94BF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363CD54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469DE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31121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strike/>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C28B5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FDC55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超过规定日期1个月以上2个月以下备案的。</w:t>
            </w:r>
          </w:p>
        </w:tc>
        <w:tc>
          <w:tcPr>
            <w:tcW w:w="3058" w:type="dxa"/>
            <w:tcBorders>
              <w:tl2br w:val="nil"/>
              <w:tr2bl w:val="nil"/>
            </w:tcBorders>
            <w:tcMar>
              <w:top w:w="15" w:type="dxa"/>
              <w:left w:w="15" w:type="dxa"/>
              <w:bottom w:w="15" w:type="dxa"/>
              <w:right w:w="15" w:type="dxa"/>
            </w:tcMar>
            <w:vAlign w:val="center"/>
          </w:tcPr>
          <w:p w14:paraId="41E743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给予警告，责令限期改正，并可处1.3万元以上1.7万元以下的罚款。</w:t>
            </w:r>
          </w:p>
        </w:tc>
      </w:tr>
      <w:tr w14:paraId="482FA5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3" w:hRule="atLeast"/>
          <w:jc w:val="center"/>
        </w:trPr>
        <w:tc>
          <w:tcPr>
            <w:tcW w:w="443" w:type="dxa"/>
            <w:gridSpan w:val="2"/>
            <w:vMerge w:val="continue"/>
            <w:tcBorders>
              <w:tl2br w:val="nil"/>
              <w:tr2bl w:val="nil"/>
            </w:tcBorders>
            <w:vAlign w:val="center"/>
          </w:tcPr>
          <w:p w14:paraId="45784E7B">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8011C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5C500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strike/>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A18CC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B4834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超过规定日期2个月以上备案的。</w:t>
            </w:r>
          </w:p>
        </w:tc>
        <w:tc>
          <w:tcPr>
            <w:tcW w:w="3058" w:type="dxa"/>
            <w:tcBorders>
              <w:tl2br w:val="nil"/>
              <w:tr2bl w:val="nil"/>
            </w:tcBorders>
            <w:tcMar>
              <w:top w:w="15" w:type="dxa"/>
              <w:left w:w="15" w:type="dxa"/>
              <w:bottom w:w="15" w:type="dxa"/>
              <w:right w:w="15" w:type="dxa"/>
            </w:tcMar>
            <w:vAlign w:val="center"/>
          </w:tcPr>
          <w:p w14:paraId="677C8C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给予警告，责令限期改正，并可处1.7万元以上2万元以下的罚款。</w:t>
            </w:r>
          </w:p>
        </w:tc>
      </w:tr>
      <w:tr w14:paraId="29A51D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17D0DC1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256</w:t>
            </w:r>
          </w:p>
        </w:tc>
        <w:tc>
          <w:tcPr>
            <w:tcW w:w="1550" w:type="dxa"/>
            <w:vMerge w:val="restart"/>
            <w:tcBorders>
              <w:tl2br w:val="nil"/>
              <w:tr2bl w:val="nil"/>
            </w:tcBorders>
            <w:vAlign w:val="center"/>
          </w:tcPr>
          <w:p w14:paraId="0D41EC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房地产估价业务不由房地产估价机构统一接受委托，统一收取费用</w:t>
            </w:r>
          </w:p>
          <w:p w14:paraId="145C46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房地产估价师以个人名义承揽估价业务或分支机构不以设立该分支机构的房地产估价机构名义承揽估价业务</w:t>
            </w:r>
          </w:p>
        </w:tc>
        <w:tc>
          <w:tcPr>
            <w:tcW w:w="4820" w:type="dxa"/>
            <w:vMerge w:val="restart"/>
            <w:tcBorders>
              <w:tl2br w:val="nil"/>
              <w:tr2bl w:val="nil"/>
            </w:tcBorders>
            <w:vAlign w:val="center"/>
          </w:tcPr>
          <w:p w14:paraId="73F81E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第五十条</w:t>
            </w:r>
            <w:r>
              <w:rPr>
                <w:rFonts w:hint="eastAsia" w:ascii="仿宋_GB2312" w:hAnsi="宋体" w:eastAsia="仿宋_GB2312" w:cs="Times New Roman"/>
                <w:b/>
                <w:bCs/>
                <w:color w:val="auto"/>
                <w:kern w:val="0"/>
                <w:sz w:val="13"/>
                <w:szCs w:val="13"/>
                <w:highlight w:val="none"/>
                <w:lang w:eastAsia="zh-CN"/>
              </w:rPr>
              <w:t>（一）</w:t>
            </w:r>
            <w:r>
              <w:rPr>
                <w:rFonts w:hint="eastAsia" w:ascii="仿宋_GB2312" w:hAnsi="宋体" w:eastAsia="仿宋_GB2312" w:cs="Times New Roman"/>
                <w:b/>
                <w:bCs/>
                <w:color w:val="auto"/>
                <w:kern w:val="0"/>
                <w:sz w:val="13"/>
                <w:szCs w:val="13"/>
                <w:highlight w:val="none"/>
              </w:rPr>
              <w:t>项：</w:t>
            </w:r>
            <w:r>
              <w:rPr>
                <w:rFonts w:hint="eastAsia" w:ascii="仿宋_GB2312" w:hAnsi="宋体" w:eastAsia="仿宋_GB2312" w:cs="Times New Roman"/>
                <w:color w:val="auto"/>
                <w:kern w:val="0"/>
                <w:sz w:val="13"/>
                <w:szCs w:val="13"/>
                <w:highlight w:val="none"/>
              </w:rPr>
              <w:t>有下列行为之一的，由县级以上地方人民政府房地产主管部门给予警告，责令限期改正；逾期未改正的，可处5千元以上2万元以下的罚款；给当事人造成损失的，依法承担赔偿责任：</w:t>
            </w:r>
          </w:p>
          <w:p w14:paraId="4F5157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（一）违反本办法第二十六条规定承揽业务的</w:t>
            </w:r>
          </w:p>
          <w:p w14:paraId="36B89D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第二十六条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房地产估价业务应当由房地产估价机构统一接受委托，统一收取费用。</w:t>
            </w:r>
          </w:p>
          <w:p w14:paraId="4466F4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房地产估价师不得以个人名义承揽估价业务，分支机构应当以设立该分支机构的房地产估价机构名义承揽估价业务。</w:t>
            </w:r>
          </w:p>
        </w:tc>
        <w:tc>
          <w:tcPr>
            <w:tcW w:w="823" w:type="dxa"/>
            <w:tcBorders>
              <w:tl2br w:val="nil"/>
              <w:tr2bl w:val="nil"/>
            </w:tcBorders>
            <w:tcMar>
              <w:top w:w="15" w:type="dxa"/>
              <w:left w:w="15" w:type="dxa"/>
              <w:bottom w:w="15" w:type="dxa"/>
              <w:right w:w="15" w:type="dxa"/>
            </w:tcMar>
            <w:vAlign w:val="center"/>
          </w:tcPr>
          <w:p w14:paraId="310D27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93D1E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警告，责令限期改正，违法所得1万元以下。</w:t>
            </w:r>
          </w:p>
        </w:tc>
        <w:tc>
          <w:tcPr>
            <w:tcW w:w="3058" w:type="dxa"/>
            <w:tcBorders>
              <w:tl2br w:val="nil"/>
              <w:tr2bl w:val="nil"/>
            </w:tcBorders>
            <w:tcMar>
              <w:top w:w="15" w:type="dxa"/>
              <w:left w:w="15" w:type="dxa"/>
              <w:bottom w:w="15" w:type="dxa"/>
              <w:right w:w="15" w:type="dxa"/>
            </w:tcMar>
            <w:vAlign w:val="center"/>
          </w:tcPr>
          <w:p w14:paraId="1E4C8E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w:t>
            </w:r>
          </w:p>
        </w:tc>
      </w:tr>
      <w:tr w14:paraId="16EBAD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79408E7E">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7F11A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4EBC8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CA52C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C6D98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经责令限期改正，逾期未改正，违法所得1万元以上2万元以下。</w:t>
            </w:r>
          </w:p>
        </w:tc>
        <w:tc>
          <w:tcPr>
            <w:tcW w:w="3058" w:type="dxa"/>
            <w:tcBorders>
              <w:tl2br w:val="nil"/>
              <w:tr2bl w:val="nil"/>
            </w:tcBorders>
            <w:tcMar>
              <w:top w:w="15" w:type="dxa"/>
              <w:left w:w="15" w:type="dxa"/>
              <w:bottom w:w="15" w:type="dxa"/>
              <w:right w:w="15" w:type="dxa"/>
            </w:tcMar>
            <w:vAlign w:val="center"/>
          </w:tcPr>
          <w:p w14:paraId="2F56E6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可处5千元以上1万元以下的罚款。</w:t>
            </w:r>
          </w:p>
        </w:tc>
      </w:tr>
      <w:tr w14:paraId="2F2F5A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9" w:hRule="atLeast"/>
          <w:jc w:val="center"/>
        </w:trPr>
        <w:tc>
          <w:tcPr>
            <w:tcW w:w="443" w:type="dxa"/>
            <w:gridSpan w:val="2"/>
            <w:vMerge w:val="continue"/>
            <w:tcBorders>
              <w:tl2br w:val="nil"/>
              <w:tr2bl w:val="nil"/>
            </w:tcBorders>
            <w:vAlign w:val="center"/>
          </w:tcPr>
          <w:p w14:paraId="167E11F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2CEC0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D5408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9848C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6DD14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经责令限期改正，逾期未改正，违法所得2万元以上。</w:t>
            </w:r>
          </w:p>
        </w:tc>
        <w:tc>
          <w:tcPr>
            <w:tcW w:w="3058" w:type="dxa"/>
            <w:tcBorders>
              <w:tl2br w:val="nil"/>
              <w:tr2bl w:val="nil"/>
            </w:tcBorders>
            <w:tcMar>
              <w:top w:w="15" w:type="dxa"/>
              <w:left w:w="15" w:type="dxa"/>
              <w:bottom w:w="15" w:type="dxa"/>
              <w:right w:w="15" w:type="dxa"/>
            </w:tcMar>
            <w:vAlign w:val="center"/>
          </w:tcPr>
          <w:p w14:paraId="588C8B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可处1万元以上2万元以下的罚款。</w:t>
            </w:r>
          </w:p>
        </w:tc>
      </w:tr>
      <w:tr w14:paraId="7577CA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2471204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257</w:t>
            </w:r>
          </w:p>
        </w:tc>
        <w:tc>
          <w:tcPr>
            <w:tcW w:w="1550" w:type="dxa"/>
            <w:vMerge w:val="restart"/>
            <w:tcBorders>
              <w:tl2br w:val="nil"/>
              <w:tr2bl w:val="nil"/>
            </w:tcBorders>
            <w:vAlign w:val="center"/>
          </w:tcPr>
          <w:p w14:paraId="0E28E3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未经委托人书面同意擅自转让受托的估价业务的，逾期未改正的</w:t>
            </w:r>
          </w:p>
        </w:tc>
        <w:tc>
          <w:tcPr>
            <w:tcW w:w="4820" w:type="dxa"/>
            <w:vMerge w:val="restart"/>
            <w:tcBorders>
              <w:tl2br w:val="nil"/>
              <w:tr2bl w:val="nil"/>
            </w:tcBorders>
            <w:vAlign w:val="center"/>
          </w:tcPr>
          <w:p w14:paraId="0352CA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第五十条</w:t>
            </w:r>
            <w:r>
              <w:rPr>
                <w:rFonts w:hint="eastAsia" w:ascii="仿宋_GB2312" w:hAnsi="宋体" w:eastAsia="仿宋_GB2312" w:cs="Times New Roman"/>
                <w:b/>
                <w:bCs/>
                <w:color w:val="auto"/>
                <w:kern w:val="0"/>
                <w:sz w:val="13"/>
                <w:szCs w:val="13"/>
                <w:highlight w:val="none"/>
                <w:lang w:eastAsia="zh-CN"/>
              </w:rPr>
              <w:t>（二）</w:t>
            </w:r>
            <w:r>
              <w:rPr>
                <w:rFonts w:hint="eastAsia" w:ascii="仿宋_GB2312" w:hAnsi="宋体" w:eastAsia="仿宋_GB2312" w:cs="Times New Roman"/>
                <w:b/>
                <w:bCs/>
                <w:color w:val="auto"/>
                <w:kern w:val="0"/>
                <w:sz w:val="13"/>
                <w:szCs w:val="13"/>
                <w:highlight w:val="none"/>
              </w:rPr>
              <w:t>项：</w:t>
            </w:r>
            <w:r>
              <w:rPr>
                <w:rFonts w:hint="eastAsia" w:ascii="仿宋_GB2312" w:hAnsi="宋体" w:eastAsia="仿宋_GB2312" w:cs="Times New Roman"/>
                <w:color w:val="auto"/>
                <w:kern w:val="0"/>
                <w:sz w:val="13"/>
                <w:szCs w:val="13"/>
                <w:highlight w:val="none"/>
              </w:rPr>
              <w:t>有下列行为之一的，由县级以上地方人民政府房地产主管部门给予警告，责令限期改正；逾期未改正的，可处5千元以上2万元以下的罚款；给当事人造成损失的，依法承担赔偿责任：</w:t>
            </w:r>
          </w:p>
          <w:p w14:paraId="1D8E44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（二）违反本办法第二十九条第一款规定，擅自转让受托的估价业务的；</w:t>
            </w:r>
          </w:p>
          <w:p w14:paraId="6F12B8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第二十九条第一款</w:t>
            </w:r>
            <w:r>
              <w:rPr>
                <w:rFonts w:hint="eastAsia" w:ascii="仿宋_GB2312" w:hAnsi="宋体" w:eastAsia="仿宋_GB2312" w:cs="Times New Roman"/>
                <w:b/>
                <w:bCs/>
                <w:color w:val="auto"/>
                <w:kern w:val="0"/>
                <w:sz w:val="13"/>
                <w:szCs w:val="13"/>
                <w:highlight w:val="none"/>
                <w:lang w:eastAsia="zh-CN"/>
              </w:rPr>
              <w:t>：</w:t>
            </w:r>
            <w:r>
              <w:rPr>
                <w:color w:val="auto"/>
                <w:sz w:val="13"/>
                <w:szCs w:val="13"/>
                <w:highlight w:val="none"/>
              </w:rPr>
              <w:fldChar w:fldCharType="begin"/>
            </w:r>
            <w:r>
              <w:rPr>
                <w:color w:val="auto"/>
                <w:sz w:val="13"/>
                <w:szCs w:val="13"/>
                <w:highlight w:val="none"/>
              </w:rPr>
              <w:instrText xml:space="preserve"> HYPERLINK "https://baike.baidu.com/item/%E6%88%BF%E5%9C%B0%E4%BA%A7%E4%BC%B0%E4%BB%B7%E6%9C%BA%E6%9E%84/6224909" \t "https://baike.baidu.com/item/_blank"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房地产估价机构</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未经委托人书面同意，不得转让受托的估价业务。</w:t>
            </w:r>
          </w:p>
          <w:p w14:paraId="266CF1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A3C80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E1C38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3" w:firstLineChars="203"/>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w:t>
            </w:r>
            <w:r>
              <w:rPr>
                <w:rFonts w:hint="eastAsia" w:ascii="仿宋_GB2312" w:hAnsi="宋体" w:eastAsia="仿宋_GB2312" w:cs="Times New Roman"/>
                <w:color w:val="auto"/>
                <w:kern w:val="0"/>
                <w:sz w:val="13"/>
                <w:szCs w:val="13"/>
                <w:highlight w:val="none"/>
                <w:lang w:val="en-US" w:eastAsia="zh-CN"/>
              </w:rPr>
              <w:t>并在责令期限内</w:t>
            </w:r>
            <w:r>
              <w:rPr>
                <w:rFonts w:hint="eastAsia" w:ascii="仿宋_GB2312" w:hAnsi="宋体" w:eastAsia="仿宋_GB2312" w:cs="Times New Roman"/>
                <w:color w:val="auto"/>
                <w:kern w:val="0"/>
                <w:sz w:val="13"/>
                <w:szCs w:val="13"/>
                <w:highlight w:val="none"/>
              </w:rPr>
              <w:t>主动采取措施</w:t>
            </w:r>
            <w:r>
              <w:rPr>
                <w:rFonts w:hint="eastAsia" w:ascii="仿宋_GB2312" w:hAnsi="宋体" w:eastAsia="仿宋_GB2312" w:cs="Times New Roman"/>
                <w:color w:val="auto"/>
                <w:kern w:val="0"/>
                <w:sz w:val="13"/>
                <w:szCs w:val="13"/>
                <w:highlight w:val="none"/>
                <w:lang w:val="en-US" w:eastAsia="zh-CN"/>
              </w:rPr>
              <w:t>改正违法行为，</w:t>
            </w:r>
            <w:r>
              <w:rPr>
                <w:rFonts w:hint="eastAsia" w:ascii="仿宋_GB2312" w:hAnsi="宋体" w:eastAsia="仿宋_GB2312" w:cs="Times New Roman"/>
                <w:color w:val="auto"/>
                <w:kern w:val="0"/>
                <w:sz w:val="13"/>
                <w:szCs w:val="13"/>
                <w:highlight w:val="none"/>
              </w:rPr>
              <w:t>危害后果轻微。</w:t>
            </w:r>
          </w:p>
        </w:tc>
        <w:tc>
          <w:tcPr>
            <w:tcW w:w="3058" w:type="dxa"/>
            <w:tcBorders>
              <w:tl2br w:val="nil"/>
              <w:tr2bl w:val="nil"/>
            </w:tcBorders>
            <w:tcMar>
              <w:top w:w="15" w:type="dxa"/>
              <w:left w:w="15" w:type="dxa"/>
              <w:bottom w:w="15" w:type="dxa"/>
              <w:right w:w="15" w:type="dxa"/>
            </w:tcMar>
            <w:vAlign w:val="center"/>
          </w:tcPr>
          <w:p w14:paraId="446C0A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给予警告。</w:t>
            </w:r>
          </w:p>
        </w:tc>
      </w:tr>
      <w:tr w14:paraId="3C1214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63" w:hRule="atLeast"/>
          <w:jc w:val="center"/>
        </w:trPr>
        <w:tc>
          <w:tcPr>
            <w:tcW w:w="443" w:type="dxa"/>
            <w:gridSpan w:val="2"/>
            <w:vMerge w:val="continue"/>
            <w:tcBorders>
              <w:tl2br w:val="nil"/>
              <w:tr2bl w:val="nil"/>
            </w:tcBorders>
            <w:vAlign w:val="center"/>
          </w:tcPr>
          <w:p w14:paraId="7F667C1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F6915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AA847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7D7BF4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D8D61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经责令限期改正，逾期不改正，从事违法行为，逾期1个月以下的。</w:t>
            </w:r>
          </w:p>
        </w:tc>
        <w:tc>
          <w:tcPr>
            <w:tcW w:w="3058" w:type="dxa"/>
            <w:tcBorders>
              <w:tl2br w:val="nil"/>
              <w:tr2bl w:val="nil"/>
            </w:tcBorders>
            <w:tcMar>
              <w:top w:w="15" w:type="dxa"/>
              <w:left w:w="15" w:type="dxa"/>
              <w:bottom w:w="15" w:type="dxa"/>
              <w:right w:w="15" w:type="dxa"/>
            </w:tcMar>
            <w:vAlign w:val="center"/>
          </w:tcPr>
          <w:p w14:paraId="1237DE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给予警告，可处5千元以上1万元以下的罚款。</w:t>
            </w:r>
          </w:p>
        </w:tc>
      </w:tr>
      <w:tr w14:paraId="552F30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97" w:hRule="atLeast"/>
          <w:jc w:val="center"/>
        </w:trPr>
        <w:tc>
          <w:tcPr>
            <w:tcW w:w="443" w:type="dxa"/>
            <w:gridSpan w:val="2"/>
            <w:vMerge w:val="continue"/>
            <w:tcBorders>
              <w:tl2br w:val="nil"/>
              <w:tr2bl w:val="nil"/>
            </w:tcBorders>
            <w:vAlign w:val="center"/>
          </w:tcPr>
          <w:p w14:paraId="671E1F63">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17BC5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1CC1A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626E3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4953B0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经责令限期改正，逾期不改正，从事违法行为，逾期1个月以上2个月以下的。</w:t>
            </w:r>
          </w:p>
        </w:tc>
        <w:tc>
          <w:tcPr>
            <w:tcW w:w="3058" w:type="dxa"/>
            <w:tcBorders>
              <w:tl2br w:val="nil"/>
              <w:tr2bl w:val="nil"/>
            </w:tcBorders>
            <w:tcMar>
              <w:top w:w="15" w:type="dxa"/>
              <w:left w:w="15" w:type="dxa"/>
              <w:bottom w:w="15" w:type="dxa"/>
              <w:right w:w="15" w:type="dxa"/>
            </w:tcMar>
            <w:vAlign w:val="center"/>
          </w:tcPr>
          <w:p w14:paraId="379684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给予警告，可处1万元以上1.5万元以下的罚款。</w:t>
            </w:r>
          </w:p>
        </w:tc>
      </w:tr>
      <w:tr w14:paraId="7C3726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1C070474">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BEBA6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FD6F9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A1C1B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93592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1</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经责令限期改正，逾期不改正，从事违法行为，逾期2个月以上的。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2</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2年内2次及以上同类型违法。（3）</w:t>
            </w:r>
            <w:r>
              <w:rPr>
                <w:rFonts w:hint="eastAsia" w:ascii="仿宋_GB2312" w:hAnsi="宋体" w:eastAsia="仿宋_GB2312" w:cs="Times New Roman"/>
                <w:color w:val="auto"/>
                <w:kern w:val="0"/>
                <w:sz w:val="13"/>
                <w:szCs w:val="13"/>
                <w:highlight w:val="none"/>
                <w:lang w:val="en-US" w:eastAsia="zh-CN"/>
              </w:rPr>
              <w:t>其他</w:t>
            </w:r>
            <w:r>
              <w:rPr>
                <w:rFonts w:hint="eastAsia" w:ascii="仿宋_GB2312" w:hAnsi="宋体" w:eastAsia="仿宋_GB2312" w:cs="Times New Roman"/>
                <w:color w:val="auto"/>
                <w:kern w:val="0"/>
                <w:sz w:val="13"/>
                <w:szCs w:val="13"/>
                <w:highlight w:val="none"/>
              </w:rPr>
              <w:t>足以影响房地产市场秩序和社会稳定</w:t>
            </w:r>
            <w:r>
              <w:rPr>
                <w:rFonts w:hint="eastAsia" w:ascii="仿宋_GB2312" w:hAnsi="宋体" w:eastAsia="仿宋_GB2312" w:cs="Times New Roman"/>
                <w:color w:val="auto"/>
                <w:kern w:val="0"/>
                <w:sz w:val="13"/>
                <w:szCs w:val="13"/>
                <w:highlight w:val="none"/>
                <w:lang w:val="en-US" w:eastAsia="zh-CN"/>
              </w:rPr>
              <w:t>情形</w:t>
            </w:r>
            <w:r>
              <w:rPr>
                <w:rFonts w:hint="eastAsia" w:ascii="仿宋_GB2312" w:hAnsi="宋体" w:eastAsia="仿宋_GB2312" w:cs="Times New Roman"/>
                <w:color w:val="auto"/>
                <w:kern w:val="0"/>
                <w:sz w:val="13"/>
                <w:szCs w:val="13"/>
                <w:highlight w:val="none"/>
              </w:rPr>
              <w:t>。</w:t>
            </w:r>
          </w:p>
        </w:tc>
        <w:tc>
          <w:tcPr>
            <w:tcW w:w="3058" w:type="dxa"/>
            <w:tcBorders>
              <w:tl2br w:val="nil"/>
              <w:tr2bl w:val="nil"/>
            </w:tcBorders>
            <w:tcMar>
              <w:top w:w="15" w:type="dxa"/>
              <w:left w:w="15" w:type="dxa"/>
              <w:bottom w:w="15" w:type="dxa"/>
              <w:right w:w="15" w:type="dxa"/>
            </w:tcMar>
            <w:vAlign w:val="center"/>
          </w:tcPr>
          <w:p w14:paraId="585AED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给予警告，可处1.5万元以上2万元以下的罚款。</w:t>
            </w:r>
          </w:p>
        </w:tc>
      </w:tr>
      <w:tr w14:paraId="174EB3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0" w:hRule="atLeast"/>
          <w:jc w:val="center"/>
        </w:trPr>
        <w:tc>
          <w:tcPr>
            <w:tcW w:w="443" w:type="dxa"/>
            <w:gridSpan w:val="2"/>
            <w:vMerge w:val="restart"/>
            <w:tcBorders>
              <w:tl2br w:val="nil"/>
              <w:tr2bl w:val="nil"/>
            </w:tcBorders>
            <w:vAlign w:val="center"/>
          </w:tcPr>
          <w:p w14:paraId="78B1F7A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258</w:t>
            </w:r>
          </w:p>
        </w:tc>
        <w:tc>
          <w:tcPr>
            <w:tcW w:w="1550" w:type="dxa"/>
            <w:vMerge w:val="restart"/>
            <w:tcBorders>
              <w:tl2br w:val="nil"/>
              <w:tr2bl w:val="nil"/>
            </w:tcBorders>
            <w:vAlign w:val="center"/>
          </w:tcPr>
          <w:p w14:paraId="73E166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分支机构不以设立该分支机构的房地产估价机构的名义出具估价报告或不加盖该房地产估价机构公章</w:t>
            </w:r>
          </w:p>
        </w:tc>
        <w:tc>
          <w:tcPr>
            <w:tcW w:w="4820" w:type="dxa"/>
            <w:vMerge w:val="restart"/>
            <w:tcBorders>
              <w:tl2br w:val="nil"/>
              <w:tr2bl w:val="nil"/>
            </w:tcBorders>
            <w:vAlign w:val="center"/>
          </w:tcPr>
          <w:p w14:paraId="1899E2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第五十条</w:t>
            </w:r>
            <w:r>
              <w:rPr>
                <w:rFonts w:hint="eastAsia" w:ascii="仿宋_GB2312" w:hAnsi="宋体" w:eastAsia="仿宋_GB2312" w:cs="Times New Roman"/>
                <w:b/>
                <w:bCs/>
                <w:color w:val="auto"/>
                <w:kern w:val="0"/>
                <w:sz w:val="13"/>
                <w:szCs w:val="13"/>
                <w:highlight w:val="none"/>
                <w:lang w:eastAsia="zh-CN"/>
              </w:rPr>
              <w:t>（三）项</w:t>
            </w:r>
            <w:r>
              <w:rPr>
                <w:rFonts w:hint="eastAsia" w:ascii="仿宋_GB2312" w:hAnsi="宋体" w:eastAsia="仿宋_GB2312" w:cs="Times New Roman"/>
                <w:b/>
                <w:bCs/>
                <w:color w:val="auto"/>
                <w:kern w:val="0"/>
                <w:sz w:val="13"/>
                <w:szCs w:val="13"/>
                <w:highlight w:val="none"/>
              </w:rPr>
              <w:t>：</w:t>
            </w:r>
          </w:p>
          <w:p w14:paraId="749832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有下列行为之一的，由县级以上地方人民政府房地产主管部门给予警告，责令限期改正；逾期未改正的，可处5千元以上2万元以下的罚款；给当事人造成损失的，依法承担赔偿责任：</w:t>
            </w:r>
          </w:p>
          <w:p w14:paraId="504443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（三）违反本办法第二十条第二款、第二十九条第二款、第三十二条规定出具估价报告的。</w:t>
            </w:r>
          </w:p>
          <w:p w14:paraId="7963BD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第二十条</w:t>
            </w:r>
            <w:r>
              <w:rPr>
                <w:rFonts w:hint="eastAsia" w:ascii="仿宋_GB2312" w:hAnsi="宋体" w:eastAsia="仿宋_GB2312" w:cs="Times New Roman"/>
                <w:b/>
                <w:bCs/>
                <w:color w:val="auto"/>
                <w:kern w:val="0"/>
                <w:sz w:val="13"/>
                <w:szCs w:val="13"/>
                <w:highlight w:val="none"/>
              </w:rPr>
              <w:t>第二款</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分支机构应当以设立该分支机构的房地产估价机构的名义出具</w:t>
            </w:r>
            <w:r>
              <w:rPr>
                <w:color w:val="auto"/>
                <w:sz w:val="13"/>
                <w:szCs w:val="13"/>
                <w:highlight w:val="none"/>
              </w:rPr>
              <w:fldChar w:fldCharType="begin"/>
            </w:r>
            <w:r>
              <w:rPr>
                <w:color w:val="auto"/>
                <w:sz w:val="13"/>
                <w:szCs w:val="13"/>
                <w:highlight w:val="none"/>
              </w:rPr>
              <w:instrText xml:space="preserve"> HYPERLINK "https://baike.baidu.com/item/%E4%BC%B0%E4%BB%B7%E6%8A%A5%E5%91%8A/7359509" \t "https://baike.baidu.com/item/_blank"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估价报告</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，并加盖该房地产估价机构公章。</w:t>
            </w:r>
          </w:p>
        </w:tc>
        <w:tc>
          <w:tcPr>
            <w:tcW w:w="823" w:type="dxa"/>
            <w:tcBorders>
              <w:tl2br w:val="nil"/>
              <w:tr2bl w:val="nil"/>
            </w:tcBorders>
            <w:tcMar>
              <w:top w:w="15" w:type="dxa"/>
              <w:left w:w="15" w:type="dxa"/>
              <w:bottom w:w="15" w:type="dxa"/>
              <w:right w:w="15" w:type="dxa"/>
            </w:tcMar>
            <w:vAlign w:val="center"/>
          </w:tcPr>
          <w:p w14:paraId="489DD1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03707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3" w:firstLineChars="203"/>
              <w:textAlignment w:val="center"/>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rPr>
              <w:t>初次违法，</w:t>
            </w:r>
            <w:r>
              <w:rPr>
                <w:rFonts w:hint="eastAsia" w:ascii="仿宋_GB2312" w:hAnsi="宋体" w:eastAsia="仿宋_GB2312" w:cs="Times New Roman"/>
                <w:color w:val="auto"/>
                <w:kern w:val="0"/>
                <w:sz w:val="13"/>
                <w:szCs w:val="13"/>
                <w:highlight w:val="none"/>
                <w:lang w:val="en-US" w:eastAsia="zh-CN"/>
              </w:rPr>
              <w:t>并在责令期限内</w:t>
            </w:r>
            <w:r>
              <w:rPr>
                <w:rFonts w:hint="eastAsia" w:ascii="仿宋_GB2312" w:hAnsi="宋体" w:eastAsia="仿宋_GB2312" w:cs="Times New Roman"/>
                <w:color w:val="auto"/>
                <w:kern w:val="0"/>
                <w:sz w:val="13"/>
                <w:szCs w:val="13"/>
                <w:highlight w:val="none"/>
              </w:rPr>
              <w:t>主动采取措施</w:t>
            </w:r>
            <w:r>
              <w:rPr>
                <w:rFonts w:hint="eastAsia" w:ascii="仿宋_GB2312" w:hAnsi="宋体" w:eastAsia="仿宋_GB2312" w:cs="Times New Roman"/>
                <w:color w:val="auto"/>
                <w:kern w:val="0"/>
                <w:sz w:val="13"/>
                <w:szCs w:val="13"/>
                <w:highlight w:val="none"/>
                <w:lang w:val="en-US" w:eastAsia="zh-CN"/>
              </w:rPr>
              <w:t>改正违法行为，</w:t>
            </w:r>
            <w:r>
              <w:rPr>
                <w:rFonts w:hint="eastAsia" w:ascii="仿宋_GB2312" w:hAnsi="宋体" w:eastAsia="仿宋_GB2312" w:cs="Times New Roman"/>
                <w:color w:val="auto"/>
                <w:kern w:val="0"/>
                <w:sz w:val="13"/>
                <w:szCs w:val="13"/>
                <w:highlight w:val="none"/>
              </w:rPr>
              <w:t>危害后果轻微。</w:t>
            </w:r>
          </w:p>
        </w:tc>
        <w:tc>
          <w:tcPr>
            <w:tcW w:w="3058" w:type="dxa"/>
            <w:tcBorders>
              <w:tl2br w:val="nil"/>
              <w:tr2bl w:val="nil"/>
            </w:tcBorders>
            <w:tcMar>
              <w:top w:w="15" w:type="dxa"/>
              <w:left w:w="15" w:type="dxa"/>
              <w:bottom w:w="15" w:type="dxa"/>
              <w:right w:w="15" w:type="dxa"/>
            </w:tcMar>
            <w:vAlign w:val="center"/>
          </w:tcPr>
          <w:p w14:paraId="225A12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给予警告。</w:t>
            </w:r>
          </w:p>
        </w:tc>
      </w:tr>
      <w:tr w14:paraId="137706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0" w:hRule="atLeast"/>
          <w:jc w:val="center"/>
        </w:trPr>
        <w:tc>
          <w:tcPr>
            <w:tcW w:w="443" w:type="dxa"/>
            <w:gridSpan w:val="2"/>
            <w:vMerge w:val="continue"/>
            <w:tcBorders>
              <w:tl2br w:val="nil"/>
              <w:tr2bl w:val="nil"/>
            </w:tcBorders>
            <w:vAlign w:val="center"/>
          </w:tcPr>
          <w:p w14:paraId="4E4661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8" w:firstLineChars="104"/>
              <w:textAlignment w:val="center"/>
              <w:rPr>
                <w:color w:val="auto"/>
                <w:highlight w:val="none"/>
              </w:rPr>
            </w:pPr>
          </w:p>
        </w:tc>
        <w:tc>
          <w:tcPr>
            <w:tcW w:w="1550" w:type="dxa"/>
            <w:vMerge w:val="continue"/>
            <w:tcBorders>
              <w:tl2br w:val="nil"/>
              <w:tr2bl w:val="nil"/>
            </w:tcBorders>
            <w:vAlign w:val="center"/>
          </w:tcPr>
          <w:p w14:paraId="5B6C4B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8" w:firstLineChars="104"/>
              <w:textAlignment w:val="center"/>
              <w:rPr>
                <w:color w:val="auto"/>
                <w:highlight w:val="none"/>
              </w:rPr>
            </w:pPr>
          </w:p>
        </w:tc>
        <w:tc>
          <w:tcPr>
            <w:tcW w:w="4820" w:type="dxa"/>
            <w:vMerge w:val="continue"/>
            <w:tcBorders>
              <w:tl2br w:val="nil"/>
              <w:tr2bl w:val="nil"/>
            </w:tcBorders>
            <w:vAlign w:val="center"/>
          </w:tcPr>
          <w:p w14:paraId="409DAD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8" w:firstLineChars="104"/>
              <w:textAlignment w:val="center"/>
              <w:rPr>
                <w:color w:val="auto"/>
                <w:highlight w:val="none"/>
              </w:rPr>
            </w:pPr>
          </w:p>
        </w:tc>
        <w:tc>
          <w:tcPr>
            <w:tcW w:w="823" w:type="dxa"/>
            <w:vMerge w:val="restart"/>
            <w:tcBorders>
              <w:tl2br w:val="nil"/>
              <w:tr2bl w:val="nil"/>
            </w:tcBorders>
            <w:tcMar>
              <w:top w:w="15" w:type="dxa"/>
              <w:left w:w="15" w:type="dxa"/>
              <w:bottom w:w="15" w:type="dxa"/>
              <w:right w:w="15" w:type="dxa"/>
            </w:tcMar>
            <w:vAlign w:val="center"/>
          </w:tcPr>
          <w:p w14:paraId="53B85F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DB14A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imes New Roman"/>
                <w:color w:val="auto"/>
                <w:kern w:val="0"/>
                <w:sz w:val="13"/>
                <w:szCs w:val="13"/>
                <w:highlight w:val="none"/>
              </w:rPr>
              <w:t>经责令限期改正，逾期不改正，从事违法行为，逾期1个月以下的。</w:t>
            </w:r>
          </w:p>
        </w:tc>
        <w:tc>
          <w:tcPr>
            <w:tcW w:w="3058" w:type="dxa"/>
            <w:tcBorders>
              <w:tl2br w:val="nil"/>
              <w:tr2bl w:val="nil"/>
            </w:tcBorders>
            <w:tcMar>
              <w:top w:w="15" w:type="dxa"/>
              <w:left w:w="15" w:type="dxa"/>
              <w:bottom w:w="15" w:type="dxa"/>
              <w:right w:w="15" w:type="dxa"/>
            </w:tcMar>
            <w:vAlign w:val="center"/>
          </w:tcPr>
          <w:p w14:paraId="57BCC7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imes New Roman"/>
                <w:color w:val="auto"/>
                <w:kern w:val="0"/>
                <w:sz w:val="13"/>
                <w:szCs w:val="13"/>
                <w:highlight w:val="none"/>
              </w:rPr>
              <w:t>给予警告，可处5千元以上1万元以下的罚款。</w:t>
            </w:r>
          </w:p>
        </w:tc>
      </w:tr>
      <w:tr w14:paraId="28F645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381B690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2B2AA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F1441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strike/>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52443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598691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经责令限期改正，逾期不改正，从事违法行为，逾期1个月以上2个月以下的。</w:t>
            </w:r>
          </w:p>
        </w:tc>
        <w:tc>
          <w:tcPr>
            <w:tcW w:w="3058" w:type="dxa"/>
            <w:tcBorders>
              <w:tl2br w:val="nil"/>
              <w:tr2bl w:val="nil"/>
            </w:tcBorders>
            <w:tcMar>
              <w:top w:w="15" w:type="dxa"/>
              <w:left w:w="15" w:type="dxa"/>
              <w:bottom w:w="15" w:type="dxa"/>
              <w:right w:w="15" w:type="dxa"/>
            </w:tcMar>
            <w:vAlign w:val="center"/>
          </w:tcPr>
          <w:p w14:paraId="2B7D9C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给予警告，可处1万元以上1.5万元以下的罚款。</w:t>
            </w:r>
          </w:p>
        </w:tc>
      </w:tr>
      <w:tr w14:paraId="3F8AF1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1" w:hRule="atLeast"/>
          <w:jc w:val="center"/>
        </w:trPr>
        <w:tc>
          <w:tcPr>
            <w:tcW w:w="443" w:type="dxa"/>
            <w:gridSpan w:val="2"/>
            <w:vMerge w:val="continue"/>
            <w:tcBorders>
              <w:tl2br w:val="nil"/>
              <w:tr2bl w:val="nil"/>
            </w:tcBorders>
            <w:vAlign w:val="center"/>
          </w:tcPr>
          <w:p w14:paraId="79E4D11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39BC8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1B350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strike/>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10DF8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12558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1</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经责令限期改正，逾期不改正，从事违法行为，逾期2个月以上的。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2</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2年内2次及以上同类型违法。（3）</w:t>
            </w:r>
            <w:r>
              <w:rPr>
                <w:rFonts w:hint="eastAsia" w:ascii="仿宋_GB2312" w:hAnsi="宋体" w:eastAsia="仿宋_GB2312" w:cs="Times New Roman"/>
                <w:color w:val="auto"/>
                <w:kern w:val="0"/>
                <w:sz w:val="13"/>
                <w:szCs w:val="13"/>
                <w:highlight w:val="none"/>
                <w:lang w:val="en-US" w:eastAsia="zh-CN"/>
              </w:rPr>
              <w:t>其他</w:t>
            </w:r>
            <w:r>
              <w:rPr>
                <w:rFonts w:hint="eastAsia" w:ascii="仿宋_GB2312" w:hAnsi="宋体" w:eastAsia="仿宋_GB2312" w:cs="Times New Roman"/>
                <w:color w:val="auto"/>
                <w:kern w:val="0"/>
                <w:sz w:val="13"/>
                <w:szCs w:val="13"/>
                <w:highlight w:val="none"/>
              </w:rPr>
              <w:t>足以影响房地产市场秩序和社会稳定</w:t>
            </w:r>
            <w:r>
              <w:rPr>
                <w:rFonts w:hint="eastAsia" w:ascii="仿宋_GB2312" w:hAnsi="宋体" w:eastAsia="仿宋_GB2312" w:cs="Times New Roman"/>
                <w:color w:val="auto"/>
                <w:kern w:val="0"/>
                <w:sz w:val="13"/>
                <w:szCs w:val="13"/>
                <w:highlight w:val="none"/>
                <w:lang w:val="en-US" w:eastAsia="zh-CN"/>
              </w:rPr>
              <w:t>情形</w:t>
            </w:r>
            <w:r>
              <w:rPr>
                <w:rFonts w:hint="eastAsia" w:ascii="仿宋_GB2312" w:hAnsi="宋体" w:eastAsia="仿宋_GB2312" w:cs="Times New Roman"/>
                <w:color w:val="auto"/>
                <w:kern w:val="0"/>
                <w:sz w:val="13"/>
                <w:szCs w:val="13"/>
                <w:highlight w:val="none"/>
              </w:rPr>
              <w:t>。</w:t>
            </w:r>
          </w:p>
        </w:tc>
        <w:tc>
          <w:tcPr>
            <w:tcW w:w="3058" w:type="dxa"/>
            <w:tcBorders>
              <w:tl2br w:val="nil"/>
              <w:tr2bl w:val="nil"/>
            </w:tcBorders>
            <w:tcMar>
              <w:top w:w="15" w:type="dxa"/>
              <w:left w:w="15" w:type="dxa"/>
              <w:bottom w:w="15" w:type="dxa"/>
              <w:right w:w="15" w:type="dxa"/>
            </w:tcMar>
            <w:vAlign w:val="center"/>
          </w:tcPr>
          <w:p w14:paraId="4CE830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给予警告，可处1.5万元以上2万元以下的罚款。</w:t>
            </w:r>
          </w:p>
        </w:tc>
      </w:tr>
      <w:tr w14:paraId="612020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609478B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259</w:t>
            </w:r>
          </w:p>
        </w:tc>
        <w:tc>
          <w:tcPr>
            <w:tcW w:w="1550" w:type="dxa"/>
            <w:vMerge w:val="restart"/>
            <w:tcBorders>
              <w:tl2br w:val="nil"/>
              <w:tr2bl w:val="nil"/>
            </w:tcBorders>
            <w:vAlign w:val="center"/>
          </w:tcPr>
          <w:p w14:paraId="423BEE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未经委托人书面同意，房地产估价机构与其他房地产估价机构合作完成估价业务，以合作双方的名义共同出具估价报告，逾期未改正的</w:t>
            </w:r>
          </w:p>
        </w:tc>
        <w:tc>
          <w:tcPr>
            <w:tcW w:w="4820" w:type="dxa"/>
            <w:vMerge w:val="restart"/>
            <w:tcBorders>
              <w:tl2br w:val="nil"/>
              <w:tr2bl w:val="nil"/>
            </w:tcBorders>
            <w:vAlign w:val="center"/>
          </w:tcPr>
          <w:p w14:paraId="536562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b/>
                <w:bCs/>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第五十条</w:t>
            </w:r>
            <w:r>
              <w:rPr>
                <w:rFonts w:hint="eastAsia" w:ascii="仿宋_GB2312" w:hAnsi="宋体" w:eastAsia="仿宋_GB2312" w:cs="Times New Roman"/>
                <w:b/>
                <w:bCs/>
                <w:color w:val="auto"/>
                <w:kern w:val="0"/>
                <w:sz w:val="13"/>
                <w:szCs w:val="13"/>
                <w:highlight w:val="none"/>
                <w:lang w:eastAsia="zh-CN"/>
              </w:rPr>
              <w:t>（三）项</w:t>
            </w:r>
            <w:r>
              <w:rPr>
                <w:rFonts w:hint="eastAsia" w:ascii="仿宋_GB2312" w:hAnsi="宋体" w:eastAsia="仿宋_GB2312" w:cs="Times New Roman"/>
                <w:b/>
                <w:bCs/>
                <w:color w:val="auto"/>
                <w:kern w:val="0"/>
                <w:sz w:val="13"/>
                <w:szCs w:val="13"/>
                <w:highlight w:val="none"/>
              </w:rPr>
              <w:t>：</w:t>
            </w:r>
          </w:p>
          <w:p w14:paraId="117924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有下列行为之一的，由县级以上地方人民政府房地产主管部门给予警告，责令限期改正；逾期未改正的，可处5千元以上2万元以下的罚款；给当事人造成损失的，依法承担赔偿责任：</w:t>
            </w:r>
          </w:p>
          <w:p w14:paraId="3481D1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（三）违反本办法第二十条第二款、第二十九条第二款、第三十二条规定出具估价报告的。</w:t>
            </w:r>
          </w:p>
          <w:p w14:paraId="395168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strike/>
                <w:color w:val="auto"/>
                <w:sz w:val="13"/>
                <w:szCs w:val="13"/>
                <w:highlight w:val="none"/>
              </w:rPr>
            </w:pPr>
            <w:r>
              <w:rPr>
                <w:rFonts w:ascii="仿宋_GB2312" w:hAnsi="宋体" w:eastAsia="仿宋_GB2312" w:cs="Times New Roman"/>
                <w:b/>
                <w:bCs/>
                <w:color w:val="auto"/>
                <w:kern w:val="0"/>
                <w:sz w:val="13"/>
                <w:szCs w:val="13"/>
                <w:highlight w:val="none"/>
              </w:rPr>
              <w:t>第二十九条</w:t>
            </w:r>
            <w:r>
              <w:rPr>
                <w:rFonts w:hint="eastAsia" w:ascii="仿宋_GB2312" w:hAnsi="宋体" w:eastAsia="仿宋_GB2312" w:cs="Times New Roman"/>
                <w:b/>
                <w:bCs/>
                <w:color w:val="auto"/>
                <w:kern w:val="0"/>
                <w:sz w:val="13"/>
                <w:szCs w:val="13"/>
                <w:highlight w:val="none"/>
              </w:rPr>
              <w:t>第二款</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经委托人书面同意，房地产估价机构可以与其他房地产估价机构合作完成估价业务，以合作双方的名义共同出具估价报告。</w:t>
            </w:r>
          </w:p>
        </w:tc>
        <w:tc>
          <w:tcPr>
            <w:tcW w:w="823" w:type="dxa"/>
            <w:tcBorders>
              <w:tl2br w:val="nil"/>
              <w:tr2bl w:val="nil"/>
            </w:tcBorders>
            <w:tcMar>
              <w:top w:w="15" w:type="dxa"/>
              <w:left w:w="15" w:type="dxa"/>
              <w:bottom w:w="15" w:type="dxa"/>
              <w:right w:w="15" w:type="dxa"/>
            </w:tcMar>
            <w:vAlign w:val="center"/>
          </w:tcPr>
          <w:p w14:paraId="31F8E3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49C71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3" w:firstLineChars="203"/>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w:t>
            </w:r>
            <w:r>
              <w:rPr>
                <w:rFonts w:hint="eastAsia" w:ascii="仿宋_GB2312" w:hAnsi="宋体" w:eastAsia="仿宋_GB2312" w:cs="Times New Roman"/>
                <w:color w:val="auto"/>
                <w:kern w:val="0"/>
                <w:sz w:val="13"/>
                <w:szCs w:val="13"/>
                <w:highlight w:val="none"/>
                <w:lang w:val="en-US" w:eastAsia="zh-CN"/>
              </w:rPr>
              <w:t>并在责令期限内</w:t>
            </w:r>
            <w:r>
              <w:rPr>
                <w:rFonts w:hint="eastAsia" w:ascii="仿宋_GB2312" w:hAnsi="宋体" w:eastAsia="仿宋_GB2312" w:cs="Times New Roman"/>
                <w:color w:val="auto"/>
                <w:kern w:val="0"/>
                <w:sz w:val="13"/>
                <w:szCs w:val="13"/>
                <w:highlight w:val="none"/>
              </w:rPr>
              <w:t>主动采取措施</w:t>
            </w:r>
            <w:r>
              <w:rPr>
                <w:rFonts w:hint="eastAsia" w:ascii="仿宋_GB2312" w:hAnsi="宋体" w:eastAsia="仿宋_GB2312" w:cs="Times New Roman"/>
                <w:color w:val="auto"/>
                <w:kern w:val="0"/>
                <w:sz w:val="13"/>
                <w:szCs w:val="13"/>
                <w:highlight w:val="none"/>
                <w:lang w:val="en-US" w:eastAsia="zh-CN"/>
              </w:rPr>
              <w:t>改正违法行为，</w:t>
            </w:r>
            <w:r>
              <w:rPr>
                <w:rFonts w:hint="eastAsia" w:ascii="仿宋_GB2312" w:hAnsi="宋体" w:eastAsia="仿宋_GB2312" w:cs="Times New Roman"/>
                <w:color w:val="auto"/>
                <w:kern w:val="0"/>
                <w:sz w:val="13"/>
                <w:szCs w:val="13"/>
                <w:highlight w:val="none"/>
              </w:rPr>
              <w:t>危害后果轻微。</w:t>
            </w:r>
          </w:p>
        </w:tc>
        <w:tc>
          <w:tcPr>
            <w:tcW w:w="3058" w:type="dxa"/>
            <w:tcBorders>
              <w:tl2br w:val="nil"/>
              <w:tr2bl w:val="nil"/>
            </w:tcBorders>
            <w:tcMar>
              <w:top w:w="15" w:type="dxa"/>
              <w:left w:w="15" w:type="dxa"/>
              <w:bottom w:w="15" w:type="dxa"/>
              <w:right w:w="15" w:type="dxa"/>
            </w:tcMar>
            <w:vAlign w:val="center"/>
          </w:tcPr>
          <w:p w14:paraId="12D101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给予警告。</w:t>
            </w:r>
          </w:p>
        </w:tc>
      </w:tr>
      <w:tr w14:paraId="1AC9A5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29C7ACA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C9E6F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17E2B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strike/>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2116D6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93697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经责令限期改正，逾期不改正，从事违法行为，逾期1个月以下的。</w:t>
            </w:r>
          </w:p>
        </w:tc>
        <w:tc>
          <w:tcPr>
            <w:tcW w:w="3058" w:type="dxa"/>
            <w:tcBorders>
              <w:tl2br w:val="nil"/>
              <w:tr2bl w:val="nil"/>
            </w:tcBorders>
            <w:tcMar>
              <w:top w:w="15" w:type="dxa"/>
              <w:left w:w="15" w:type="dxa"/>
              <w:bottom w:w="15" w:type="dxa"/>
              <w:right w:w="15" w:type="dxa"/>
            </w:tcMar>
            <w:vAlign w:val="center"/>
          </w:tcPr>
          <w:p w14:paraId="4E23E5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给予警告，可处5千元以上1万元以下的罚款。</w:t>
            </w:r>
          </w:p>
        </w:tc>
      </w:tr>
      <w:tr w14:paraId="7F1035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4" w:hRule="atLeast"/>
          <w:jc w:val="center"/>
        </w:trPr>
        <w:tc>
          <w:tcPr>
            <w:tcW w:w="443" w:type="dxa"/>
            <w:gridSpan w:val="2"/>
            <w:vMerge w:val="continue"/>
            <w:tcBorders>
              <w:tl2br w:val="nil"/>
              <w:tr2bl w:val="nil"/>
            </w:tcBorders>
            <w:vAlign w:val="center"/>
          </w:tcPr>
          <w:p w14:paraId="4FD7ED5C">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0E7EA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275E7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strike/>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32B46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2FBD3D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经责令限期改正，逾期不改正，从事违法行为，逾期1个月以上2个月以下的。</w:t>
            </w:r>
          </w:p>
        </w:tc>
        <w:tc>
          <w:tcPr>
            <w:tcW w:w="3058" w:type="dxa"/>
            <w:tcBorders>
              <w:tl2br w:val="nil"/>
              <w:tr2bl w:val="nil"/>
            </w:tcBorders>
            <w:tcMar>
              <w:top w:w="15" w:type="dxa"/>
              <w:left w:w="15" w:type="dxa"/>
              <w:bottom w:w="15" w:type="dxa"/>
              <w:right w:w="15" w:type="dxa"/>
            </w:tcMar>
            <w:vAlign w:val="center"/>
          </w:tcPr>
          <w:p w14:paraId="45B1B7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给予警告，可处1万元以上1.5万元以下的罚款。</w:t>
            </w:r>
          </w:p>
        </w:tc>
      </w:tr>
      <w:tr w14:paraId="63AF84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1" w:hRule="atLeast"/>
          <w:jc w:val="center"/>
        </w:trPr>
        <w:tc>
          <w:tcPr>
            <w:tcW w:w="443" w:type="dxa"/>
            <w:gridSpan w:val="2"/>
            <w:vMerge w:val="continue"/>
            <w:tcBorders>
              <w:tl2br w:val="nil"/>
              <w:tr2bl w:val="nil"/>
            </w:tcBorders>
            <w:vAlign w:val="center"/>
          </w:tcPr>
          <w:p w14:paraId="52AD98C7">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7FBEB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78F5F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strike/>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865FD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8F119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1</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经责令限期改正，逾期不改正，从事违法行为，逾期2个月以上的。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2</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2年内2次及以上同类型违法。（3）</w:t>
            </w:r>
            <w:r>
              <w:rPr>
                <w:rFonts w:hint="eastAsia" w:ascii="仿宋_GB2312" w:hAnsi="宋体" w:eastAsia="仿宋_GB2312" w:cs="Times New Roman"/>
                <w:color w:val="auto"/>
                <w:kern w:val="0"/>
                <w:sz w:val="13"/>
                <w:szCs w:val="13"/>
                <w:highlight w:val="none"/>
                <w:lang w:val="en-US" w:eastAsia="zh-CN"/>
              </w:rPr>
              <w:t>其他</w:t>
            </w:r>
            <w:r>
              <w:rPr>
                <w:rFonts w:hint="eastAsia" w:ascii="仿宋_GB2312" w:hAnsi="宋体" w:eastAsia="仿宋_GB2312" w:cs="Times New Roman"/>
                <w:color w:val="auto"/>
                <w:kern w:val="0"/>
                <w:sz w:val="13"/>
                <w:szCs w:val="13"/>
                <w:highlight w:val="none"/>
              </w:rPr>
              <w:t>足以影响房地产市场秩序和社会稳定</w:t>
            </w:r>
            <w:r>
              <w:rPr>
                <w:rFonts w:hint="eastAsia" w:ascii="仿宋_GB2312" w:hAnsi="宋体" w:eastAsia="仿宋_GB2312" w:cs="Times New Roman"/>
                <w:color w:val="auto"/>
                <w:kern w:val="0"/>
                <w:sz w:val="13"/>
                <w:szCs w:val="13"/>
                <w:highlight w:val="none"/>
                <w:lang w:val="en-US" w:eastAsia="zh-CN"/>
              </w:rPr>
              <w:t>情形</w:t>
            </w:r>
            <w:r>
              <w:rPr>
                <w:rFonts w:hint="eastAsia" w:ascii="仿宋_GB2312" w:hAnsi="宋体" w:eastAsia="仿宋_GB2312" w:cs="Times New Roman"/>
                <w:color w:val="auto"/>
                <w:kern w:val="0"/>
                <w:sz w:val="13"/>
                <w:szCs w:val="13"/>
                <w:highlight w:val="none"/>
              </w:rPr>
              <w:t>。</w:t>
            </w:r>
          </w:p>
        </w:tc>
        <w:tc>
          <w:tcPr>
            <w:tcW w:w="3058" w:type="dxa"/>
            <w:tcBorders>
              <w:tl2br w:val="nil"/>
              <w:tr2bl w:val="nil"/>
            </w:tcBorders>
            <w:tcMar>
              <w:top w:w="15" w:type="dxa"/>
              <w:left w:w="15" w:type="dxa"/>
              <w:bottom w:w="15" w:type="dxa"/>
              <w:right w:w="15" w:type="dxa"/>
            </w:tcMar>
            <w:vAlign w:val="center"/>
          </w:tcPr>
          <w:p w14:paraId="00889D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给予警告，可处1.5万元以上2万元以下的罚款。</w:t>
            </w:r>
          </w:p>
        </w:tc>
      </w:tr>
      <w:tr w14:paraId="203D43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4305EDD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260</w:t>
            </w:r>
          </w:p>
        </w:tc>
        <w:tc>
          <w:tcPr>
            <w:tcW w:w="1550" w:type="dxa"/>
            <w:vMerge w:val="restart"/>
            <w:tcBorders>
              <w:tl2br w:val="nil"/>
              <w:tr2bl w:val="nil"/>
            </w:tcBorders>
            <w:vAlign w:val="center"/>
          </w:tcPr>
          <w:p w14:paraId="2C1928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房地产估价报告不以房地产估价机构出具，或不加盖房地产估价机构公章，或没有至少2名专职注册房地产估价师签字的，逾期未改正的</w:t>
            </w:r>
          </w:p>
        </w:tc>
        <w:tc>
          <w:tcPr>
            <w:tcW w:w="4820" w:type="dxa"/>
            <w:vMerge w:val="restart"/>
            <w:tcBorders>
              <w:tl2br w:val="nil"/>
              <w:tr2bl w:val="nil"/>
            </w:tcBorders>
            <w:vAlign w:val="center"/>
          </w:tcPr>
          <w:p w14:paraId="433935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b/>
                <w:bCs/>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第五十条</w:t>
            </w:r>
            <w:r>
              <w:rPr>
                <w:rFonts w:hint="eastAsia" w:ascii="仿宋_GB2312" w:hAnsi="宋体" w:eastAsia="仿宋_GB2312" w:cs="Times New Roman"/>
                <w:b/>
                <w:bCs/>
                <w:color w:val="auto"/>
                <w:kern w:val="0"/>
                <w:sz w:val="13"/>
                <w:szCs w:val="13"/>
                <w:highlight w:val="none"/>
                <w:lang w:eastAsia="zh-CN"/>
              </w:rPr>
              <w:t>（三）项</w:t>
            </w:r>
            <w:r>
              <w:rPr>
                <w:rFonts w:hint="eastAsia" w:ascii="仿宋_GB2312" w:hAnsi="宋体" w:eastAsia="仿宋_GB2312" w:cs="Times New Roman"/>
                <w:b/>
                <w:bCs/>
                <w:color w:val="auto"/>
                <w:kern w:val="0"/>
                <w:sz w:val="13"/>
                <w:szCs w:val="13"/>
                <w:highlight w:val="none"/>
              </w:rPr>
              <w:t>：</w:t>
            </w:r>
          </w:p>
          <w:p w14:paraId="11ADB0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有下列行为之一的，由县级以上地方人民政府房地产主管部门给予警告，责令限期改正；逾期未改正的，可处5千元以上2万元以下的罚款；给当事人造成损失的，依法承担赔偿责任：</w:t>
            </w:r>
          </w:p>
          <w:p w14:paraId="069887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（三）违反本办法第二十条第二款、第二十九条第二款、第三十二条规定出具估价报告的。</w:t>
            </w:r>
          </w:p>
          <w:p w14:paraId="681DB0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b/>
                <w:bCs/>
                <w:color w:val="auto"/>
                <w:kern w:val="0"/>
                <w:sz w:val="13"/>
                <w:szCs w:val="13"/>
                <w:highlight w:val="none"/>
              </w:rPr>
              <w:t>第三十二条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房地产估价报告应当由房地产估价机构出具，加盖房地产估价机构公章，并有至少2名专职注册房地产估价师签字。</w:t>
            </w:r>
          </w:p>
        </w:tc>
        <w:tc>
          <w:tcPr>
            <w:tcW w:w="823" w:type="dxa"/>
            <w:tcBorders>
              <w:tl2br w:val="nil"/>
              <w:tr2bl w:val="nil"/>
            </w:tcBorders>
            <w:tcMar>
              <w:top w:w="15" w:type="dxa"/>
              <w:left w:w="15" w:type="dxa"/>
              <w:bottom w:w="15" w:type="dxa"/>
              <w:right w:w="15" w:type="dxa"/>
            </w:tcMar>
            <w:vAlign w:val="center"/>
          </w:tcPr>
          <w:p w14:paraId="133247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E8FBD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3" w:firstLineChars="203"/>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w:t>
            </w:r>
            <w:r>
              <w:rPr>
                <w:rFonts w:hint="eastAsia" w:ascii="仿宋_GB2312" w:hAnsi="宋体" w:eastAsia="仿宋_GB2312" w:cs="Times New Roman"/>
                <w:color w:val="auto"/>
                <w:kern w:val="0"/>
                <w:sz w:val="13"/>
                <w:szCs w:val="13"/>
                <w:highlight w:val="none"/>
                <w:lang w:val="en-US" w:eastAsia="zh-CN"/>
              </w:rPr>
              <w:t>并在责令期限内</w:t>
            </w:r>
            <w:r>
              <w:rPr>
                <w:rFonts w:hint="eastAsia" w:ascii="仿宋_GB2312" w:hAnsi="宋体" w:eastAsia="仿宋_GB2312" w:cs="Times New Roman"/>
                <w:color w:val="auto"/>
                <w:kern w:val="0"/>
                <w:sz w:val="13"/>
                <w:szCs w:val="13"/>
                <w:highlight w:val="none"/>
              </w:rPr>
              <w:t>主动采取措施</w:t>
            </w:r>
            <w:r>
              <w:rPr>
                <w:rFonts w:hint="eastAsia" w:ascii="仿宋_GB2312" w:hAnsi="宋体" w:eastAsia="仿宋_GB2312" w:cs="Times New Roman"/>
                <w:color w:val="auto"/>
                <w:kern w:val="0"/>
                <w:sz w:val="13"/>
                <w:szCs w:val="13"/>
                <w:highlight w:val="none"/>
                <w:lang w:val="en-US" w:eastAsia="zh-CN"/>
              </w:rPr>
              <w:t>改正违法行为，</w:t>
            </w:r>
            <w:r>
              <w:rPr>
                <w:rFonts w:hint="eastAsia" w:ascii="仿宋_GB2312" w:hAnsi="宋体" w:eastAsia="仿宋_GB2312" w:cs="Times New Roman"/>
                <w:color w:val="auto"/>
                <w:kern w:val="0"/>
                <w:sz w:val="13"/>
                <w:szCs w:val="13"/>
                <w:highlight w:val="none"/>
              </w:rPr>
              <w:t>危害后果轻微。</w:t>
            </w:r>
          </w:p>
        </w:tc>
        <w:tc>
          <w:tcPr>
            <w:tcW w:w="3058" w:type="dxa"/>
            <w:tcBorders>
              <w:tl2br w:val="nil"/>
              <w:tr2bl w:val="nil"/>
            </w:tcBorders>
            <w:tcMar>
              <w:top w:w="15" w:type="dxa"/>
              <w:left w:w="15" w:type="dxa"/>
              <w:bottom w:w="15" w:type="dxa"/>
              <w:right w:w="15" w:type="dxa"/>
            </w:tcMar>
            <w:vAlign w:val="center"/>
          </w:tcPr>
          <w:p w14:paraId="6D2BB8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给予警告。</w:t>
            </w:r>
          </w:p>
        </w:tc>
      </w:tr>
      <w:tr w14:paraId="22CE53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9" w:hRule="atLeast"/>
          <w:jc w:val="center"/>
        </w:trPr>
        <w:tc>
          <w:tcPr>
            <w:tcW w:w="443" w:type="dxa"/>
            <w:gridSpan w:val="2"/>
            <w:vMerge w:val="continue"/>
            <w:tcBorders>
              <w:tl2br w:val="nil"/>
              <w:tr2bl w:val="nil"/>
            </w:tcBorders>
            <w:vAlign w:val="center"/>
          </w:tcPr>
          <w:p w14:paraId="1DB49C3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42E7F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5949C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17B959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23EA2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经责令限期改正，逾期不改正，从事违法行为，逾期1个月以下的。</w:t>
            </w:r>
          </w:p>
        </w:tc>
        <w:tc>
          <w:tcPr>
            <w:tcW w:w="3058" w:type="dxa"/>
            <w:tcBorders>
              <w:tl2br w:val="nil"/>
              <w:tr2bl w:val="nil"/>
            </w:tcBorders>
            <w:tcMar>
              <w:top w:w="15" w:type="dxa"/>
              <w:left w:w="15" w:type="dxa"/>
              <w:bottom w:w="15" w:type="dxa"/>
              <w:right w:w="15" w:type="dxa"/>
            </w:tcMar>
            <w:vAlign w:val="center"/>
          </w:tcPr>
          <w:p w14:paraId="3F840A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给予警告，可处5千元以上1万元以下的罚款。</w:t>
            </w:r>
          </w:p>
        </w:tc>
      </w:tr>
      <w:tr w14:paraId="573DEC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1" w:hRule="atLeast"/>
          <w:jc w:val="center"/>
        </w:trPr>
        <w:tc>
          <w:tcPr>
            <w:tcW w:w="443" w:type="dxa"/>
            <w:gridSpan w:val="2"/>
            <w:vMerge w:val="continue"/>
            <w:tcBorders>
              <w:tl2br w:val="nil"/>
              <w:tr2bl w:val="nil"/>
            </w:tcBorders>
            <w:vAlign w:val="center"/>
          </w:tcPr>
          <w:p w14:paraId="7ABCD09B">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6EEF3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CCD5A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24921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38E0B6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经责令限期改正，逾期不改正，从事违法行为，逾期1个月以上2个月以下的。</w:t>
            </w:r>
          </w:p>
        </w:tc>
        <w:tc>
          <w:tcPr>
            <w:tcW w:w="3058" w:type="dxa"/>
            <w:tcBorders>
              <w:tl2br w:val="nil"/>
              <w:tr2bl w:val="nil"/>
            </w:tcBorders>
            <w:tcMar>
              <w:top w:w="15" w:type="dxa"/>
              <w:left w:w="15" w:type="dxa"/>
              <w:bottom w:w="15" w:type="dxa"/>
              <w:right w:w="15" w:type="dxa"/>
            </w:tcMar>
            <w:vAlign w:val="center"/>
          </w:tcPr>
          <w:p w14:paraId="64E08E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给予警告，可处1万元以上1.5万元以下的罚款。</w:t>
            </w:r>
          </w:p>
        </w:tc>
      </w:tr>
      <w:tr w14:paraId="088A94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1" w:hRule="atLeast"/>
          <w:jc w:val="center"/>
        </w:trPr>
        <w:tc>
          <w:tcPr>
            <w:tcW w:w="443" w:type="dxa"/>
            <w:gridSpan w:val="2"/>
            <w:vMerge w:val="continue"/>
            <w:tcBorders>
              <w:tl2br w:val="nil"/>
              <w:tr2bl w:val="nil"/>
            </w:tcBorders>
            <w:vAlign w:val="center"/>
          </w:tcPr>
          <w:p w14:paraId="17AD228D">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5BE94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E2F35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3B504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C4AA5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1</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经责令限期改正，逾期不改正，从事违法行为，逾期2个月以上的。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2</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2年内2次及以上同类型违法。（3）</w:t>
            </w:r>
            <w:r>
              <w:rPr>
                <w:rFonts w:hint="eastAsia" w:ascii="仿宋_GB2312" w:hAnsi="宋体" w:eastAsia="仿宋_GB2312" w:cs="Times New Roman"/>
                <w:color w:val="auto"/>
                <w:kern w:val="0"/>
                <w:sz w:val="13"/>
                <w:szCs w:val="13"/>
                <w:highlight w:val="none"/>
                <w:lang w:val="en-US" w:eastAsia="zh-CN"/>
              </w:rPr>
              <w:t>其他</w:t>
            </w:r>
            <w:r>
              <w:rPr>
                <w:rFonts w:hint="eastAsia" w:ascii="仿宋_GB2312" w:hAnsi="宋体" w:eastAsia="仿宋_GB2312" w:cs="Times New Roman"/>
                <w:color w:val="auto"/>
                <w:kern w:val="0"/>
                <w:sz w:val="13"/>
                <w:szCs w:val="13"/>
                <w:highlight w:val="none"/>
              </w:rPr>
              <w:t>足以影响房地产市场秩序和社会稳定</w:t>
            </w:r>
            <w:r>
              <w:rPr>
                <w:rFonts w:hint="eastAsia" w:ascii="仿宋_GB2312" w:hAnsi="宋体" w:eastAsia="仿宋_GB2312" w:cs="Times New Roman"/>
                <w:color w:val="auto"/>
                <w:kern w:val="0"/>
                <w:sz w:val="13"/>
                <w:szCs w:val="13"/>
                <w:highlight w:val="none"/>
                <w:lang w:val="en-US" w:eastAsia="zh-CN"/>
              </w:rPr>
              <w:t>情形</w:t>
            </w:r>
            <w:r>
              <w:rPr>
                <w:rFonts w:hint="eastAsia" w:ascii="仿宋_GB2312" w:hAnsi="宋体" w:eastAsia="仿宋_GB2312" w:cs="Times New Roman"/>
                <w:color w:val="auto"/>
                <w:kern w:val="0"/>
                <w:sz w:val="13"/>
                <w:szCs w:val="13"/>
                <w:highlight w:val="none"/>
              </w:rPr>
              <w:t>。</w:t>
            </w:r>
          </w:p>
        </w:tc>
        <w:tc>
          <w:tcPr>
            <w:tcW w:w="3058" w:type="dxa"/>
            <w:tcBorders>
              <w:tl2br w:val="nil"/>
              <w:tr2bl w:val="nil"/>
            </w:tcBorders>
            <w:tcMar>
              <w:top w:w="15" w:type="dxa"/>
              <w:left w:w="15" w:type="dxa"/>
              <w:bottom w:w="15" w:type="dxa"/>
              <w:right w:w="15" w:type="dxa"/>
            </w:tcMar>
            <w:vAlign w:val="center"/>
          </w:tcPr>
          <w:p w14:paraId="15BD94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给予警告，可处1.5万元以上2万元以下的罚款。</w:t>
            </w:r>
          </w:p>
        </w:tc>
      </w:tr>
      <w:tr w14:paraId="55CBF3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356464E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261</w:t>
            </w:r>
          </w:p>
        </w:tc>
        <w:tc>
          <w:tcPr>
            <w:tcW w:w="1550" w:type="dxa"/>
            <w:vMerge w:val="restart"/>
            <w:tcBorders>
              <w:tl2br w:val="nil"/>
              <w:tr2bl w:val="nil"/>
            </w:tcBorders>
            <w:vAlign w:val="center"/>
          </w:tcPr>
          <w:p w14:paraId="6AFDB3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房地产估价机构及执行房地产估价业务的估价人员与委托人或者估价业务相对人有利害关系的，应当回避未回避的</w:t>
            </w:r>
          </w:p>
        </w:tc>
        <w:tc>
          <w:tcPr>
            <w:tcW w:w="4820" w:type="dxa"/>
            <w:vMerge w:val="restart"/>
            <w:tcBorders>
              <w:tl2br w:val="nil"/>
              <w:tr2bl w:val="nil"/>
            </w:tcBorders>
            <w:vAlign w:val="center"/>
          </w:tcPr>
          <w:p w14:paraId="03F362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第五十一条：</w:t>
            </w:r>
            <w:r>
              <w:rPr>
                <w:rFonts w:hint="eastAsia" w:ascii="仿宋_GB2312" w:hAnsi="宋体" w:eastAsia="仿宋_GB2312" w:cs="Times New Roman"/>
                <w:color w:val="auto"/>
                <w:kern w:val="0"/>
                <w:sz w:val="13"/>
                <w:szCs w:val="13"/>
                <w:highlight w:val="none"/>
              </w:rPr>
              <w:t>违反本办法第二十七条规定，房地产估价机构及其估价人员应当回避未回避的，由县级以上地方人民政府房地产主管部门给予警告，责令限期改正，并可处1万元以下的罚款；给当事人造成损失的，依法承担赔偿责任。</w:t>
            </w:r>
          </w:p>
          <w:p w14:paraId="6DF136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b/>
                <w:bCs/>
                <w:color w:val="auto"/>
                <w:kern w:val="0"/>
                <w:sz w:val="13"/>
                <w:szCs w:val="13"/>
                <w:highlight w:val="none"/>
              </w:rPr>
              <w:t>第二十七条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房地产估价机构及执行房地产估价业务的估价人员与委托人或者估价业务相对人有利害关系的，应当回避。</w:t>
            </w:r>
          </w:p>
        </w:tc>
        <w:tc>
          <w:tcPr>
            <w:tcW w:w="823" w:type="dxa"/>
            <w:tcBorders>
              <w:tl2br w:val="nil"/>
              <w:tr2bl w:val="nil"/>
            </w:tcBorders>
            <w:tcMar>
              <w:top w:w="15" w:type="dxa"/>
              <w:left w:w="15" w:type="dxa"/>
              <w:bottom w:w="15" w:type="dxa"/>
              <w:right w:w="15" w:type="dxa"/>
            </w:tcMar>
            <w:vAlign w:val="center"/>
          </w:tcPr>
          <w:p w14:paraId="2C8453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7746C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1FD5AA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给予警告，责令限期改正，并可处0.3万元以下的罚款。</w:t>
            </w:r>
          </w:p>
        </w:tc>
      </w:tr>
      <w:tr w14:paraId="72023C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6881A75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20366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14248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strike/>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7D1C5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175D8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4DFDD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给予警告，责令限期改正，并可处0.3万元以上0.7万元以下的罚款。</w:t>
            </w:r>
          </w:p>
        </w:tc>
      </w:tr>
      <w:tr w14:paraId="10255D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131927C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5EAC4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BF736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strike/>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E7D4A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02CB9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6D6CF9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给予警告，责令限期改正，并可处0.7万元以上1万元以下的罚款。</w:t>
            </w:r>
          </w:p>
        </w:tc>
      </w:tr>
      <w:tr w14:paraId="7E4D27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585ACFD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262</w:t>
            </w:r>
          </w:p>
        </w:tc>
        <w:tc>
          <w:tcPr>
            <w:tcW w:w="1550" w:type="dxa"/>
            <w:vMerge w:val="restart"/>
            <w:tcBorders>
              <w:tl2br w:val="nil"/>
              <w:tr2bl w:val="nil"/>
            </w:tcBorders>
            <w:vAlign w:val="center"/>
          </w:tcPr>
          <w:p w14:paraId="1B39D8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房地产估价机构有下列行为：</w:t>
            </w:r>
          </w:p>
          <w:p w14:paraId="74F9F1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（一）涂改、倒卖、出租、出借或者以其他形式非法转让资质证书；</w:t>
            </w:r>
          </w:p>
          <w:p w14:paraId="58E89C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(二)超越资质等级业务范围承接房地产估价业务;</w:t>
            </w:r>
          </w:p>
          <w:p w14:paraId="45AE47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(三)以迎合高估或者低估要求、给予回扣、恶意压低收费等方式进行不正当竞争;</w:t>
            </w:r>
          </w:p>
          <w:p w14:paraId="799507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(四)违反房地产估价规范和标准;</w:t>
            </w:r>
          </w:p>
          <w:p w14:paraId="185F38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(五)出具有虚假记载、误导性陈述或者重大遗漏的估价报告;</w:t>
            </w:r>
          </w:p>
          <w:p w14:paraId="508BFA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(七)未经委托人书面同意，擅自转让受托的估价业务;</w:t>
            </w:r>
          </w:p>
          <w:p w14:paraId="644437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(八)法律、法规禁止的其他行为。</w:t>
            </w:r>
          </w:p>
        </w:tc>
        <w:tc>
          <w:tcPr>
            <w:tcW w:w="4820" w:type="dxa"/>
            <w:vMerge w:val="restart"/>
            <w:tcBorders>
              <w:tl2br w:val="nil"/>
              <w:tr2bl w:val="nil"/>
            </w:tcBorders>
            <w:vAlign w:val="center"/>
          </w:tcPr>
          <w:p w14:paraId="39F992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第五十三条：</w:t>
            </w:r>
            <w:r>
              <w:rPr>
                <w:rFonts w:hint="eastAsia" w:ascii="仿宋_GB2312" w:hAnsi="宋体" w:eastAsia="仿宋_GB2312" w:cs="Times New Roman"/>
                <w:color w:val="auto"/>
                <w:kern w:val="0"/>
                <w:sz w:val="13"/>
                <w:szCs w:val="13"/>
                <w:highlight w:val="none"/>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1937B3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第三十三条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房地产估价机构不得有下列行为：</w:t>
            </w:r>
          </w:p>
          <w:p w14:paraId="60C629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390" w:firstLineChars="3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（一）涂改、倒卖、出租、出借或者以其他形式非法转让资质证书；</w:t>
            </w:r>
          </w:p>
          <w:p w14:paraId="6F6C60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520" w:firstLineChars="4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(二)超越资质等级业务范围承接房地产估价业务;</w:t>
            </w:r>
          </w:p>
          <w:p w14:paraId="3D443D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　　(三)以迎合高估或者低估要求、给予回扣、恶意压低收费等方式进行不正当竞争;</w:t>
            </w:r>
          </w:p>
          <w:p w14:paraId="786E3D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　　(四)违反房地产估价规范和标准;</w:t>
            </w:r>
          </w:p>
          <w:p w14:paraId="001678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　　(五)出具有虚假记载、误导性陈述或者重大遗漏的估价报告;</w:t>
            </w:r>
          </w:p>
          <w:p w14:paraId="79B344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520" w:firstLineChars="4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(七)未经委托人书面同意，擅自转让受托的估价业务;</w:t>
            </w:r>
          </w:p>
          <w:p w14:paraId="5A90F1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　　(八)法律、法规禁止的其他行为。</w:t>
            </w:r>
          </w:p>
        </w:tc>
        <w:tc>
          <w:tcPr>
            <w:tcW w:w="823" w:type="dxa"/>
            <w:tcBorders>
              <w:tl2br w:val="nil"/>
              <w:tr2bl w:val="nil"/>
            </w:tcBorders>
            <w:tcMar>
              <w:top w:w="15" w:type="dxa"/>
              <w:left w:w="15" w:type="dxa"/>
              <w:bottom w:w="15" w:type="dxa"/>
              <w:right w:w="15" w:type="dxa"/>
            </w:tcMar>
            <w:vAlign w:val="center"/>
          </w:tcPr>
          <w:p w14:paraId="58C885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35989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616685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给予警告，责令限期改正，并处1万元以上1.5万元以下的罚款。</w:t>
            </w:r>
          </w:p>
        </w:tc>
      </w:tr>
      <w:tr w14:paraId="3DBE18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2E5FADC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DEBF1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746F7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E3F69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C39B1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6A1B6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给予警告，责令限期改正，并处1.5万元以上2.5万元以下的罚款。</w:t>
            </w:r>
          </w:p>
        </w:tc>
      </w:tr>
      <w:tr w14:paraId="1A95FF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2A428B5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FFA77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EE83D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0E256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2EEE4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7F2023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给予警告，责令限期改正，并处2.5万元以上3万元以下的罚款。</w:t>
            </w:r>
          </w:p>
        </w:tc>
      </w:tr>
      <w:tr w14:paraId="06195F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6420528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263</w:t>
            </w:r>
          </w:p>
        </w:tc>
        <w:tc>
          <w:tcPr>
            <w:tcW w:w="1550" w:type="dxa"/>
            <w:vMerge w:val="restart"/>
            <w:tcBorders>
              <w:tl2br w:val="nil"/>
              <w:tr2bl w:val="nil"/>
            </w:tcBorders>
            <w:vAlign w:val="center"/>
          </w:tcPr>
          <w:p w14:paraId="3330DC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ascii="仿宋_GB2312" w:hAnsi="宋体" w:eastAsia="仿宋_GB2312" w:cs="Times New Roman"/>
                <w:color w:val="auto"/>
                <w:kern w:val="0"/>
                <w:sz w:val="13"/>
                <w:szCs w:val="13"/>
                <w:highlight w:val="none"/>
              </w:rPr>
              <w:t>房地产估价机构</w:t>
            </w:r>
            <w:r>
              <w:rPr>
                <w:rFonts w:hint="eastAsia" w:ascii="仿宋_GB2312" w:hAnsi="宋体" w:eastAsia="仿宋_GB2312" w:cs="Times New Roman"/>
                <w:color w:val="auto"/>
                <w:kern w:val="0"/>
                <w:sz w:val="13"/>
                <w:szCs w:val="13"/>
                <w:highlight w:val="none"/>
              </w:rPr>
              <w:t>擅自设立分支机构</w:t>
            </w:r>
          </w:p>
        </w:tc>
        <w:tc>
          <w:tcPr>
            <w:tcW w:w="4820" w:type="dxa"/>
            <w:vMerge w:val="restart"/>
            <w:tcBorders>
              <w:tl2br w:val="nil"/>
              <w:tr2bl w:val="nil"/>
            </w:tcBorders>
            <w:vAlign w:val="center"/>
          </w:tcPr>
          <w:p w14:paraId="3E8C5D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第五十三条：</w:t>
            </w:r>
            <w:r>
              <w:rPr>
                <w:rFonts w:hint="eastAsia" w:ascii="仿宋_GB2312" w:hAnsi="宋体" w:eastAsia="仿宋_GB2312" w:cs="Times New Roman"/>
                <w:color w:val="auto"/>
                <w:kern w:val="0"/>
                <w:sz w:val="13"/>
                <w:szCs w:val="13"/>
                <w:highlight w:val="none"/>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373220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第三十三条</w:t>
            </w:r>
            <w:r>
              <w:rPr>
                <w:rFonts w:hint="eastAsia" w:ascii="仿宋_GB2312" w:hAnsi="宋体" w:eastAsia="仿宋_GB2312" w:cs="Times New Roman"/>
                <w:b/>
                <w:bCs/>
                <w:color w:val="auto"/>
                <w:kern w:val="0"/>
                <w:sz w:val="13"/>
                <w:szCs w:val="13"/>
                <w:highlight w:val="none"/>
                <w:lang w:eastAsia="zh-CN"/>
              </w:rPr>
              <w:t>（六）项：</w:t>
            </w:r>
            <w:r>
              <w:rPr>
                <w:rFonts w:ascii="仿宋_GB2312" w:hAnsi="宋体" w:eastAsia="仿宋_GB2312" w:cs="Times New Roman"/>
                <w:color w:val="auto"/>
                <w:kern w:val="0"/>
                <w:sz w:val="13"/>
                <w:szCs w:val="13"/>
                <w:highlight w:val="none"/>
              </w:rPr>
              <w:t>房地产估价机构不得有下列行为：</w:t>
            </w:r>
          </w:p>
          <w:p w14:paraId="32FE0A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（六）擅自设立分支机构；</w:t>
            </w:r>
          </w:p>
        </w:tc>
        <w:tc>
          <w:tcPr>
            <w:tcW w:w="823" w:type="dxa"/>
            <w:tcBorders>
              <w:tl2br w:val="nil"/>
              <w:tr2bl w:val="nil"/>
            </w:tcBorders>
            <w:tcMar>
              <w:top w:w="15" w:type="dxa"/>
              <w:left w:w="15" w:type="dxa"/>
              <w:bottom w:w="15" w:type="dxa"/>
              <w:right w:w="15" w:type="dxa"/>
            </w:tcMar>
            <w:vAlign w:val="center"/>
          </w:tcPr>
          <w:p w14:paraId="7493B4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2D6DB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擅自设立1个分支机构的。</w:t>
            </w:r>
          </w:p>
        </w:tc>
        <w:tc>
          <w:tcPr>
            <w:tcW w:w="3058" w:type="dxa"/>
            <w:tcBorders>
              <w:tl2br w:val="nil"/>
              <w:tr2bl w:val="nil"/>
            </w:tcBorders>
            <w:tcMar>
              <w:top w:w="15" w:type="dxa"/>
              <w:left w:w="15" w:type="dxa"/>
              <w:bottom w:w="15" w:type="dxa"/>
              <w:right w:w="15" w:type="dxa"/>
            </w:tcMar>
            <w:vAlign w:val="center"/>
          </w:tcPr>
          <w:p w14:paraId="275E29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给予警告，责令限期改正，并处1万元以上1.5万元以下的罚款。</w:t>
            </w:r>
          </w:p>
        </w:tc>
      </w:tr>
      <w:tr w14:paraId="1E6167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1B7A7B3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38004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52DA6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CF531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E9BD7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擅自设立2个分支机构的。</w:t>
            </w:r>
          </w:p>
        </w:tc>
        <w:tc>
          <w:tcPr>
            <w:tcW w:w="3058" w:type="dxa"/>
            <w:tcBorders>
              <w:tl2br w:val="nil"/>
              <w:tr2bl w:val="nil"/>
            </w:tcBorders>
            <w:tcMar>
              <w:top w:w="15" w:type="dxa"/>
              <w:left w:w="15" w:type="dxa"/>
              <w:bottom w:w="15" w:type="dxa"/>
              <w:right w:w="15" w:type="dxa"/>
            </w:tcMar>
            <w:vAlign w:val="center"/>
          </w:tcPr>
          <w:p w14:paraId="3475F5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给予警告，责令限期改正，并处1.5万元以上2.5万元以下的罚款。</w:t>
            </w:r>
          </w:p>
        </w:tc>
      </w:tr>
      <w:tr w14:paraId="75B1B8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55" w:hRule="atLeast"/>
          <w:jc w:val="center"/>
        </w:trPr>
        <w:tc>
          <w:tcPr>
            <w:tcW w:w="443" w:type="dxa"/>
            <w:gridSpan w:val="2"/>
            <w:vMerge w:val="continue"/>
            <w:tcBorders>
              <w:tl2br w:val="nil"/>
              <w:tr2bl w:val="nil"/>
            </w:tcBorders>
            <w:vAlign w:val="center"/>
          </w:tcPr>
          <w:p w14:paraId="2BE9DDF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0FDCD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06509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7E5E8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DE571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擅自设立3个分支机构的。</w:t>
            </w:r>
          </w:p>
        </w:tc>
        <w:tc>
          <w:tcPr>
            <w:tcW w:w="3058" w:type="dxa"/>
            <w:tcBorders>
              <w:tl2br w:val="nil"/>
              <w:tr2bl w:val="nil"/>
            </w:tcBorders>
            <w:tcMar>
              <w:top w:w="15" w:type="dxa"/>
              <w:left w:w="15" w:type="dxa"/>
              <w:bottom w:w="15" w:type="dxa"/>
              <w:right w:w="15" w:type="dxa"/>
            </w:tcMar>
            <w:vAlign w:val="center"/>
          </w:tcPr>
          <w:p w14:paraId="0B02EB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给予警告，责令限期改正，并处2.5万元以上3万元以下的罚款。</w:t>
            </w:r>
          </w:p>
        </w:tc>
      </w:tr>
      <w:tr w14:paraId="510FA7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5F8080B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264</w:t>
            </w:r>
          </w:p>
        </w:tc>
        <w:tc>
          <w:tcPr>
            <w:tcW w:w="1550" w:type="dxa"/>
            <w:vMerge w:val="restart"/>
            <w:tcBorders>
              <w:tl2br w:val="nil"/>
              <w:tr2bl w:val="nil"/>
            </w:tcBorders>
            <w:tcMar>
              <w:top w:w="15" w:type="dxa"/>
              <w:left w:w="15" w:type="dxa"/>
              <w:bottom w:w="15" w:type="dxa"/>
              <w:right w:w="15" w:type="dxa"/>
            </w:tcMar>
            <w:vAlign w:val="center"/>
          </w:tcPr>
          <w:p w14:paraId="1DE9BB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骗取、涂改、出租、出借、转让、出卖房地产开发资质证书的</w:t>
            </w:r>
          </w:p>
        </w:tc>
        <w:tc>
          <w:tcPr>
            <w:tcW w:w="4820" w:type="dxa"/>
            <w:vMerge w:val="restart"/>
            <w:tcBorders>
              <w:tl2br w:val="nil"/>
              <w:tr2bl w:val="nil"/>
            </w:tcBorders>
            <w:tcMar>
              <w:top w:w="15" w:type="dxa"/>
              <w:left w:w="15" w:type="dxa"/>
              <w:bottom w:w="15" w:type="dxa"/>
              <w:right w:w="15" w:type="dxa"/>
            </w:tcMar>
            <w:vAlign w:val="center"/>
          </w:tcPr>
          <w:p w14:paraId="657E5D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《房地产开发企业资质管理规定》</w:t>
            </w:r>
            <w:r>
              <w:rPr>
                <w:rFonts w:hint="eastAsia" w:ascii="仿宋_GB2312" w:hAnsi="宋体" w:eastAsia="仿宋_GB2312" w:cs="Times New Roman"/>
                <w:b/>
                <w:bCs/>
                <w:color w:val="auto"/>
                <w:kern w:val="0"/>
                <w:sz w:val="13"/>
                <w:szCs w:val="13"/>
                <w:highlight w:val="none"/>
              </w:rPr>
              <w:t>第十八条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企业有下列行为之一的，，由原资质审批部门按照《中华人民共和国行政许可法》等法律法规规定予以处理，并可处以1万元以上3万元以下的罚款：</w:t>
            </w:r>
          </w:p>
          <w:p w14:paraId="426ED766">
            <w:pPr>
              <w:keepNext w:val="0"/>
              <w:keepLines w:val="0"/>
              <w:pageBreakBefore w:val="0"/>
              <w:widowControl/>
              <w:numPr>
                <w:ilvl w:val="0"/>
                <w:numId w:val="6"/>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隐瞒真实情况、弄虚作假骗取资质证书的；</w:t>
            </w:r>
          </w:p>
          <w:p w14:paraId="606A4267">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rPr>
              <w:t>（二）涂改、出租、出借、转让、出卖资质证书的。</w:t>
            </w:r>
          </w:p>
        </w:tc>
        <w:tc>
          <w:tcPr>
            <w:tcW w:w="823" w:type="dxa"/>
            <w:tcBorders>
              <w:tl2br w:val="nil"/>
              <w:tr2bl w:val="nil"/>
            </w:tcBorders>
            <w:tcMar>
              <w:top w:w="15" w:type="dxa"/>
              <w:left w:w="15" w:type="dxa"/>
              <w:bottom w:w="15" w:type="dxa"/>
              <w:right w:w="15" w:type="dxa"/>
            </w:tcMar>
            <w:vAlign w:val="center"/>
          </w:tcPr>
          <w:p w14:paraId="1DCA85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870D8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2E9FFD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原资质审批部门公告资质证书作废，收回证书，并可处以1万元的罚款。</w:t>
            </w:r>
          </w:p>
        </w:tc>
      </w:tr>
      <w:tr w14:paraId="1B6640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1A60BB1B">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5D4F64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21131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65379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7BD13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82048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原资质审批部门公告资质证书作废，收回证书，并可处以1万元以上2万元以下的罚款。</w:t>
            </w:r>
          </w:p>
        </w:tc>
      </w:tr>
      <w:tr w14:paraId="0BD1A6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6E42D0F7">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22A59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BF1A8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10299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D082E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5FCFFC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原资质审批部门公告资质证书作废，收回证书，并可处以2万元以上3万元以下的罚款。</w:t>
            </w:r>
          </w:p>
        </w:tc>
      </w:tr>
      <w:tr w14:paraId="1EFFC3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62" w:hRule="atLeast"/>
          <w:jc w:val="center"/>
        </w:trPr>
        <w:tc>
          <w:tcPr>
            <w:tcW w:w="443" w:type="dxa"/>
            <w:gridSpan w:val="2"/>
            <w:vMerge w:val="restart"/>
            <w:tcBorders>
              <w:tl2br w:val="nil"/>
              <w:tr2bl w:val="nil"/>
            </w:tcBorders>
            <w:vAlign w:val="center"/>
          </w:tcPr>
          <w:p w14:paraId="21EBC9D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265</w:t>
            </w:r>
          </w:p>
        </w:tc>
        <w:tc>
          <w:tcPr>
            <w:tcW w:w="1550" w:type="dxa"/>
            <w:vMerge w:val="restart"/>
            <w:tcBorders>
              <w:tl2br w:val="nil"/>
              <w:tr2bl w:val="nil"/>
            </w:tcBorders>
            <w:vAlign w:val="center"/>
          </w:tcPr>
          <w:p w14:paraId="561123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ascii="仿宋_GB2312" w:hAnsi="宋体" w:eastAsia="仿宋_GB2312" w:cs="Times New Roman"/>
                <w:color w:val="auto"/>
                <w:kern w:val="0"/>
                <w:sz w:val="13"/>
                <w:szCs w:val="13"/>
                <w:highlight w:val="none"/>
              </w:rPr>
              <w:t>未取得资质等级证书或者超越资质等级从事房地产开发经营的</w:t>
            </w:r>
          </w:p>
        </w:tc>
        <w:tc>
          <w:tcPr>
            <w:tcW w:w="4820" w:type="dxa"/>
            <w:vMerge w:val="restart"/>
            <w:tcBorders>
              <w:tl2br w:val="nil"/>
              <w:tr2bl w:val="nil"/>
            </w:tcBorders>
            <w:vAlign w:val="center"/>
          </w:tcPr>
          <w:p w14:paraId="3F77D0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《城市房地产开发经营管理条例》</w:t>
            </w:r>
            <w:r>
              <w:rPr>
                <w:rFonts w:ascii="仿宋_GB2312" w:hAnsi="宋体" w:eastAsia="仿宋_GB2312" w:cs="Times New Roman"/>
                <w:b/>
                <w:bCs/>
                <w:color w:val="auto"/>
                <w:kern w:val="0"/>
                <w:sz w:val="13"/>
                <w:szCs w:val="13"/>
                <w:highlight w:val="none"/>
              </w:rPr>
              <w:t>第三十四条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b w:val="0"/>
                <w:bCs w:val="0"/>
                <w:color w:val="auto"/>
                <w:kern w:val="0"/>
                <w:sz w:val="13"/>
                <w:szCs w:val="13"/>
                <w:highlight w:val="none"/>
                <w:lang w:eastAsia="zh-CN"/>
              </w:rPr>
              <w:t>违反本条例规定，</w:t>
            </w:r>
            <w:r>
              <w:rPr>
                <w:rFonts w:ascii="仿宋_GB2312" w:hAnsi="宋体" w:eastAsia="仿宋_GB2312" w:cs="Times New Roman"/>
                <w:color w:val="auto"/>
                <w:kern w:val="0"/>
                <w:sz w:val="13"/>
                <w:szCs w:val="13"/>
                <w:highlight w:val="none"/>
              </w:rPr>
              <w:t>未取得资质等级证书或者超越资质等级从事房地产开发经营的，由县级以上人民政府房地产开发主管部门责令限期改正，处5万元以上10万元以下的罚款；</w:t>
            </w:r>
            <w:r>
              <w:rPr>
                <w:rFonts w:hint="eastAsia" w:ascii="仿宋_GB2312" w:hAnsi="宋体" w:eastAsia="仿宋_GB2312" w:cs="Times New Roman"/>
                <w:color w:val="auto"/>
                <w:kern w:val="0"/>
                <w:sz w:val="13"/>
                <w:szCs w:val="13"/>
                <w:highlight w:val="none"/>
              </w:rPr>
              <w:t>逾期不改正的，由工商行政管理部门</w:t>
            </w:r>
            <w:r>
              <w:rPr>
                <w:color w:val="auto"/>
                <w:sz w:val="13"/>
                <w:szCs w:val="13"/>
                <w:highlight w:val="none"/>
              </w:rPr>
              <w:fldChar w:fldCharType="begin"/>
            </w:r>
            <w:r>
              <w:rPr>
                <w:color w:val="auto"/>
                <w:sz w:val="13"/>
                <w:szCs w:val="13"/>
                <w:highlight w:val="none"/>
              </w:rPr>
              <w:instrText xml:space="preserve"> HYPERLINK "https://baike.baidu.com/item/%E5%90%8A%E9%94%80%E8%90%A5%E4%B8%9A%E6%89%A7%E7%85%A7" \t "https://baike.baidu.com/item/_blank"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吊销营业执照</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w:t>
            </w:r>
          </w:p>
          <w:p w14:paraId="2C4DAE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w:t>
            </w:r>
            <w:r>
              <w:rPr>
                <w:rFonts w:ascii="仿宋_GB2312" w:hAnsi="宋体" w:eastAsia="仿宋_GB2312" w:cs="Times New Roman"/>
                <w:color w:val="auto"/>
                <w:kern w:val="0"/>
                <w:sz w:val="13"/>
                <w:szCs w:val="13"/>
                <w:highlight w:val="none"/>
              </w:rPr>
              <w:t>房地产开发企业资质管理规定</w:t>
            </w: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b/>
                <w:bCs/>
                <w:color w:val="auto"/>
                <w:kern w:val="0"/>
                <w:sz w:val="13"/>
                <w:szCs w:val="13"/>
                <w:highlight w:val="none"/>
              </w:rPr>
              <w:t>第</w:t>
            </w:r>
            <w:r>
              <w:rPr>
                <w:rFonts w:hint="eastAsia" w:ascii="仿宋_GB2312" w:hAnsi="宋体" w:eastAsia="仿宋_GB2312" w:cs="Times New Roman"/>
                <w:b/>
                <w:bCs/>
                <w:color w:val="auto"/>
                <w:kern w:val="0"/>
                <w:sz w:val="13"/>
                <w:szCs w:val="13"/>
                <w:highlight w:val="none"/>
                <w:lang w:val="en-US" w:eastAsia="zh-CN"/>
              </w:rPr>
              <w:t>十六</w:t>
            </w:r>
            <w:r>
              <w:rPr>
                <w:rFonts w:hint="eastAsia" w:ascii="仿宋_GB2312" w:hAnsi="宋体" w:eastAsia="仿宋_GB2312" w:cs="Times New Roman"/>
                <w:b/>
                <w:bCs/>
                <w:color w:val="auto"/>
                <w:kern w:val="0"/>
                <w:sz w:val="13"/>
                <w:szCs w:val="13"/>
                <w:highlight w:val="none"/>
              </w:rPr>
              <w:t>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企业未取得资质证书从事房地产开发经营的，由县级以上地方人民政府房地产开发主管部门责令限期改正，处5万元以上10万元以下的罚款；逾期不改正的，由房地产开发主管部门提请工商行政管理部门吊销营业执照。</w:t>
            </w:r>
          </w:p>
          <w:p w14:paraId="78FF64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w:t>
            </w:r>
            <w:r>
              <w:rPr>
                <w:rFonts w:ascii="仿宋_GB2312" w:hAnsi="宋体" w:eastAsia="仿宋_GB2312" w:cs="Times New Roman"/>
                <w:color w:val="auto"/>
                <w:kern w:val="0"/>
                <w:sz w:val="13"/>
                <w:szCs w:val="13"/>
                <w:highlight w:val="none"/>
              </w:rPr>
              <w:t>房地产开发企业资质管理规定</w:t>
            </w: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b/>
                <w:bCs/>
                <w:color w:val="auto"/>
                <w:kern w:val="0"/>
                <w:sz w:val="13"/>
                <w:szCs w:val="13"/>
                <w:highlight w:val="none"/>
              </w:rPr>
              <w:t>第</w:t>
            </w:r>
            <w:r>
              <w:rPr>
                <w:rFonts w:hint="eastAsia" w:ascii="仿宋_GB2312" w:hAnsi="宋体" w:eastAsia="仿宋_GB2312" w:cs="Times New Roman"/>
                <w:b/>
                <w:bCs/>
                <w:color w:val="auto"/>
                <w:kern w:val="0"/>
                <w:sz w:val="13"/>
                <w:szCs w:val="13"/>
                <w:highlight w:val="none"/>
                <w:lang w:val="en-US" w:eastAsia="zh-CN"/>
              </w:rPr>
              <w:t>十七</w:t>
            </w:r>
            <w:r>
              <w:rPr>
                <w:rFonts w:hint="eastAsia" w:ascii="仿宋_GB2312" w:hAnsi="宋体" w:eastAsia="仿宋_GB2312" w:cs="Times New Roman"/>
                <w:b/>
                <w:bCs/>
                <w:color w:val="auto"/>
                <w:kern w:val="0"/>
                <w:sz w:val="13"/>
                <w:szCs w:val="13"/>
                <w:highlight w:val="none"/>
              </w:rPr>
              <w:t>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企业超越资质等级从事房地产开发经营的，由县级以上地方人民政府房地产开发主管部门责令限期改正，处5万元以上10万元以下的罚款；逾期不改正的，由原资质审批部门提请市场监督管理部门吊销营业执照，并依法注销资质证书。</w:t>
            </w:r>
          </w:p>
        </w:tc>
        <w:tc>
          <w:tcPr>
            <w:tcW w:w="823" w:type="dxa"/>
            <w:tcBorders>
              <w:tl2br w:val="nil"/>
              <w:tr2bl w:val="nil"/>
            </w:tcBorders>
            <w:tcMar>
              <w:top w:w="15" w:type="dxa"/>
              <w:left w:w="15" w:type="dxa"/>
              <w:bottom w:w="15" w:type="dxa"/>
              <w:right w:w="15" w:type="dxa"/>
            </w:tcMar>
            <w:vAlign w:val="center"/>
          </w:tcPr>
          <w:p w14:paraId="2EF8A4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4F937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38F7A2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责令限期改正，处5万元以上6万元以下的罚款。</w:t>
            </w:r>
          </w:p>
        </w:tc>
      </w:tr>
      <w:tr w14:paraId="2548A9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21" w:hRule="atLeast"/>
          <w:jc w:val="center"/>
        </w:trPr>
        <w:tc>
          <w:tcPr>
            <w:tcW w:w="443" w:type="dxa"/>
            <w:gridSpan w:val="2"/>
            <w:vMerge w:val="continue"/>
            <w:tcBorders>
              <w:tl2br w:val="nil"/>
              <w:tr2bl w:val="nil"/>
            </w:tcBorders>
            <w:vAlign w:val="center"/>
          </w:tcPr>
          <w:p w14:paraId="4D9BAED1">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color w:val="auto"/>
                <w:sz w:val="13"/>
                <w:szCs w:val="13"/>
                <w:highlight w:val="none"/>
              </w:rPr>
            </w:pPr>
          </w:p>
        </w:tc>
        <w:tc>
          <w:tcPr>
            <w:tcW w:w="1550" w:type="dxa"/>
            <w:vMerge w:val="continue"/>
            <w:tcBorders>
              <w:tl2br w:val="nil"/>
              <w:tr2bl w:val="nil"/>
            </w:tcBorders>
            <w:vAlign w:val="center"/>
          </w:tcPr>
          <w:p w14:paraId="34F56B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BD2A8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3BE49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D299A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3F086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责令限期改正，处6万元以上7万元以下的罚款。</w:t>
            </w:r>
          </w:p>
        </w:tc>
      </w:tr>
      <w:tr w14:paraId="12E7D5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22" w:hRule="atLeast"/>
          <w:jc w:val="center"/>
        </w:trPr>
        <w:tc>
          <w:tcPr>
            <w:tcW w:w="443" w:type="dxa"/>
            <w:gridSpan w:val="2"/>
            <w:vMerge w:val="continue"/>
            <w:tcBorders>
              <w:tl2br w:val="nil"/>
              <w:tr2bl w:val="nil"/>
            </w:tcBorders>
            <w:vAlign w:val="center"/>
          </w:tcPr>
          <w:p w14:paraId="4349458E">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08905A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B06CA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E78ED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C725D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365A5B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责令限期改正，处7万元以上10万元以下的罚款。</w:t>
            </w:r>
          </w:p>
          <w:p w14:paraId="1B3414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p>
        </w:tc>
      </w:tr>
      <w:tr w14:paraId="1CD39E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036E8EC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266</w:t>
            </w:r>
          </w:p>
        </w:tc>
        <w:tc>
          <w:tcPr>
            <w:tcW w:w="1550" w:type="dxa"/>
            <w:vMerge w:val="restart"/>
            <w:tcBorders>
              <w:tl2br w:val="nil"/>
              <w:tr2bl w:val="nil"/>
            </w:tcBorders>
            <w:vAlign w:val="center"/>
          </w:tcPr>
          <w:p w14:paraId="35EEA7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擅自预售商品房的</w:t>
            </w:r>
          </w:p>
        </w:tc>
        <w:tc>
          <w:tcPr>
            <w:tcW w:w="4820" w:type="dxa"/>
            <w:vMerge w:val="restart"/>
            <w:tcBorders>
              <w:tl2br w:val="nil"/>
              <w:tr2bl w:val="nil"/>
            </w:tcBorders>
            <w:vAlign w:val="center"/>
          </w:tcPr>
          <w:p w14:paraId="1F1345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b/>
                <w:bCs/>
                <w:color w:val="auto"/>
                <w:kern w:val="0"/>
                <w:sz w:val="13"/>
                <w:szCs w:val="13"/>
                <w:highlight w:val="none"/>
              </w:rPr>
            </w:pPr>
            <w:r>
              <w:rPr>
                <w:rFonts w:hint="eastAsia" w:ascii="仿宋_GB2312" w:hAnsi="宋体" w:eastAsia="仿宋_GB2312" w:cs="Times New Roman"/>
                <w:color w:val="auto"/>
                <w:kern w:val="0"/>
                <w:sz w:val="13"/>
                <w:szCs w:val="13"/>
                <w:highlight w:val="none"/>
              </w:rPr>
              <w:t>《城市房地产开发经营管理条例》</w:t>
            </w:r>
            <w:r>
              <w:rPr>
                <w:rFonts w:ascii="仿宋_GB2312" w:hAnsi="宋体" w:eastAsia="仿宋_GB2312" w:cs="Times New Roman"/>
                <w:b/>
                <w:bCs/>
                <w:color w:val="auto"/>
                <w:kern w:val="0"/>
                <w:sz w:val="13"/>
                <w:szCs w:val="13"/>
                <w:highlight w:val="none"/>
              </w:rPr>
              <w:t>第三十六条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违反本条例规定，擅自预售商品房的，由县级以上人民政府房地产开发主管部门责令停止违法行为，没收违法所得，可以并处已收取的预付款1%以下的罚款</w:t>
            </w:r>
            <w:r>
              <w:rPr>
                <w:rFonts w:ascii="仿宋_GB2312" w:hAnsi="宋体" w:eastAsia="仿宋_GB2312" w:cs="Times New Roman"/>
                <w:b/>
                <w:bCs/>
                <w:color w:val="auto"/>
                <w:kern w:val="0"/>
                <w:sz w:val="13"/>
                <w:szCs w:val="13"/>
                <w:highlight w:val="none"/>
              </w:rPr>
              <w:t>。</w:t>
            </w:r>
          </w:p>
          <w:p w14:paraId="5A4805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《商品房销售管理办法》</w:t>
            </w:r>
            <w:r>
              <w:rPr>
                <w:rFonts w:hint="eastAsia" w:ascii="仿宋_GB2312" w:hAnsi="宋体" w:eastAsia="仿宋_GB2312" w:cs="Times New Roman"/>
                <w:b/>
                <w:bCs/>
                <w:i w:val="0"/>
                <w:iCs w:val="0"/>
                <w:color w:val="auto"/>
                <w:kern w:val="0"/>
                <w:sz w:val="13"/>
                <w:szCs w:val="13"/>
                <w:highlight w:val="none"/>
              </w:rPr>
              <w:t>第三十八条</w:t>
            </w:r>
            <w:r>
              <w:rPr>
                <w:rFonts w:hint="eastAsia" w:ascii="仿宋_GB2312" w:hAnsi="宋体" w:eastAsia="仿宋_GB2312" w:cs="Times New Roman"/>
                <w:b/>
                <w:bCs/>
                <w:i w:val="0"/>
                <w:iCs w:val="0"/>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违法法律、法规规定，擅自预售商品房的，责令停止违法行为，没收违法所得；收取预付款的，可以并处已收取的预付款1%以下的罚款；</w:t>
            </w:r>
          </w:p>
          <w:p w14:paraId="576098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《城市商品房预售管理办法》</w:t>
            </w:r>
            <w:r>
              <w:rPr>
                <w:rFonts w:hint="eastAsia" w:ascii="仿宋_GB2312" w:hAnsi="宋体" w:eastAsia="仿宋_GB2312" w:cs="Times New Roman"/>
                <w:b/>
                <w:bCs/>
                <w:color w:val="auto"/>
                <w:kern w:val="0"/>
                <w:sz w:val="13"/>
                <w:szCs w:val="13"/>
                <w:highlight w:val="none"/>
                <w:lang w:val="en-US" w:eastAsia="zh-CN"/>
              </w:rPr>
              <w:t>第十三条：</w:t>
            </w:r>
            <w:r>
              <w:rPr>
                <w:rFonts w:ascii="仿宋_GB2312" w:hAnsi="宋体" w:eastAsia="仿宋_GB2312" w:cs="Times New Roman"/>
                <w:color w:val="auto"/>
                <w:kern w:val="0"/>
                <w:sz w:val="13"/>
                <w:szCs w:val="13"/>
                <w:highlight w:val="none"/>
                <w:lang w:val="en-US" w:eastAsia="zh-CN"/>
              </w:rPr>
              <w:t>开发企业未取得《商品房预售许可证》预售商品房的，依照《城市房地产开发经营管理条例》第三十九条的规定处罚。</w:t>
            </w:r>
          </w:p>
          <w:p w14:paraId="261DB1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《商品房销售管理办法》</w:t>
            </w:r>
            <w:r>
              <w:rPr>
                <w:rFonts w:hint="eastAsia" w:ascii="仿宋_GB2312" w:hAnsi="宋体" w:eastAsia="仿宋_GB2312" w:cs="Times New Roman"/>
                <w:b/>
                <w:bCs/>
                <w:color w:val="auto"/>
                <w:kern w:val="0"/>
                <w:sz w:val="13"/>
                <w:szCs w:val="13"/>
                <w:highlight w:val="none"/>
              </w:rPr>
              <w:t>第六条第一款</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商品房预售实行预售许可制度。</w:t>
            </w:r>
          </w:p>
        </w:tc>
        <w:tc>
          <w:tcPr>
            <w:tcW w:w="823" w:type="dxa"/>
            <w:tcBorders>
              <w:tl2br w:val="nil"/>
              <w:tr2bl w:val="nil"/>
            </w:tcBorders>
            <w:tcMar>
              <w:top w:w="15" w:type="dxa"/>
              <w:left w:w="15" w:type="dxa"/>
              <w:bottom w:w="15" w:type="dxa"/>
              <w:right w:w="15" w:type="dxa"/>
            </w:tcMar>
            <w:vAlign w:val="center"/>
          </w:tcPr>
          <w:p w14:paraId="749DFA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D7838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擅自预售商品房的5套以下的或收取预付款10万元以下的。</w:t>
            </w:r>
          </w:p>
        </w:tc>
        <w:tc>
          <w:tcPr>
            <w:tcW w:w="3058" w:type="dxa"/>
            <w:tcBorders>
              <w:tl2br w:val="nil"/>
              <w:tr2bl w:val="nil"/>
            </w:tcBorders>
            <w:tcMar>
              <w:top w:w="15" w:type="dxa"/>
              <w:left w:w="15" w:type="dxa"/>
              <w:bottom w:w="15" w:type="dxa"/>
              <w:right w:w="15" w:type="dxa"/>
            </w:tcMar>
            <w:vAlign w:val="center"/>
          </w:tcPr>
          <w:p w14:paraId="3083A6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责令停止违法行为，没收违法所得；收取预付款的，可以并处已收取的预付款千分之三以下的罚款。</w:t>
            </w:r>
          </w:p>
        </w:tc>
      </w:tr>
      <w:tr w14:paraId="0029ED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746718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39692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4495A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8E92D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F38AF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擅自预售商品房的5套以上10套以下的或收取预付款10万元以上50万元以下的。</w:t>
            </w:r>
          </w:p>
        </w:tc>
        <w:tc>
          <w:tcPr>
            <w:tcW w:w="3058" w:type="dxa"/>
            <w:tcBorders>
              <w:tl2br w:val="nil"/>
              <w:tr2bl w:val="nil"/>
            </w:tcBorders>
            <w:tcMar>
              <w:top w:w="15" w:type="dxa"/>
              <w:left w:w="15" w:type="dxa"/>
              <w:bottom w:w="15" w:type="dxa"/>
              <w:right w:w="15" w:type="dxa"/>
            </w:tcMar>
            <w:vAlign w:val="center"/>
          </w:tcPr>
          <w:p w14:paraId="778DFA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责令停止违法行为，没收违法所得；收取预付款的，可以并处已收取的预付款千分之三以上千分之六以下的罚款。</w:t>
            </w:r>
          </w:p>
        </w:tc>
      </w:tr>
      <w:tr w14:paraId="2CE0D8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57" w:hRule="atLeast"/>
          <w:jc w:val="center"/>
        </w:trPr>
        <w:tc>
          <w:tcPr>
            <w:tcW w:w="443" w:type="dxa"/>
            <w:gridSpan w:val="2"/>
            <w:vMerge w:val="continue"/>
            <w:tcBorders>
              <w:tl2br w:val="nil"/>
              <w:tr2bl w:val="nil"/>
            </w:tcBorders>
            <w:vAlign w:val="center"/>
          </w:tcPr>
          <w:p w14:paraId="2AFC8B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256F6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7EED4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F6697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B6323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擅自预售商品房的10套以上的或收取预付款50万元以上的。</w:t>
            </w:r>
          </w:p>
        </w:tc>
        <w:tc>
          <w:tcPr>
            <w:tcW w:w="3058" w:type="dxa"/>
            <w:tcBorders>
              <w:tl2br w:val="nil"/>
              <w:tr2bl w:val="nil"/>
            </w:tcBorders>
            <w:tcMar>
              <w:top w:w="15" w:type="dxa"/>
              <w:left w:w="15" w:type="dxa"/>
              <w:bottom w:w="15" w:type="dxa"/>
              <w:right w:w="15" w:type="dxa"/>
            </w:tcMar>
            <w:vAlign w:val="center"/>
          </w:tcPr>
          <w:p w14:paraId="746B2E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责令停止违法行为，没收违法所得；收取预付款的，可以并处已收取的预付款千分之六以上百分之一以下的罚款。</w:t>
            </w:r>
          </w:p>
        </w:tc>
      </w:tr>
      <w:tr w14:paraId="0B7152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20A4BED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267</w:t>
            </w:r>
          </w:p>
        </w:tc>
        <w:tc>
          <w:tcPr>
            <w:tcW w:w="1550" w:type="dxa"/>
            <w:vMerge w:val="restart"/>
            <w:tcBorders>
              <w:tl2br w:val="nil"/>
              <w:tr2bl w:val="nil"/>
            </w:tcBorders>
            <w:vAlign w:val="center"/>
          </w:tcPr>
          <w:p w14:paraId="296F3F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不按规定使用商品房预售款项的</w:t>
            </w:r>
          </w:p>
        </w:tc>
        <w:tc>
          <w:tcPr>
            <w:tcW w:w="4820" w:type="dxa"/>
            <w:vMerge w:val="restart"/>
            <w:tcBorders>
              <w:tl2br w:val="nil"/>
              <w:tr2bl w:val="nil"/>
            </w:tcBorders>
            <w:vAlign w:val="center"/>
          </w:tcPr>
          <w:p w14:paraId="5B4984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kern w:val="0"/>
                <w:sz w:val="13"/>
                <w:szCs w:val="13"/>
                <w:highlight w:val="none"/>
              </w:rPr>
              <w:t>《城市商品房预售管理办法》</w:t>
            </w:r>
            <w:r>
              <w:rPr>
                <w:rFonts w:hint="eastAsia" w:ascii="仿宋_GB2312" w:hAnsi="宋体" w:eastAsia="仿宋_GB2312" w:cs="Times New Roman"/>
                <w:b/>
                <w:bCs/>
                <w:color w:val="auto"/>
                <w:kern w:val="0"/>
                <w:sz w:val="13"/>
                <w:szCs w:val="13"/>
                <w:highlight w:val="none"/>
              </w:rPr>
              <w:t>第十四条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开发企业不按规定使用商品房预售款项的，由房地产管理部门责令限期纠正，并可处以违法所得三倍以下但不超过3万元的罚款。</w:t>
            </w:r>
          </w:p>
        </w:tc>
        <w:tc>
          <w:tcPr>
            <w:tcW w:w="823" w:type="dxa"/>
            <w:tcBorders>
              <w:tl2br w:val="nil"/>
              <w:tr2bl w:val="nil"/>
            </w:tcBorders>
            <w:tcMar>
              <w:top w:w="15" w:type="dxa"/>
              <w:left w:w="15" w:type="dxa"/>
              <w:bottom w:w="15" w:type="dxa"/>
              <w:right w:w="15" w:type="dxa"/>
            </w:tcMar>
            <w:vAlign w:val="center"/>
          </w:tcPr>
          <w:p w14:paraId="70F9E3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9B265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不按规定使用商品房预售款项50万以下的。</w:t>
            </w:r>
          </w:p>
        </w:tc>
        <w:tc>
          <w:tcPr>
            <w:tcW w:w="3058" w:type="dxa"/>
            <w:tcBorders>
              <w:tl2br w:val="nil"/>
              <w:tr2bl w:val="nil"/>
            </w:tcBorders>
            <w:tcMar>
              <w:top w:w="15" w:type="dxa"/>
              <w:left w:w="15" w:type="dxa"/>
              <w:bottom w:w="15" w:type="dxa"/>
              <w:right w:w="15" w:type="dxa"/>
            </w:tcMar>
            <w:vAlign w:val="center"/>
          </w:tcPr>
          <w:p w14:paraId="1AC98D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责令限期纠正，并可处以违法所得1倍以下但不超过3万元的罚款。</w:t>
            </w:r>
          </w:p>
        </w:tc>
      </w:tr>
      <w:tr w14:paraId="3DAB49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6CC15F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22E01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ED746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5089C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1BE3B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不按规定使用商品房预售款项50万以上200万以下的。</w:t>
            </w:r>
          </w:p>
        </w:tc>
        <w:tc>
          <w:tcPr>
            <w:tcW w:w="3058" w:type="dxa"/>
            <w:tcBorders>
              <w:tl2br w:val="nil"/>
              <w:tr2bl w:val="nil"/>
            </w:tcBorders>
            <w:tcMar>
              <w:top w:w="15" w:type="dxa"/>
              <w:left w:w="15" w:type="dxa"/>
              <w:bottom w:w="15" w:type="dxa"/>
              <w:right w:w="15" w:type="dxa"/>
            </w:tcMar>
            <w:vAlign w:val="center"/>
          </w:tcPr>
          <w:p w14:paraId="4B27F7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责令限期纠正，并处以违法所得1倍以上2倍以下但不超过3万元的罚款。</w:t>
            </w:r>
          </w:p>
        </w:tc>
      </w:tr>
      <w:tr w14:paraId="015293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4C7247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71C6D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CB634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8788E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A4B8D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不按规定使用商品房预售款项200万以上的。</w:t>
            </w:r>
          </w:p>
        </w:tc>
        <w:tc>
          <w:tcPr>
            <w:tcW w:w="3058" w:type="dxa"/>
            <w:tcBorders>
              <w:tl2br w:val="nil"/>
              <w:tr2bl w:val="nil"/>
            </w:tcBorders>
            <w:tcMar>
              <w:top w:w="15" w:type="dxa"/>
              <w:left w:w="15" w:type="dxa"/>
              <w:bottom w:w="15" w:type="dxa"/>
              <w:right w:w="15" w:type="dxa"/>
            </w:tcMar>
            <w:vAlign w:val="center"/>
          </w:tcPr>
          <w:p w14:paraId="6E988C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责令限期纠正，并可处以违法所得2倍以上3倍以下但不超过3万元的罚款。</w:t>
            </w:r>
          </w:p>
        </w:tc>
      </w:tr>
      <w:tr w14:paraId="2C0D56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0849E24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268</w:t>
            </w:r>
          </w:p>
        </w:tc>
        <w:tc>
          <w:tcPr>
            <w:tcW w:w="1550" w:type="dxa"/>
            <w:vMerge w:val="restart"/>
            <w:tcBorders>
              <w:tl2br w:val="nil"/>
              <w:tr2bl w:val="nil"/>
            </w:tcBorders>
            <w:vAlign w:val="center"/>
          </w:tcPr>
          <w:p w14:paraId="31C85B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住宅物业的建设单位未通过招投标的方式选聘物业服务企业或者未经批准，擅自采用协议方式选聘物业服务企业的</w:t>
            </w:r>
          </w:p>
        </w:tc>
        <w:tc>
          <w:tcPr>
            <w:tcW w:w="4820" w:type="dxa"/>
            <w:vMerge w:val="restart"/>
            <w:tcBorders>
              <w:tl2br w:val="nil"/>
              <w:tr2bl w:val="nil"/>
            </w:tcBorders>
            <w:vAlign w:val="center"/>
          </w:tcPr>
          <w:p w14:paraId="283B05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第五十六条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违反本条例的规定，住宅物业的建设单位未通过招投标的方式选聘物业服务企业或者未经批准，擅自采用协议方式选聘物业服务企业的，县级以上地方人民政府房地产行政主管部门责令限期改正，给予警告，可以并处10万元以下的罚款。</w:t>
            </w:r>
          </w:p>
          <w:p w14:paraId="374F26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第二十四条第二款</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住宅物业的建设单位，应当通过招投标的方式选聘物业服务企业；投标人少于3个或者住宅规模较小的，经物业所在地的区、县人民政府房地产行政主管部门批准，可以采用协议方式选聘物业服务企业。</w:t>
            </w:r>
          </w:p>
        </w:tc>
        <w:tc>
          <w:tcPr>
            <w:tcW w:w="823" w:type="dxa"/>
            <w:tcBorders>
              <w:tl2br w:val="nil"/>
              <w:tr2bl w:val="nil"/>
            </w:tcBorders>
            <w:tcMar>
              <w:top w:w="15" w:type="dxa"/>
              <w:left w:w="15" w:type="dxa"/>
              <w:bottom w:w="15" w:type="dxa"/>
              <w:right w:w="15" w:type="dxa"/>
            </w:tcMar>
            <w:vAlign w:val="center"/>
          </w:tcPr>
          <w:p w14:paraId="5D8F9D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83E8B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2F0CA6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责令限期改正，给予警告，可以并处3万元以下罚款。</w:t>
            </w:r>
          </w:p>
        </w:tc>
      </w:tr>
      <w:tr w14:paraId="3DAAC9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04FAA44B">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59809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DC65C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0D5E1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92F17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2E53B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责令限期改正，给予警告，可以并处3万元以上6万元以下罚款。</w:t>
            </w:r>
          </w:p>
        </w:tc>
      </w:tr>
      <w:tr w14:paraId="029322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03" w:hRule="atLeast"/>
          <w:jc w:val="center"/>
        </w:trPr>
        <w:tc>
          <w:tcPr>
            <w:tcW w:w="443" w:type="dxa"/>
            <w:gridSpan w:val="2"/>
            <w:vMerge w:val="continue"/>
            <w:tcBorders>
              <w:tl2br w:val="nil"/>
              <w:tr2bl w:val="nil"/>
            </w:tcBorders>
            <w:vAlign w:val="center"/>
          </w:tcPr>
          <w:p w14:paraId="34F35C85">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73E52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147BE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9C5DB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A3B41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p w14:paraId="33D57F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p>
        </w:tc>
        <w:tc>
          <w:tcPr>
            <w:tcW w:w="3058" w:type="dxa"/>
            <w:tcBorders>
              <w:tl2br w:val="nil"/>
              <w:tr2bl w:val="nil"/>
            </w:tcBorders>
            <w:tcMar>
              <w:top w:w="15" w:type="dxa"/>
              <w:left w:w="15" w:type="dxa"/>
              <w:bottom w:w="15" w:type="dxa"/>
              <w:right w:w="15" w:type="dxa"/>
            </w:tcMar>
            <w:vAlign w:val="center"/>
          </w:tcPr>
          <w:p w14:paraId="003E95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责令限期改正，给予警告，可以并处6万元以上10万元以下罚款。</w:t>
            </w:r>
          </w:p>
        </w:tc>
      </w:tr>
      <w:tr w14:paraId="337778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6670951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269</w:t>
            </w:r>
          </w:p>
        </w:tc>
        <w:tc>
          <w:tcPr>
            <w:tcW w:w="1550" w:type="dxa"/>
            <w:vMerge w:val="restart"/>
            <w:tcBorders>
              <w:tl2br w:val="nil"/>
              <w:tr2bl w:val="nil"/>
            </w:tcBorders>
            <w:vAlign w:val="center"/>
          </w:tcPr>
          <w:p w14:paraId="50EA18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建设单位擅自处分属于业主的物业共用部位、共用设施设备的所有权或者使用权的。</w:t>
            </w:r>
          </w:p>
          <w:p w14:paraId="153915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restart"/>
            <w:tcBorders>
              <w:tl2br w:val="nil"/>
              <w:tr2bl w:val="nil"/>
            </w:tcBorders>
            <w:vAlign w:val="center"/>
          </w:tcPr>
          <w:p w14:paraId="390431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《物业管理条例》</w:t>
            </w:r>
            <w:r>
              <w:rPr>
                <w:rFonts w:hint="eastAsia" w:ascii="仿宋_GB2312" w:hAnsi="宋体" w:eastAsia="仿宋_GB2312" w:cs="Times New Roman"/>
                <w:b/>
                <w:bCs/>
                <w:color w:val="auto"/>
                <w:kern w:val="0"/>
                <w:sz w:val="13"/>
                <w:szCs w:val="13"/>
                <w:highlight w:val="none"/>
              </w:rPr>
              <w:t>第五十七条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14:paraId="118A44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kern w:val="0"/>
                <w:sz w:val="13"/>
                <w:szCs w:val="13"/>
                <w:highlight w:val="none"/>
              </w:rPr>
              <w:t>《物业管理条例》</w:t>
            </w:r>
            <w:r>
              <w:rPr>
                <w:rFonts w:hint="eastAsia" w:ascii="仿宋_GB2312" w:hAnsi="宋体" w:eastAsia="仿宋_GB2312" w:cs="Times New Roman"/>
                <w:b/>
                <w:bCs/>
                <w:color w:val="auto"/>
                <w:kern w:val="0"/>
                <w:sz w:val="13"/>
                <w:szCs w:val="13"/>
                <w:highlight w:val="none"/>
              </w:rPr>
              <w:t>第二十七条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业主依法享有的物业共用部位、共用设施设备的所有权或者使用权，建设单位不得擅自处分。</w:t>
            </w:r>
          </w:p>
        </w:tc>
        <w:tc>
          <w:tcPr>
            <w:tcW w:w="823" w:type="dxa"/>
            <w:tcBorders>
              <w:tl2br w:val="nil"/>
              <w:tr2bl w:val="nil"/>
            </w:tcBorders>
            <w:tcMar>
              <w:top w:w="15" w:type="dxa"/>
              <w:left w:w="15" w:type="dxa"/>
              <w:bottom w:w="15" w:type="dxa"/>
              <w:right w:w="15" w:type="dxa"/>
            </w:tcMar>
            <w:vAlign w:val="center"/>
          </w:tcPr>
          <w:p w14:paraId="0E6E88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A0FEF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590A9C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处5万元罚款。</w:t>
            </w:r>
          </w:p>
        </w:tc>
      </w:tr>
      <w:tr w14:paraId="204EF7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67E686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F9B54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F9822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715A0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ED493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50067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处5万元以上15万元以下罚款。</w:t>
            </w:r>
          </w:p>
          <w:p w14:paraId="7323AA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p>
        </w:tc>
      </w:tr>
      <w:tr w14:paraId="6A13DC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3F2849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EEEE2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5A318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02FBD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46D70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tc>
        <w:tc>
          <w:tcPr>
            <w:tcW w:w="3058" w:type="dxa"/>
            <w:tcBorders>
              <w:tl2br w:val="nil"/>
              <w:tr2bl w:val="nil"/>
            </w:tcBorders>
            <w:tcMar>
              <w:top w:w="15" w:type="dxa"/>
              <w:left w:w="15" w:type="dxa"/>
              <w:bottom w:w="15" w:type="dxa"/>
              <w:right w:w="15" w:type="dxa"/>
            </w:tcMar>
            <w:vAlign w:val="center"/>
          </w:tcPr>
          <w:p w14:paraId="752504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处15万元以上20万元以下罚款。</w:t>
            </w:r>
          </w:p>
        </w:tc>
      </w:tr>
      <w:tr w14:paraId="5690E5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8" w:hRule="atLeast"/>
          <w:jc w:val="center"/>
        </w:trPr>
        <w:tc>
          <w:tcPr>
            <w:tcW w:w="443" w:type="dxa"/>
            <w:gridSpan w:val="2"/>
            <w:vMerge w:val="restart"/>
            <w:tcBorders>
              <w:tl2br w:val="nil"/>
              <w:tr2bl w:val="nil"/>
            </w:tcBorders>
            <w:vAlign w:val="center"/>
          </w:tcPr>
          <w:p w14:paraId="42CDFD1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270</w:t>
            </w:r>
          </w:p>
        </w:tc>
        <w:tc>
          <w:tcPr>
            <w:tcW w:w="1550" w:type="dxa"/>
            <w:vMerge w:val="restart"/>
            <w:tcBorders>
              <w:tl2br w:val="nil"/>
              <w:tr2bl w:val="nil"/>
            </w:tcBorders>
            <w:vAlign w:val="center"/>
          </w:tcPr>
          <w:p w14:paraId="1F86B7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olor w:val="auto"/>
                <w:kern w:val="0"/>
                <w:sz w:val="13"/>
                <w:szCs w:val="13"/>
                <w:highlight w:val="none"/>
                <w:lang w:eastAsia="zh-CN"/>
              </w:rPr>
            </w:pPr>
            <w:r>
              <w:rPr>
                <w:rFonts w:ascii="仿宋_GB2312" w:hAnsi="宋体" w:eastAsia="仿宋_GB2312" w:cs="Times New Roman"/>
                <w:color w:val="auto"/>
                <w:kern w:val="0"/>
                <w:sz w:val="13"/>
                <w:szCs w:val="13"/>
                <w:highlight w:val="none"/>
              </w:rPr>
              <w:t>在办理物业承接验收手续时，建设单位</w:t>
            </w:r>
            <w:r>
              <w:rPr>
                <w:rFonts w:hint="eastAsia" w:ascii="仿宋_GB2312" w:hAnsi="宋体" w:eastAsia="仿宋_GB2312" w:cs="Times New Roman"/>
                <w:color w:val="auto"/>
                <w:kern w:val="0"/>
                <w:sz w:val="13"/>
                <w:szCs w:val="13"/>
                <w:highlight w:val="none"/>
              </w:rPr>
              <w:t>未</w:t>
            </w:r>
            <w:r>
              <w:rPr>
                <w:rFonts w:ascii="仿宋_GB2312" w:hAnsi="宋体" w:eastAsia="仿宋_GB2312" w:cs="Times New Roman"/>
                <w:color w:val="auto"/>
                <w:kern w:val="0"/>
                <w:sz w:val="13"/>
                <w:szCs w:val="13"/>
                <w:highlight w:val="none"/>
              </w:rPr>
              <w:t>向物业服务企业移交</w:t>
            </w:r>
            <w:r>
              <w:rPr>
                <w:rFonts w:hint="eastAsia" w:ascii="仿宋_GB2312" w:hAnsi="宋体" w:eastAsia="仿宋_GB2312" w:cs="Times New Roman"/>
                <w:color w:val="auto"/>
                <w:kern w:val="0"/>
                <w:sz w:val="13"/>
                <w:szCs w:val="13"/>
                <w:highlight w:val="none"/>
              </w:rPr>
              <w:t>有关</w:t>
            </w:r>
            <w:r>
              <w:rPr>
                <w:rFonts w:ascii="仿宋_GB2312" w:hAnsi="宋体" w:eastAsia="仿宋_GB2312" w:cs="Times New Roman"/>
                <w:color w:val="auto"/>
                <w:kern w:val="0"/>
                <w:sz w:val="13"/>
                <w:szCs w:val="13"/>
                <w:highlight w:val="none"/>
              </w:rPr>
              <w:t>资料</w:t>
            </w:r>
            <w:r>
              <w:rPr>
                <w:rFonts w:hint="eastAsia" w:ascii="仿宋_GB2312" w:hAnsi="宋体" w:eastAsia="仿宋_GB2312" w:cs="Times New Roman"/>
                <w:color w:val="auto"/>
                <w:kern w:val="0"/>
                <w:sz w:val="13"/>
                <w:szCs w:val="13"/>
                <w:highlight w:val="none"/>
              </w:rPr>
              <w:t>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前期物业服务合同终止时，物业服务企业未将有关资料移交给业主委员会的。</w:t>
            </w:r>
          </w:p>
        </w:tc>
        <w:tc>
          <w:tcPr>
            <w:tcW w:w="4820" w:type="dxa"/>
            <w:vMerge w:val="restart"/>
            <w:tcBorders>
              <w:tl2br w:val="nil"/>
              <w:tr2bl w:val="nil"/>
            </w:tcBorders>
            <w:vAlign w:val="center"/>
          </w:tcPr>
          <w:p w14:paraId="02B650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第五十八条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b w:val="0"/>
                <w:bCs w:val="0"/>
                <w:color w:val="auto"/>
                <w:kern w:val="0"/>
                <w:sz w:val="13"/>
                <w:szCs w:val="13"/>
                <w:highlight w:val="none"/>
                <w:lang w:eastAsia="zh-CN"/>
              </w:rPr>
              <w:t>违反本条例规定，</w:t>
            </w:r>
            <w:r>
              <w:rPr>
                <w:rFonts w:hint="eastAsia" w:ascii="仿宋_GB2312" w:hAnsi="宋体" w:eastAsia="仿宋_GB2312" w:cs="Times New Roman"/>
                <w:color w:val="auto"/>
                <w:sz w:val="13"/>
                <w:szCs w:val="13"/>
                <w:highlight w:val="none"/>
              </w:rPr>
              <w:t>不移交有关资料的，由县级以上地方人民政府房地产行政主管部门责令限期改正；逾期仍不移交有关资料的，对建设单位、物业服务企业予以通报，处1万元以上10万元以下的罚款。</w:t>
            </w:r>
          </w:p>
          <w:p w14:paraId="76FA3C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《物业管理条例》</w:t>
            </w:r>
            <w:r>
              <w:rPr>
                <w:rFonts w:hint="eastAsia" w:ascii="仿宋_GB2312" w:hAnsi="宋体" w:eastAsia="仿宋_GB2312" w:cs="Times New Roman"/>
                <w:b/>
                <w:bCs/>
                <w:color w:val="auto"/>
                <w:kern w:val="0"/>
                <w:sz w:val="13"/>
                <w:szCs w:val="13"/>
                <w:highlight w:val="none"/>
              </w:rPr>
              <w:t>第二十九条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在办理物业承接验收手续时，建设单位应当向物业服务企业移交下列资料：（一）竣工总平面图，单体建筑、结构、设备竣工图，配套设施、地下管网工程竣工图等竣工验收资料；（二）设施设备的安装、使用和维护保养等技术资料；（三）物业质量保修文件和物业使用说明文件；（四）物业管理所必需的其他资料。物业服企业应当在前期物业服务合同终止时将上述资料移交给业主委员会。</w:t>
            </w:r>
          </w:p>
        </w:tc>
        <w:tc>
          <w:tcPr>
            <w:tcW w:w="823" w:type="dxa"/>
            <w:tcBorders>
              <w:tl2br w:val="nil"/>
              <w:tr2bl w:val="nil"/>
            </w:tcBorders>
            <w:tcMar>
              <w:top w:w="15" w:type="dxa"/>
              <w:left w:w="15" w:type="dxa"/>
              <w:bottom w:w="15" w:type="dxa"/>
              <w:right w:w="15" w:type="dxa"/>
            </w:tcMar>
            <w:vAlign w:val="center"/>
          </w:tcPr>
          <w:p w14:paraId="4CE243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7EF44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初次违法，责令限期改正，逾期1个月以下，不移交有关资料的。</w:t>
            </w:r>
          </w:p>
        </w:tc>
        <w:tc>
          <w:tcPr>
            <w:tcW w:w="3058" w:type="dxa"/>
            <w:tcBorders>
              <w:tl2br w:val="nil"/>
              <w:tr2bl w:val="nil"/>
            </w:tcBorders>
            <w:tcMar>
              <w:top w:w="15" w:type="dxa"/>
              <w:left w:w="15" w:type="dxa"/>
              <w:bottom w:w="15" w:type="dxa"/>
              <w:right w:w="15" w:type="dxa"/>
            </w:tcMar>
            <w:vAlign w:val="center"/>
          </w:tcPr>
          <w:p w14:paraId="624A36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予以通报，处1万元罚款。</w:t>
            </w:r>
          </w:p>
        </w:tc>
      </w:tr>
      <w:tr w14:paraId="247B2E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3" w:hRule="atLeast"/>
          <w:jc w:val="center"/>
        </w:trPr>
        <w:tc>
          <w:tcPr>
            <w:tcW w:w="443" w:type="dxa"/>
            <w:gridSpan w:val="2"/>
            <w:vMerge w:val="continue"/>
            <w:tcBorders>
              <w:tl2br w:val="nil"/>
              <w:tr2bl w:val="nil"/>
            </w:tcBorders>
            <w:vAlign w:val="center"/>
          </w:tcPr>
          <w:p w14:paraId="7F0A50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FF99A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CE7BA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E6257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BBD38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责令限期改正，逾期1个月以上3个月以下，仍不移交有关资料的。</w:t>
            </w:r>
          </w:p>
        </w:tc>
        <w:tc>
          <w:tcPr>
            <w:tcW w:w="3058" w:type="dxa"/>
            <w:tcBorders>
              <w:tl2br w:val="nil"/>
              <w:tr2bl w:val="nil"/>
            </w:tcBorders>
            <w:tcMar>
              <w:top w:w="15" w:type="dxa"/>
              <w:left w:w="15" w:type="dxa"/>
              <w:bottom w:w="15" w:type="dxa"/>
              <w:right w:w="15" w:type="dxa"/>
            </w:tcMar>
            <w:vAlign w:val="center"/>
          </w:tcPr>
          <w:p w14:paraId="06C82C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予以通报，处1万元以上5万元以下罚款。</w:t>
            </w:r>
          </w:p>
        </w:tc>
      </w:tr>
      <w:tr w14:paraId="3CA9C3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4791AC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1B675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579B1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0198E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AD0FB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责令限期改正，逾期3个月以上，仍不移交有关资料的。</w:t>
            </w:r>
          </w:p>
        </w:tc>
        <w:tc>
          <w:tcPr>
            <w:tcW w:w="3058" w:type="dxa"/>
            <w:tcBorders>
              <w:tl2br w:val="nil"/>
              <w:tr2bl w:val="nil"/>
            </w:tcBorders>
            <w:tcMar>
              <w:top w:w="15" w:type="dxa"/>
              <w:left w:w="15" w:type="dxa"/>
              <w:bottom w:w="15" w:type="dxa"/>
              <w:right w:w="15" w:type="dxa"/>
            </w:tcMar>
            <w:vAlign w:val="center"/>
          </w:tcPr>
          <w:p w14:paraId="2C0F3E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予以通报，处5万元以上10万元以下罚款。</w:t>
            </w:r>
          </w:p>
          <w:p w14:paraId="613050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p>
        </w:tc>
      </w:tr>
      <w:tr w14:paraId="7391A7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0B7CBE0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271</w:t>
            </w:r>
          </w:p>
        </w:tc>
        <w:tc>
          <w:tcPr>
            <w:tcW w:w="1550" w:type="dxa"/>
            <w:vMerge w:val="restart"/>
            <w:tcBorders>
              <w:tl2br w:val="nil"/>
              <w:tr2bl w:val="nil"/>
            </w:tcBorders>
            <w:vAlign w:val="center"/>
          </w:tcPr>
          <w:p w14:paraId="1144B7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物业服务企业将一个物业管理区域内的全部物业管理一并委托给他人的</w:t>
            </w:r>
          </w:p>
        </w:tc>
        <w:tc>
          <w:tcPr>
            <w:tcW w:w="4820" w:type="dxa"/>
            <w:vMerge w:val="restart"/>
            <w:tcBorders>
              <w:tl2br w:val="nil"/>
              <w:tr2bl w:val="nil"/>
            </w:tcBorders>
            <w:vAlign w:val="center"/>
          </w:tcPr>
          <w:p w14:paraId="195E23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第五十九条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14:paraId="54BA91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第三十九条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物业服务企业可以将物业管理区域内的专项服务业务委托给专业性服务企业，但不得将该区域内的全部物业管理一并委托给他人。</w:t>
            </w:r>
          </w:p>
        </w:tc>
        <w:tc>
          <w:tcPr>
            <w:tcW w:w="823" w:type="dxa"/>
            <w:tcBorders>
              <w:tl2br w:val="nil"/>
              <w:tr2bl w:val="nil"/>
            </w:tcBorders>
            <w:tcMar>
              <w:top w:w="15" w:type="dxa"/>
              <w:left w:w="15" w:type="dxa"/>
              <w:bottom w:w="15" w:type="dxa"/>
              <w:right w:w="15" w:type="dxa"/>
            </w:tcMar>
            <w:vAlign w:val="center"/>
          </w:tcPr>
          <w:p w14:paraId="0566A7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62FBE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0BDD95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责令限期改正，处委托合同价款30%的罚款。</w:t>
            </w:r>
          </w:p>
        </w:tc>
      </w:tr>
      <w:tr w14:paraId="664371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7B56E1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E1D61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020DF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0D442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E8CA3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5C917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责令限期改正，处委托合同价款30%以上40%以下的罚款。</w:t>
            </w:r>
          </w:p>
        </w:tc>
      </w:tr>
      <w:tr w14:paraId="65D724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9" w:hRule="atLeast"/>
          <w:jc w:val="center"/>
        </w:trPr>
        <w:tc>
          <w:tcPr>
            <w:tcW w:w="443" w:type="dxa"/>
            <w:gridSpan w:val="2"/>
            <w:vMerge w:val="continue"/>
            <w:tcBorders>
              <w:tl2br w:val="nil"/>
              <w:tr2bl w:val="nil"/>
            </w:tcBorders>
            <w:vAlign w:val="center"/>
          </w:tcPr>
          <w:p w14:paraId="2C7334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5528D3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5DF44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4DF34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0E9FC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tc>
        <w:tc>
          <w:tcPr>
            <w:tcW w:w="3058" w:type="dxa"/>
            <w:tcBorders>
              <w:tl2br w:val="nil"/>
              <w:tr2bl w:val="nil"/>
            </w:tcBorders>
            <w:tcMar>
              <w:top w:w="15" w:type="dxa"/>
              <w:left w:w="15" w:type="dxa"/>
              <w:bottom w:w="15" w:type="dxa"/>
              <w:right w:w="15" w:type="dxa"/>
            </w:tcMar>
            <w:vAlign w:val="center"/>
          </w:tcPr>
          <w:p w14:paraId="131D1F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责令限期改正，处委托合同价款40%以上50%以下的罚款。</w:t>
            </w:r>
          </w:p>
        </w:tc>
      </w:tr>
      <w:tr w14:paraId="12BE90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688D6F0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272</w:t>
            </w:r>
          </w:p>
        </w:tc>
        <w:tc>
          <w:tcPr>
            <w:tcW w:w="1550" w:type="dxa"/>
            <w:vMerge w:val="restart"/>
            <w:tcBorders>
              <w:tl2br w:val="nil"/>
              <w:tr2bl w:val="nil"/>
            </w:tcBorders>
            <w:vAlign w:val="center"/>
          </w:tcPr>
          <w:p w14:paraId="3DD2E0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挪用专项维修资金的</w:t>
            </w:r>
          </w:p>
        </w:tc>
        <w:tc>
          <w:tcPr>
            <w:tcW w:w="4820" w:type="dxa"/>
            <w:vMerge w:val="restart"/>
            <w:tcBorders>
              <w:tl2br w:val="nil"/>
              <w:tr2bl w:val="nil"/>
            </w:tcBorders>
            <w:vAlign w:val="center"/>
          </w:tcPr>
          <w:p w14:paraId="5F2CA6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第六十条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14:paraId="359169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《物业管理条例》</w:t>
            </w:r>
            <w:r>
              <w:rPr>
                <w:rFonts w:hint="eastAsia" w:ascii="仿宋_GB2312" w:hAnsi="宋体" w:eastAsia="仿宋_GB2312" w:cs="Times New Roman"/>
                <w:b/>
                <w:bCs/>
                <w:color w:val="auto"/>
                <w:kern w:val="0"/>
                <w:sz w:val="13"/>
                <w:szCs w:val="13"/>
                <w:highlight w:val="none"/>
              </w:rPr>
              <w:t>第五十三条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住宅物业、住宅小区内的非住宅物业或者与单幢住宅楼结构相连的非住宅物业的业主，应当按照国家有关规定交纳专项维修资金。专项维修资金属于业主所有，专项用于物业保修期满后物业共用部位、共用设施设备的维修和更新、改造，不得挪作他用。专项维修资金收取、使用、管理的办法由国务院建设行政主管部门会同国务院财政部门制定。</w:t>
            </w:r>
          </w:p>
        </w:tc>
        <w:tc>
          <w:tcPr>
            <w:tcW w:w="823" w:type="dxa"/>
            <w:tcBorders>
              <w:tl2br w:val="nil"/>
              <w:tr2bl w:val="nil"/>
            </w:tcBorders>
            <w:tcMar>
              <w:top w:w="15" w:type="dxa"/>
              <w:left w:w="15" w:type="dxa"/>
              <w:bottom w:w="15" w:type="dxa"/>
              <w:right w:w="15" w:type="dxa"/>
            </w:tcMar>
            <w:vAlign w:val="center"/>
          </w:tcPr>
          <w:p w14:paraId="7F2B9B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52830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0C458D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追回挪用的专项维修资金，给予警告，没收违法所得，可以并处挪用数额0.5倍以下的罚款。</w:t>
            </w:r>
          </w:p>
        </w:tc>
      </w:tr>
      <w:tr w14:paraId="442A70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3E0777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DB934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A3C1B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2EE43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0CD57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5A89E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追回挪用的专项维修资金，给予警告，没收违法所得，可以并处挪用数额0.5倍以上1倍以下的罚款。</w:t>
            </w:r>
          </w:p>
        </w:tc>
      </w:tr>
      <w:tr w14:paraId="2E895C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6A8500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EA2AB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EC49E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126D2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20C26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p w14:paraId="1F7CF4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p>
        </w:tc>
        <w:tc>
          <w:tcPr>
            <w:tcW w:w="3058" w:type="dxa"/>
            <w:tcBorders>
              <w:tl2br w:val="nil"/>
              <w:tr2bl w:val="nil"/>
            </w:tcBorders>
            <w:tcMar>
              <w:top w:w="15" w:type="dxa"/>
              <w:left w:w="15" w:type="dxa"/>
              <w:bottom w:w="15" w:type="dxa"/>
              <w:right w:w="15" w:type="dxa"/>
            </w:tcMar>
            <w:vAlign w:val="center"/>
          </w:tcPr>
          <w:p w14:paraId="09DF52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追回挪用的专项维修资金，给予警告，没收违法所得，可以并处挪用数额1倍以上2倍以下的罚款。</w:t>
            </w:r>
          </w:p>
        </w:tc>
      </w:tr>
      <w:tr w14:paraId="40FD7A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5CAC801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273</w:t>
            </w:r>
          </w:p>
        </w:tc>
        <w:tc>
          <w:tcPr>
            <w:tcW w:w="1550" w:type="dxa"/>
            <w:vMerge w:val="restart"/>
            <w:tcBorders>
              <w:tl2br w:val="nil"/>
              <w:tr2bl w:val="nil"/>
            </w:tcBorders>
            <w:vAlign w:val="center"/>
          </w:tcPr>
          <w:p w14:paraId="5C2CBC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建设单位在物业管理区域内不按照规定配置必要的物业管理用房的</w:t>
            </w:r>
          </w:p>
        </w:tc>
        <w:tc>
          <w:tcPr>
            <w:tcW w:w="4820" w:type="dxa"/>
            <w:vMerge w:val="restart"/>
            <w:tcBorders>
              <w:tl2br w:val="nil"/>
              <w:tr2bl w:val="nil"/>
            </w:tcBorders>
            <w:vAlign w:val="center"/>
          </w:tcPr>
          <w:p w14:paraId="28B15D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第六十一条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违反本条例的规定，建设单位在物业管理区域内不按照规定配置必要的物业管理用房的，由县级以上地方人民政府房地产行政主管部门责令限期改正，给予警告，没收违法所得，并处10万元以上50万元以下的罚款。</w:t>
            </w:r>
          </w:p>
          <w:p w14:paraId="5FD643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第三十条</w:t>
            </w:r>
            <w:r>
              <w:rPr>
                <w:rFonts w:hint="eastAsia" w:ascii="仿宋_GB2312" w:hAnsi="宋体" w:eastAsia="仿宋_GB2312" w:cs="Times New Roman"/>
                <w:b/>
                <w:bCs/>
                <w:color w:val="auto"/>
                <w:sz w:val="13"/>
                <w:szCs w:val="13"/>
                <w:highlight w:val="none"/>
                <w:lang w:eastAsia="zh-CN"/>
              </w:rPr>
              <w:t>：</w:t>
            </w:r>
            <w:r>
              <w:rPr>
                <w:rFonts w:ascii="仿宋_GB2312" w:hAnsi="宋体" w:eastAsia="仿宋_GB2312" w:cs="Times New Roman"/>
                <w:color w:val="auto"/>
                <w:sz w:val="13"/>
                <w:szCs w:val="13"/>
                <w:highlight w:val="none"/>
              </w:rPr>
              <w:t>建设单位应当按照规定在物业管理区域内配置必要的物业管理用房。</w:t>
            </w:r>
          </w:p>
        </w:tc>
        <w:tc>
          <w:tcPr>
            <w:tcW w:w="823" w:type="dxa"/>
            <w:tcBorders>
              <w:tl2br w:val="nil"/>
              <w:tr2bl w:val="nil"/>
            </w:tcBorders>
            <w:tcMar>
              <w:top w:w="15" w:type="dxa"/>
              <w:left w:w="15" w:type="dxa"/>
              <w:bottom w:w="15" w:type="dxa"/>
              <w:right w:w="15" w:type="dxa"/>
            </w:tcMar>
            <w:vAlign w:val="center"/>
          </w:tcPr>
          <w:p w14:paraId="3BA2F8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B93EA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083681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责令限期改正，给予警告，没收违法所得，并处10万元罚款。</w:t>
            </w:r>
          </w:p>
        </w:tc>
      </w:tr>
      <w:tr w14:paraId="6B8E60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3C4B8E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5E4770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93CF6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2F4F0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617C6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实施违法行为，侵害业主利益，不具有从轻、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EF6C1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责令限期改正，给予警告，没收违法所得，并处10万元以上30万元以下罚款。</w:t>
            </w:r>
          </w:p>
        </w:tc>
      </w:tr>
      <w:tr w14:paraId="5BB068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31" w:hRule="atLeast"/>
          <w:jc w:val="center"/>
        </w:trPr>
        <w:tc>
          <w:tcPr>
            <w:tcW w:w="443" w:type="dxa"/>
            <w:gridSpan w:val="2"/>
            <w:vMerge w:val="continue"/>
            <w:tcBorders>
              <w:tl2br w:val="nil"/>
              <w:tr2bl w:val="nil"/>
            </w:tcBorders>
            <w:vAlign w:val="center"/>
          </w:tcPr>
          <w:p w14:paraId="543231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DC728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B3CE0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35BBE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C51BC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tc>
        <w:tc>
          <w:tcPr>
            <w:tcW w:w="3058" w:type="dxa"/>
            <w:tcBorders>
              <w:tl2br w:val="nil"/>
              <w:tr2bl w:val="nil"/>
            </w:tcBorders>
            <w:tcMar>
              <w:top w:w="15" w:type="dxa"/>
              <w:left w:w="15" w:type="dxa"/>
              <w:bottom w:w="15" w:type="dxa"/>
              <w:right w:w="15" w:type="dxa"/>
            </w:tcMar>
            <w:vAlign w:val="center"/>
          </w:tcPr>
          <w:p w14:paraId="3AF90A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责令限期改正，给予警告，没收违法所得，并处30万元以上50万元以下罚款。</w:t>
            </w:r>
          </w:p>
        </w:tc>
      </w:tr>
      <w:tr w14:paraId="4FDAFE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350E228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274</w:t>
            </w:r>
          </w:p>
        </w:tc>
        <w:tc>
          <w:tcPr>
            <w:tcW w:w="1550" w:type="dxa"/>
            <w:vMerge w:val="restart"/>
            <w:tcBorders>
              <w:tl2br w:val="nil"/>
              <w:tr2bl w:val="nil"/>
            </w:tcBorders>
            <w:vAlign w:val="center"/>
          </w:tcPr>
          <w:p w14:paraId="6E77E3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未经业主大会同意，物业服务企业擅自改变物业管理用房的用途的</w:t>
            </w:r>
          </w:p>
        </w:tc>
        <w:tc>
          <w:tcPr>
            <w:tcW w:w="4820" w:type="dxa"/>
            <w:vMerge w:val="restart"/>
            <w:tcBorders>
              <w:tl2br w:val="nil"/>
              <w:tr2bl w:val="nil"/>
            </w:tcBorders>
            <w:vAlign w:val="center"/>
          </w:tcPr>
          <w:p w14:paraId="396E83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第六十二条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p w14:paraId="45D342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第三十七条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物业管理用房的所有权依法属于业主。未经业主大会同意，物业服务企业不得改变物业管理用房的用途。</w:t>
            </w:r>
          </w:p>
        </w:tc>
        <w:tc>
          <w:tcPr>
            <w:tcW w:w="823" w:type="dxa"/>
            <w:tcBorders>
              <w:tl2br w:val="nil"/>
              <w:tr2bl w:val="nil"/>
            </w:tcBorders>
            <w:tcMar>
              <w:top w:w="15" w:type="dxa"/>
              <w:left w:w="15" w:type="dxa"/>
              <w:bottom w:w="15" w:type="dxa"/>
              <w:right w:w="15" w:type="dxa"/>
            </w:tcMar>
            <w:vAlign w:val="center"/>
          </w:tcPr>
          <w:p w14:paraId="4BF013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726D7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初次违法，责令限期改正，擅自改变用途，持续时间在3个月以下的。</w:t>
            </w:r>
          </w:p>
        </w:tc>
        <w:tc>
          <w:tcPr>
            <w:tcW w:w="3058" w:type="dxa"/>
            <w:tcBorders>
              <w:tl2br w:val="nil"/>
              <w:tr2bl w:val="nil"/>
            </w:tcBorders>
            <w:tcMar>
              <w:top w:w="15" w:type="dxa"/>
              <w:left w:w="15" w:type="dxa"/>
              <w:bottom w:w="15" w:type="dxa"/>
              <w:right w:w="15" w:type="dxa"/>
            </w:tcMar>
            <w:vAlign w:val="center"/>
          </w:tcPr>
          <w:p w14:paraId="143B11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责令限期改正，给予警告，并处</w:t>
            </w:r>
            <w:r>
              <w:rPr>
                <w:rFonts w:hint="eastAsia" w:ascii="仿宋_GB2312" w:hAnsi="宋体" w:eastAsia="仿宋_GB2312" w:cs="Times New Roman"/>
                <w:color w:val="auto"/>
                <w:kern w:val="0"/>
                <w:sz w:val="13"/>
                <w:szCs w:val="13"/>
                <w:highlight w:val="none"/>
                <w:lang w:val="en-US" w:eastAsia="zh-CN"/>
              </w:rPr>
              <w:t>1万元以上</w:t>
            </w:r>
            <w:r>
              <w:rPr>
                <w:rFonts w:hint="eastAsia" w:ascii="仿宋_GB2312" w:hAnsi="宋体" w:eastAsia="仿宋_GB2312" w:cs="Times New Roman"/>
                <w:color w:val="auto"/>
                <w:kern w:val="0"/>
                <w:sz w:val="13"/>
                <w:szCs w:val="13"/>
                <w:highlight w:val="none"/>
              </w:rPr>
              <w:t>3万元</w:t>
            </w:r>
            <w:r>
              <w:rPr>
                <w:rFonts w:hint="eastAsia" w:ascii="仿宋_GB2312" w:hAnsi="宋体" w:eastAsia="仿宋_GB2312" w:cs="Times New Roman"/>
                <w:color w:val="auto"/>
                <w:kern w:val="0"/>
                <w:sz w:val="13"/>
                <w:szCs w:val="13"/>
                <w:highlight w:val="none"/>
                <w:lang w:val="en-US" w:eastAsia="zh-CN"/>
              </w:rPr>
              <w:t>以下</w:t>
            </w:r>
            <w:r>
              <w:rPr>
                <w:rFonts w:hint="eastAsia" w:ascii="仿宋_GB2312" w:hAnsi="宋体" w:eastAsia="仿宋_GB2312" w:cs="Times New Roman"/>
                <w:color w:val="auto"/>
                <w:kern w:val="0"/>
                <w:sz w:val="13"/>
                <w:szCs w:val="13"/>
                <w:highlight w:val="none"/>
              </w:rPr>
              <w:t>罚款。</w:t>
            </w:r>
          </w:p>
        </w:tc>
      </w:tr>
      <w:tr w14:paraId="38FC7E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036C4F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0CB79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0EE01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AFF22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E3699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实施违法行为，造成不良社会影响，责令限期改正，擅自改变用途，持续时间在3个月以上6个月以下的。</w:t>
            </w:r>
          </w:p>
        </w:tc>
        <w:tc>
          <w:tcPr>
            <w:tcW w:w="3058" w:type="dxa"/>
            <w:tcBorders>
              <w:tl2br w:val="nil"/>
              <w:tr2bl w:val="nil"/>
            </w:tcBorders>
            <w:tcMar>
              <w:top w:w="15" w:type="dxa"/>
              <w:left w:w="15" w:type="dxa"/>
              <w:bottom w:w="15" w:type="dxa"/>
              <w:right w:w="15" w:type="dxa"/>
            </w:tcMar>
            <w:vAlign w:val="center"/>
          </w:tcPr>
          <w:p w14:paraId="641F8A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责令限期改正，给予警告，并处3万元以上6万元以下罚款。</w:t>
            </w:r>
          </w:p>
        </w:tc>
      </w:tr>
      <w:tr w14:paraId="7D688D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531135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1E159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604C6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2B471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37724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实施违法行为，造成不良社会影响，责令限期改正，擅自改变用途，持续时间在6个月以上1年以下的。</w:t>
            </w:r>
          </w:p>
        </w:tc>
        <w:tc>
          <w:tcPr>
            <w:tcW w:w="3058" w:type="dxa"/>
            <w:tcBorders>
              <w:tl2br w:val="nil"/>
              <w:tr2bl w:val="nil"/>
            </w:tcBorders>
            <w:tcMar>
              <w:top w:w="15" w:type="dxa"/>
              <w:left w:w="15" w:type="dxa"/>
              <w:bottom w:w="15" w:type="dxa"/>
              <w:right w:w="15" w:type="dxa"/>
            </w:tcMar>
            <w:vAlign w:val="center"/>
          </w:tcPr>
          <w:p w14:paraId="65DABA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责令限期改正，给予警告，并处6万元以上10万元以下罚款。</w:t>
            </w:r>
          </w:p>
          <w:p w14:paraId="3267D7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p>
        </w:tc>
      </w:tr>
      <w:tr w14:paraId="28F99B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38A169C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275</w:t>
            </w:r>
          </w:p>
        </w:tc>
        <w:tc>
          <w:tcPr>
            <w:tcW w:w="1550" w:type="dxa"/>
            <w:vMerge w:val="restart"/>
            <w:tcBorders>
              <w:tl2br w:val="nil"/>
              <w:tr2bl w:val="nil"/>
            </w:tcBorders>
            <w:vAlign w:val="center"/>
          </w:tcPr>
          <w:p w14:paraId="63C471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有下列行为之一的（一）擅自改变物业管理区域内按照规划建设的公共建筑和共用设施用途的；</w:t>
            </w:r>
          </w:p>
          <w:p w14:paraId="5B37F8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（二）擅自占用、挖掘物业管理区域内道路、场地，损害业主共同利益的；</w:t>
            </w:r>
          </w:p>
          <w:p w14:paraId="2B405C3E">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val="en-US" w:eastAsia="zh-CN" w:bidi="ar-SA"/>
              </w:rPr>
              <w:t>（三）</w:t>
            </w:r>
            <w:r>
              <w:rPr>
                <w:rFonts w:hint="eastAsia" w:ascii="仿宋_GB2312" w:hAnsi="宋体" w:eastAsia="仿宋_GB2312" w:cs="Times New Roman"/>
                <w:color w:val="auto"/>
                <w:kern w:val="0"/>
                <w:sz w:val="13"/>
                <w:szCs w:val="13"/>
                <w:highlight w:val="none"/>
              </w:rPr>
              <w:t>擅自利用物业共用部位、共用设施设备进行经营的。</w:t>
            </w:r>
          </w:p>
          <w:p w14:paraId="7BB1DE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restart"/>
            <w:tcBorders>
              <w:tl2br w:val="nil"/>
              <w:tr2bl w:val="nil"/>
            </w:tcBorders>
            <w:vAlign w:val="center"/>
          </w:tcPr>
          <w:p w14:paraId="177FEC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第六十三条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14:paraId="579E08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（一）擅自改变物业管理区域内按照规划建设的公共建筑和共用设施用途的；</w:t>
            </w:r>
          </w:p>
          <w:p w14:paraId="6FF0AD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（二）擅自占用、挖掘物业管理区域内道路、场地，损害业主共同利益的；</w:t>
            </w:r>
          </w:p>
          <w:p w14:paraId="2C67E359">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val="en-US" w:eastAsia="zh-CN" w:bidi="ar-SA"/>
              </w:rPr>
              <w:t>（三）</w:t>
            </w:r>
            <w:r>
              <w:rPr>
                <w:rFonts w:hint="eastAsia" w:ascii="仿宋_GB2312" w:hAnsi="宋体" w:eastAsia="仿宋_GB2312" w:cs="Times New Roman"/>
                <w:color w:val="auto"/>
                <w:kern w:val="0"/>
                <w:sz w:val="13"/>
                <w:szCs w:val="13"/>
                <w:highlight w:val="none"/>
              </w:rPr>
              <w:t>擅自利用物业共用部位、共用设施设备进行经营的。</w:t>
            </w:r>
          </w:p>
          <w:p w14:paraId="4745C9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个人有前款规定行为之一的，处1000元以上1万元以下的罚款；单位有前款规定行为之一的，处5万元以上20万元以下的罚款。</w:t>
            </w:r>
          </w:p>
          <w:p w14:paraId="46ADE6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第四十九条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物业管理区域内按照规划建设的公共建筑和共用设施，不得改变用途。业主依法确需改变公共建筑和共用设施用途的，应当在依法办理有关手续后告知物业服务企业；物业服务企业确需改变公共建筑和共用设施用途的，应当提请业主大会讨论决定同意后，由业主依法办理有关手续。</w:t>
            </w:r>
          </w:p>
          <w:p w14:paraId="0B2783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第五十条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业主、物业服务企业不得擅自占用、挖掘物业管理区域内的道路、场地，损害业主的共同利益。因维修物业或者公共利益，业主确需临时占用、挖掘道路、场地的，应当征得业主委员会和物业服务企业的同意；物业服务企业确需临时占用、挖掘道路、场地的，应当征得业主委员会的同意。业主、物业服务企业应当将临时占用、挖掘的道路、场地，在约定期限内恢复原状。</w:t>
            </w:r>
          </w:p>
          <w:p w14:paraId="6D4F31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《物业管理条例》</w:t>
            </w:r>
            <w:r>
              <w:rPr>
                <w:rFonts w:hint="eastAsia" w:ascii="仿宋_GB2312" w:hAnsi="宋体" w:eastAsia="仿宋_GB2312" w:cs="Times New Roman"/>
                <w:b/>
                <w:bCs/>
                <w:color w:val="auto"/>
                <w:kern w:val="0"/>
                <w:sz w:val="13"/>
                <w:szCs w:val="13"/>
                <w:highlight w:val="none"/>
              </w:rPr>
              <w:t>第五十四条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利用物业共用部位、共用设施设备进行经营的，应当在征得相关业主、业主大会、物业服务企业的同意后，按照规定办理有关手续。业主所得收益应当主要用于补充专项维修资金，也可以按照业主大会的决定使用。</w:t>
            </w:r>
          </w:p>
        </w:tc>
        <w:tc>
          <w:tcPr>
            <w:tcW w:w="823" w:type="dxa"/>
            <w:tcBorders>
              <w:tl2br w:val="nil"/>
              <w:tr2bl w:val="nil"/>
            </w:tcBorders>
            <w:tcMar>
              <w:top w:w="15" w:type="dxa"/>
              <w:left w:w="15" w:type="dxa"/>
              <w:bottom w:w="15" w:type="dxa"/>
              <w:right w:w="15" w:type="dxa"/>
            </w:tcMar>
            <w:vAlign w:val="center"/>
          </w:tcPr>
          <w:p w14:paraId="7690BE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AED95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611C6A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对个人处1千元罚款；对单位处5万元罚款。</w:t>
            </w:r>
          </w:p>
        </w:tc>
      </w:tr>
      <w:tr w14:paraId="598FE1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7F2E77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DF064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A4F31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99D11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36801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E5B36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对个人处1千元以上5千元以下罚款；对单位处5万元以上15万元以下罚款。</w:t>
            </w:r>
          </w:p>
        </w:tc>
      </w:tr>
      <w:tr w14:paraId="304A79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36" w:hRule="atLeast"/>
          <w:jc w:val="center"/>
        </w:trPr>
        <w:tc>
          <w:tcPr>
            <w:tcW w:w="443" w:type="dxa"/>
            <w:gridSpan w:val="2"/>
            <w:vMerge w:val="continue"/>
            <w:tcBorders>
              <w:tl2br w:val="nil"/>
              <w:tr2bl w:val="nil"/>
            </w:tcBorders>
            <w:vAlign w:val="center"/>
          </w:tcPr>
          <w:p w14:paraId="19212E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8CE45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F1C7A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63F87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749BD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p w14:paraId="323941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p>
          <w:p w14:paraId="68B26B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p>
        </w:tc>
        <w:tc>
          <w:tcPr>
            <w:tcW w:w="3058" w:type="dxa"/>
            <w:tcBorders>
              <w:tl2br w:val="nil"/>
              <w:tr2bl w:val="nil"/>
            </w:tcBorders>
            <w:tcMar>
              <w:top w:w="15" w:type="dxa"/>
              <w:left w:w="15" w:type="dxa"/>
              <w:bottom w:w="15" w:type="dxa"/>
              <w:right w:w="15" w:type="dxa"/>
            </w:tcMar>
            <w:vAlign w:val="center"/>
          </w:tcPr>
          <w:p w14:paraId="5B1FC6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对个人处5千元以上1万元以下罚款；对单位处15万元以上20万元以下罚款。</w:t>
            </w:r>
          </w:p>
        </w:tc>
      </w:tr>
      <w:tr w14:paraId="3F7813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1" w:hRule="atLeast"/>
          <w:jc w:val="center"/>
        </w:trPr>
        <w:tc>
          <w:tcPr>
            <w:tcW w:w="443" w:type="dxa"/>
            <w:gridSpan w:val="2"/>
            <w:vMerge w:val="restart"/>
            <w:tcBorders>
              <w:tl2br w:val="nil"/>
              <w:tr2bl w:val="nil"/>
            </w:tcBorders>
            <w:vAlign w:val="center"/>
          </w:tcPr>
          <w:p w14:paraId="31C8CD9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276</w:t>
            </w:r>
          </w:p>
        </w:tc>
        <w:tc>
          <w:tcPr>
            <w:tcW w:w="1550" w:type="dxa"/>
            <w:vMerge w:val="restart"/>
            <w:tcBorders>
              <w:tl2br w:val="nil"/>
              <w:tr2bl w:val="nil"/>
            </w:tcBorders>
            <w:vAlign w:val="center"/>
          </w:tcPr>
          <w:p w14:paraId="7CD1D7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买受人未按本规定交存首期住宅专项维修资金,开发建设单位将房屋交付买受人的</w:t>
            </w:r>
          </w:p>
        </w:tc>
        <w:tc>
          <w:tcPr>
            <w:tcW w:w="4820" w:type="dxa"/>
            <w:vMerge w:val="restart"/>
            <w:tcBorders>
              <w:tl2br w:val="nil"/>
              <w:tr2bl w:val="nil"/>
            </w:tcBorders>
            <w:vAlign w:val="center"/>
          </w:tcPr>
          <w:p w14:paraId="73433B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《住宅专项维修基金管理办法》</w:t>
            </w:r>
            <w:r>
              <w:rPr>
                <w:rFonts w:hint="eastAsia" w:ascii="仿宋_GB2312" w:hAnsi="宋体" w:eastAsia="仿宋_GB2312" w:cs="Times New Roman"/>
                <w:b/>
                <w:bCs/>
                <w:color w:val="auto"/>
                <w:kern w:val="0"/>
                <w:sz w:val="13"/>
                <w:szCs w:val="13"/>
                <w:highlight w:val="none"/>
              </w:rPr>
              <w:t>第三十六条第一款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开发建设单位违反本办法第十三条规定将房屋交付买受人的，由县级以上地方人民政府建设（房地产）主管部门责令限期改正；逾期不改正的，处以3万元以下的罚款。</w:t>
            </w:r>
          </w:p>
          <w:p w14:paraId="11140F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kern w:val="0"/>
                <w:sz w:val="13"/>
                <w:szCs w:val="13"/>
                <w:highlight w:val="none"/>
              </w:rPr>
              <w:t>《住宅专项维修资金管理办法》</w:t>
            </w:r>
            <w:r>
              <w:rPr>
                <w:rFonts w:hint="eastAsia" w:ascii="仿宋_GB2312" w:hAnsi="宋体" w:eastAsia="仿宋_GB2312" w:cs="Times New Roman"/>
                <w:b/>
                <w:bCs/>
                <w:color w:val="auto"/>
                <w:kern w:val="0"/>
                <w:sz w:val="13"/>
                <w:szCs w:val="13"/>
                <w:highlight w:val="none"/>
              </w:rPr>
              <w:t>第十三条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未按本办法规定交存首期住宅专项维修资金的，开发建设单位或者公有住房售房单位不得将房屋交付购买人。</w:t>
            </w:r>
          </w:p>
        </w:tc>
        <w:tc>
          <w:tcPr>
            <w:tcW w:w="823" w:type="dxa"/>
            <w:tcBorders>
              <w:tl2br w:val="nil"/>
              <w:tr2bl w:val="nil"/>
            </w:tcBorders>
            <w:tcMar>
              <w:top w:w="15" w:type="dxa"/>
              <w:left w:w="15" w:type="dxa"/>
              <w:bottom w:w="15" w:type="dxa"/>
              <w:right w:w="15" w:type="dxa"/>
            </w:tcMar>
            <w:vAlign w:val="center"/>
          </w:tcPr>
          <w:p w14:paraId="1A2B6D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BFE83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责令限期改正，逾期1个月以下的。</w:t>
            </w:r>
          </w:p>
        </w:tc>
        <w:tc>
          <w:tcPr>
            <w:tcW w:w="3058" w:type="dxa"/>
            <w:tcBorders>
              <w:tl2br w:val="nil"/>
              <w:tr2bl w:val="nil"/>
            </w:tcBorders>
            <w:tcMar>
              <w:top w:w="15" w:type="dxa"/>
              <w:left w:w="15" w:type="dxa"/>
              <w:bottom w:w="15" w:type="dxa"/>
              <w:right w:w="15" w:type="dxa"/>
            </w:tcMar>
            <w:vAlign w:val="center"/>
          </w:tcPr>
          <w:p w14:paraId="5BF08F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处以1万元的罚款。</w:t>
            </w:r>
          </w:p>
        </w:tc>
      </w:tr>
      <w:tr w14:paraId="118212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1" w:hRule="atLeast"/>
          <w:jc w:val="center"/>
        </w:trPr>
        <w:tc>
          <w:tcPr>
            <w:tcW w:w="443" w:type="dxa"/>
            <w:gridSpan w:val="2"/>
            <w:vMerge w:val="continue"/>
            <w:tcBorders>
              <w:tl2br w:val="nil"/>
              <w:tr2bl w:val="nil"/>
            </w:tcBorders>
            <w:vAlign w:val="center"/>
          </w:tcPr>
          <w:p w14:paraId="5B1104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65203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083AF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A03CD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89571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责令限期改正，逾期1个月以上3个月以下的。</w:t>
            </w:r>
          </w:p>
        </w:tc>
        <w:tc>
          <w:tcPr>
            <w:tcW w:w="3058" w:type="dxa"/>
            <w:tcBorders>
              <w:tl2br w:val="nil"/>
              <w:tr2bl w:val="nil"/>
            </w:tcBorders>
            <w:tcMar>
              <w:top w:w="15" w:type="dxa"/>
              <w:left w:w="15" w:type="dxa"/>
              <w:bottom w:w="15" w:type="dxa"/>
              <w:right w:w="15" w:type="dxa"/>
            </w:tcMar>
            <w:vAlign w:val="center"/>
          </w:tcPr>
          <w:p w14:paraId="2BF28D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处以1万元以上2万元以下的罚款。</w:t>
            </w:r>
          </w:p>
        </w:tc>
      </w:tr>
      <w:tr w14:paraId="448E8F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57" w:hRule="atLeast"/>
          <w:jc w:val="center"/>
        </w:trPr>
        <w:tc>
          <w:tcPr>
            <w:tcW w:w="443" w:type="dxa"/>
            <w:gridSpan w:val="2"/>
            <w:vMerge w:val="continue"/>
            <w:tcBorders>
              <w:tl2br w:val="nil"/>
              <w:tr2bl w:val="nil"/>
            </w:tcBorders>
            <w:vAlign w:val="center"/>
          </w:tcPr>
          <w:p w14:paraId="6D0FFB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FFE19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929DD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60090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73E12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责令限期改正，逾期3个月以上。</w:t>
            </w:r>
          </w:p>
        </w:tc>
        <w:tc>
          <w:tcPr>
            <w:tcW w:w="3058" w:type="dxa"/>
            <w:tcBorders>
              <w:tl2br w:val="nil"/>
              <w:tr2bl w:val="nil"/>
            </w:tcBorders>
            <w:tcMar>
              <w:top w:w="15" w:type="dxa"/>
              <w:left w:w="15" w:type="dxa"/>
              <w:bottom w:w="15" w:type="dxa"/>
              <w:right w:w="15" w:type="dxa"/>
            </w:tcMar>
            <w:vAlign w:val="center"/>
          </w:tcPr>
          <w:p w14:paraId="2CDC96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处以2万元以上3万元以下的罚款。</w:t>
            </w:r>
          </w:p>
        </w:tc>
      </w:tr>
      <w:tr w14:paraId="4919CC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1" w:hRule="atLeast"/>
          <w:jc w:val="center"/>
        </w:trPr>
        <w:tc>
          <w:tcPr>
            <w:tcW w:w="443" w:type="dxa"/>
            <w:gridSpan w:val="2"/>
            <w:vMerge w:val="restart"/>
            <w:tcBorders>
              <w:tl2br w:val="nil"/>
              <w:tr2bl w:val="nil"/>
            </w:tcBorders>
            <w:vAlign w:val="center"/>
          </w:tcPr>
          <w:p w14:paraId="229781C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277</w:t>
            </w:r>
          </w:p>
        </w:tc>
        <w:tc>
          <w:tcPr>
            <w:tcW w:w="1550" w:type="dxa"/>
            <w:vMerge w:val="restart"/>
            <w:tcBorders>
              <w:tl2br w:val="nil"/>
              <w:tr2bl w:val="nil"/>
            </w:tcBorders>
            <w:vAlign w:val="center"/>
          </w:tcPr>
          <w:p w14:paraId="2F9B32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开发建设单位未按照尚未售出商品住宅或者公有住房的建筑面积，分摊维修、更新和改造费用的</w:t>
            </w:r>
          </w:p>
        </w:tc>
        <w:tc>
          <w:tcPr>
            <w:tcW w:w="4820" w:type="dxa"/>
            <w:vMerge w:val="restart"/>
            <w:tcBorders>
              <w:tl2br w:val="nil"/>
              <w:tr2bl w:val="nil"/>
            </w:tcBorders>
            <w:vAlign w:val="center"/>
          </w:tcPr>
          <w:p w14:paraId="1B3D04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《住宅专项维修基金管理办法》</w:t>
            </w:r>
            <w:r>
              <w:rPr>
                <w:rFonts w:hint="eastAsia" w:ascii="仿宋_GB2312" w:hAnsi="宋体" w:eastAsia="仿宋_GB2312" w:cs="Times New Roman"/>
                <w:b/>
                <w:bCs/>
                <w:color w:val="auto"/>
                <w:kern w:val="0"/>
                <w:sz w:val="13"/>
                <w:szCs w:val="13"/>
                <w:highlight w:val="none"/>
              </w:rPr>
              <w:t>第三十六条第二款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开发建设单位未按本办法第二十一条规定分摊维修、更新和改造费用的，由县级以上地方人民政府建设（房地产）主管部门责令限期改正；逾期不改正的，处以1万元以下的罚款。</w:t>
            </w:r>
          </w:p>
          <w:p w14:paraId="522DB1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kern w:val="0"/>
                <w:sz w:val="13"/>
                <w:szCs w:val="13"/>
                <w:highlight w:val="none"/>
              </w:rPr>
              <w:t>《住宅专项维修资金管理办法》</w:t>
            </w:r>
            <w:r>
              <w:rPr>
                <w:rFonts w:hint="eastAsia" w:ascii="仿宋_GB2312" w:hAnsi="宋体" w:eastAsia="仿宋_GB2312" w:cs="Times New Roman"/>
                <w:b/>
                <w:bCs/>
                <w:color w:val="auto"/>
                <w:kern w:val="0"/>
                <w:sz w:val="13"/>
                <w:szCs w:val="13"/>
                <w:highlight w:val="none"/>
              </w:rPr>
              <w:t>第二十一条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住宅共用部位、共用设施设备维修和更新、改造，涉及尚未售出的商品住宅、非住宅或者公有住房的，开发建设单位或者公有住房单位应当按照尚未售出商品住宅或者公有住房的建筑面积，分摊维修和更新、改造费用。</w:t>
            </w:r>
          </w:p>
        </w:tc>
        <w:tc>
          <w:tcPr>
            <w:tcW w:w="823" w:type="dxa"/>
            <w:tcBorders>
              <w:tl2br w:val="nil"/>
              <w:tr2bl w:val="nil"/>
            </w:tcBorders>
            <w:tcMar>
              <w:top w:w="15" w:type="dxa"/>
              <w:left w:w="15" w:type="dxa"/>
              <w:bottom w:w="15" w:type="dxa"/>
              <w:right w:w="15" w:type="dxa"/>
            </w:tcMar>
            <w:vAlign w:val="center"/>
          </w:tcPr>
          <w:p w14:paraId="385A95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71BC3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责令限期改正，逾期1个月以下的。</w:t>
            </w:r>
          </w:p>
        </w:tc>
        <w:tc>
          <w:tcPr>
            <w:tcW w:w="3058" w:type="dxa"/>
            <w:tcBorders>
              <w:tl2br w:val="nil"/>
              <w:tr2bl w:val="nil"/>
            </w:tcBorders>
            <w:tcMar>
              <w:top w:w="15" w:type="dxa"/>
              <w:left w:w="15" w:type="dxa"/>
              <w:bottom w:w="15" w:type="dxa"/>
              <w:right w:w="15" w:type="dxa"/>
            </w:tcMar>
            <w:vAlign w:val="center"/>
          </w:tcPr>
          <w:p w14:paraId="69A5AD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处以5千元以下的罚款。</w:t>
            </w:r>
          </w:p>
        </w:tc>
      </w:tr>
      <w:tr w14:paraId="66C02A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6C780D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75106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88A3C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A82E1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D781D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责令限期改正，逾期1个月以上3个月以下的。</w:t>
            </w:r>
          </w:p>
        </w:tc>
        <w:tc>
          <w:tcPr>
            <w:tcW w:w="3058" w:type="dxa"/>
            <w:tcBorders>
              <w:tl2br w:val="nil"/>
              <w:tr2bl w:val="nil"/>
            </w:tcBorders>
            <w:tcMar>
              <w:top w:w="15" w:type="dxa"/>
              <w:left w:w="15" w:type="dxa"/>
              <w:bottom w:w="15" w:type="dxa"/>
              <w:right w:w="15" w:type="dxa"/>
            </w:tcMar>
            <w:vAlign w:val="center"/>
          </w:tcPr>
          <w:p w14:paraId="5B8287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处以5千元以上7千5百元以下的罚款。</w:t>
            </w:r>
          </w:p>
        </w:tc>
      </w:tr>
      <w:tr w14:paraId="129A14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9" w:hRule="atLeast"/>
          <w:jc w:val="center"/>
        </w:trPr>
        <w:tc>
          <w:tcPr>
            <w:tcW w:w="443" w:type="dxa"/>
            <w:gridSpan w:val="2"/>
            <w:vMerge w:val="continue"/>
            <w:tcBorders>
              <w:tl2br w:val="nil"/>
              <w:tr2bl w:val="nil"/>
            </w:tcBorders>
            <w:vAlign w:val="center"/>
          </w:tcPr>
          <w:p w14:paraId="1E038A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ADFE2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841CD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5B598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5C743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责令限期改正，逾期3个月以上。</w:t>
            </w:r>
          </w:p>
        </w:tc>
        <w:tc>
          <w:tcPr>
            <w:tcW w:w="3058" w:type="dxa"/>
            <w:tcBorders>
              <w:tl2br w:val="nil"/>
              <w:tr2bl w:val="nil"/>
            </w:tcBorders>
            <w:tcMar>
              <w:top w:w="15" w:type="dxa"/>
              <w:left w:w="15" w:type="dxa"/>
              <w:bottom w:w="15" w:type="dxa"/>
              <w:right w:w="15" w:type="dxa"/>
            </w:tcMar>
            <w:vAlign w:val="center"/>
          </w:tcPr>
          <w:p w14:paraId="36DAD8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责令限期改正；逾期不改正的，处以7千5百元以上1万元以下的罚款。</w:t>
            </w:r>
          </w:p>
        </w:tc>
      </w:tr>
      <w:tr w14:paraId="567BCC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67AD7FD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278</w:t>
            </w:r>
          </w:p>
        </w:tc>
        <w:tc>
          <w:tcPr>
            <w:tcW w:w="1550" w:type="dxa"/>
            <w:vMerge w:val="restart"/>
            <w:tcBorders>
              <w:tl2br w:val="nil"/>
              <w:tr2bl w:val="nil"/>
            </w:tcBorders>
            <w:vAlign w:val="center"/>
          </w:tcPr>
          <w:p w14:paraId="2E3CE4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物业服务等企业挪用住宅专项维修资金的</w:t>
            </w:r>
          </w:p>
        </w:tc>
        <w:tc>
          <w:tcPr>
            <w:tcW w:w="4820" w:type="dxa"/>
            <w:vMerge w:val="restart"/>
            <w:tcBorders>
              <w:tl2br w:val="nil"/>
              <w:tr2bl w:val="nil"/>
            </w:tcBorders>
            <w:vAlign w:val="center"/>
          </w:tcPr>
          <w:p w14:paraId="279AE8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《住宅专项维修基金管理办法》</w:t>
            </w:r>
            <w:r>
              <w:rPr>
                <w:rFonts w:hint="eastAsia" w:ascii="仿宋_GB2312" w:hAnsi="宋体" w:eastAsia="仿宋_GB2312" w:cs="Times New Roman"/>
                <w:b/>
                <w:bCs/>
                <w:color w:val="auto"/>
                <w:kern w:val="0"/>
                <w:sz w:val="13"/>
                <w:szCs w:val="13"/>
                <w:highlight w:val="none"/>
              </w:rPr>
              <w:t>第三十七条</w:t>
            </w:r>
            <w:r>
              <w:rPr>
                <w:rFonts w:hint="eastAsia" w:ascii="仿宋_GB2312" w:hAnsi="宋体" w:eastAsia="仿宋_GB2312" w:cs="Times New Roman"/>
                <w:b/>
                <w:bCs/>
                <w:color w:val="auto"/>
                <w:kern w:val="0"/>
                <w:sz w:val="13"/>
                <w:szCs w:val="13"/>
                <w:highlight w:val="none"/>
                <w:lang w:val="en-US" w:eastAsia="zh-CN"/>
              </w:rPr>
              <w:t>第一款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w:t>
            </w:r>
          </w:p>
          <w:p w14:paraId="006FF0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kern w:val="0"/>
                <w:sz w:val="13"/>
                <w:szCs w:val="13"/>
                <w:highlight w:val="none"/>
              </w:rPr>
              <w:t>《住宅专项维修资金管理办法》</w:t>
            </w:r>
            <w:r>
              <w:rPr>
                <w:rFonts w:hint="eastAsia" w:ascii="仿宋_GB2312" w:hAnsi="宋体" w:eastAsia="仿宋_GB2312" w:cs="Times New Roman"/>
                <w:b/>
                <w:bCs/>
                <w:color w:val="auto"/>
                <w:kern w:val="0"/>
                <w:sz w:val="13"/>
                <w:szCs w:val="13"/>
                <w:highlight w:val="none"/>
              </w:rPr>
              <w:t>第十八条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住宅专项维修资金应当专项用于住宅共用部位、共用设施设备保修期满后的维修和更新、改造，不得挪作他用。</w:t>
            </w:r>
          </w:p>
        </w:tc>
        <w:tc>
          <w:tcPr>
            <w:tcW w:w="823" w:type="dxa"/>
            <w:tcBorders>
              <w:tl2br w:val="nil"/>
              <w:tr2bl w:val="nil"/>
            </w:tcBorders>
            <w:tcMar>
              <w:top w:w="15" w:type="dxa"/>
              <w:left w:w="15" w:type="dxa"/>
              <w:bottom w:w="15" w:type="dxa"/>
              <w:right w:w="15" w:type="dxa"/>
            </w:tcMar>
            <w:vAlign w:val="center"/>
          </w:tcPr>
          <w:p w14:paraId="16BA5C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FF34E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4D87C7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没收违法所得，可以并处挪用金额0.5倍以下的罚款。</w:t>
            </w:r>
          </w:p>
        </w:tc>
      </w:tr>
      <w:tr w14:paraId="3F40F1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21BA59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4F8A0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DD6A5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1AAE6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FFB79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5462C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没收违法所得，可以并处挪用金额0.5倍以上1.5倍以下的罚款。</w:t>
            </w:r>
          </w:p>
        </w:tc>
      </w:tr>
      <w:tr w14:paraId="7BA3DE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1" w:hRule="atLeast"/>
          <w:jc w:val="center"/>
        </w:trPr>
        <w:tc>
          <w:tcPr>
            <w:tcW w:w="443" w:type="dxa"/>
            <w:gridSpan w:val="2"/>
            <w:vMerge w:val="continue"/>
            <w:tcBorders>
              <w:tl2br w:val="nil"/>
              <w:tr2bl w:val="nil"/>
            </w:tcBorders>
            <w:vAlign w:val="center"/>
          </w:tcPr>
          <w:p w14:paraId="7EFC58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168A3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055D7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2B0C5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2D1C2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tc>
        <w:tc>
          <w:tcPr>
            <w:tcW w:w="3058" w:type="dxa"/>
            <w:tcBorders>
              <w:tl2br w:val="nil"/>
              <w:tr2bl w:val="nil"/>
            </w:tcBorders>
            <w:tcMar>
              <w:top w:w="15" w:type="dxa"/>
              <w:left w:w="15" w:type="dxa"/>
              <w:bottom w:w="15" w:type="dxa"/>
              <w:right w:w="15" w:type="dxa"/>
            </w:tcMar>
            <w:vAlign w:val="center"/>
          </w:tcPr>
          <w:p w14:paraId="1BE607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没收违法所得，可以并处挪用金额1.5倍以上2倍以下的罚款。</w:t>
            </w:r>
          </w:p>
        </w:tc>
      </w:tr>
      <w:tr w14:paraId="020289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5956829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279</w:t>
            </w:r>
          </w:p>
        </w:tc>
        <w:tc>
          <w:tcPr>
            <w:tcW w:w="1550" w:type="dxa"/>
            <w:vMerge w:val="restart"/>
            <w:tcBorders>
              <w:tl2br w:val="nil"/>
              <w:tr2bl w:val="nil"/>
            </w:tcBorders>
            <w:vAlign w:val="center"/>
          </w:tcPr>
          <w:p w14:paraId="3DED66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房产测绘单位有下列情形之一的</w:t>
            </w:r>
          </w:p>
          <w:p w14:paraId="650FD8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（一）在房产面积测算中不执行国家标准、规范和规定的；</w:t>
            </w:r>
          </w:p>
          <w:p w14:paraId="030EDF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（二）在房产面积测算中弄虚作假、欺骗房屋权利人的。</w:t>
            </w:r>
          </w:p>
          <w:p w14:paraId="339454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（三）房产面积测算失误，造成重大损失的。</w:t>
            </w:r>
          </w:p>
        </w:tc>
        <w:tc>
          <w:tcPr>
            <w:tcW w:w="4820" w:type="dxa"/>
            <w:vMerge w:val="restart"/>
            <w:tcBorders>
              <w:tl2br w:val="nil"/>
              <w:tr2bl w:val="nil"/>
            </w:tcBorders>
            <w:vAlign w:val="center"/>
          </w:tcPr>
          <w:p w14:paraId="1B0728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《房产测绘管理办法》</w:t>
            </w:r>
            <w:r>
              <w:rPr>
                <w:rFonts w:hint="eastAsia" w:ascii="仿宋_GB2312" w:hAnsi="宋体" w:eastAsia="仿宋_GB2312" w:cs="Times New Roman"/>
                <w:b/>
                <w:bCs/>
                <w:color w:val="auto"/>
                <w:kern w:val="0"/>
                <w:sz w:val="13"/>
                <w:szCs w:val="13"/>
                <w:highlight w:val="none"/>
              </w:rPr>
              <w:t>第二十一条：</w:t>
            </w:r>
            <w:r>
              <w:rPr>
                <w:rFonts w:hint="eastAsia" w:ascii="仿宋_GB2312" w:hAnsi="宋体" w:eastAsia="仿宋_GB2312" w:cs="Times New Roman"/>
                <w:color w:val="auto"/>
                <w:kern w:val="0"/>
                <w:sz w:val="13"/>
                <w:szCs w:val="13"/>
                <w:highlight w:val="none"/>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03D76D9D">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（一）</w:t>
            </w:r>
            <w:r>
              <w:rPr>
                <w:rFonts w:hint="eastAsia" w:ascii="仿宋_GB2312" w:hAnsi="宋体" w:eastAsia="仿宋_GB2312" w:cs="Times New Roman"/>
                <w:color w:val="auto"/>
                <w:kern w:val="0"/>
                <w:sz w:val="13"/>
                <w:szCs w:val="13"/>
                <w:highlight w:val="none"/>
              </w:rPr>
              <w:t>在房产面积测算中不执行国家标准、规范和规定的；</w:t>
            </w:r>
          </w:p>
          <w:p w14:paraId="28FCB53A">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（二）</w:t>
            </w:r>
            <w:r>
              <w:rPr>
                <w:rFonts w:hint="eastAsia" w:ascii="仿宋_GB2312" w:hAnsi="宋体" w:eastAsia="仿宋_GB2312" w:cs="Times New Roman"/>
                <w:color w:val="auto"/>
                <w:kern w:val="0"/>
                <w:sz w:val="13"/>
                <w:szCs w:val="13"/>
                <w:highlight w:val="none"/>
              </w:rPr>
              <w:t>在房产面积测算中弄虚作假、欺骗房屋权利人的。</w:t>
            </w:r>
          </w:p>
          <w:p w14:paraId="23764B67">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（三）</w:t>
            </w:r>
            <w:r>
              <w:rPr>
                <w:rFonts w:hint="eastAsia" w:ascii="仿宋_GB2312" w:hAnsi="宋体" w:eastAsia="仿宋_GB2312" w:cs="Times New Roman"/>
                <w:color w:val="auto"/>
                <w:kern w:val="0"/>
                <w:sz w:val="13"/>
                <w:szCs w:val="13"/>
                <w:highlight w:val="none"/>
              </w:rPr>
              <w:t>房产面积测算失误，造成重大损失的。</w:t>
            </w:r>
          </w:p>
          <w:p w14:paraId="691CB7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《房产测绘管理办法》</w:t>
            </w:r>
          </w:p>
          <w:p w14:paraId="5F813A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第三条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房产测绘单位应当严格遵守国家有关法律、法规，执行国家房产测量规范和有关技术标准、规定，对其完成的房产测绘成果质量负责。</w:t>
            </w:r>
          </w:p>
          <w:p w14:paraId="3E00F0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房产测绘单位应当采用先进技术和设备，提高测绘技术水平，接受房地产行政主管部门和测绘行政主管部门的技术指导和业务监督。</w:t>
            </w:r>
          </w:p>
          <w:p w14:paraId="6EBB91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第四条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房产测绘从业人员应当保证测绘成果的完整、准确，不得违规测绘、弄虚作假，不得损害国家利益、</w:t>
            </w:r>
            <w:r>
              <w:rPr>
                <w:color w:val="auto"/>
                <w:sz w:val="13"/>
                <w:szCs w:val="13"/>
                <w:highlight w:val="none"/>
              </w:rPr>
              <w:fldChar w:fldCharType="begin"/>
            </w:r>
            <w:r>
              <w:rPr>
                <w:color w:val="auto"/>
                <w:sz w:val="13"/>
                <w:szCs w:val="13"/>
                <w:highlight w:val="none"/>
              </w:rPr>
              <w:instrText xml:space="preserve"> HYPERLINK "https://baike.baidu.com/item/%E7%A4%BE%E4%BC%9A%E5%85%AC%E5%85%B1%E5%88%A9%E7%9B%8A" \t "https://baike.baidu.com/item/_blank"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社会公共利益</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和他人合法权益。</w:t>
            </w:r>
          </w:p>
        </w:tc>
        <w:tc>
          <w:tcPr>
            <w:tcW w:w="823" w:type="dxa"/>
            <w:tcBorders>
              <w:tl2br w:val="nil"/>
              <w:tr2bl w:val="nil"/>
            </w:tcBorders>
            <w:tcMar>
              <w:top w:w="15" w:type="dxa"/>
              <w:left w:w="15" w:type="dxa"/>
              <w:bottom w:w="15" w:type="dxa"/>
              <w:right w:w="15" w:type="dxa"/>
            </w:tcMar>
            <w:vAlign w:val="center"/>
          </w:tcPr>
          <w:p w14:paraId="299CF3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6697B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3BAAD5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w:t>
            </w:r>
          </w:p>
        </w:tc>
      </w:tr>
      <w:tr w14:paraId="6273D7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64AE13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151C7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ECF0F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EAF8F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139E2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84773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给予警告，责令限期改正，并处1万元以上2万元以下的罚款。</w:t>
            </w:r>
          </w:p>
        </w:tc>
      </w:tr>
      <w:tr w14:paraId="7F1AF0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9" w:hRule="atLeast"/>
          <w:jc w:val="center"/>
        </w:trPr>
        <w:tc>
          <w:tcPr>
            <w:tcW w:w="443" w:type="dxa"/>
            <w:gridSpan w:val="2"/>
            <w:vMerge w:val="continue"/>
            <w:tcBorders>
              <w:tl2br w:val="nil"/>
              <w:tr2bl w:val="nil"/>
            </w:tcBorders>
            <w:vAlign w:val="center"/>
          </w:tcPr>
          <w:p w14:paraId="2E7DDF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73C6F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C084E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205EA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717BF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tc>
        <w:tc>
          <w:tcPr>
            <w:tcW w:w="3058" w:type="dxa"/>
            <w:tcBorders>
              <w:tl2br w:val="nil"/>
              <w:tr2bl w:val="nil"/>
            </w:tcBorders>
            <w:tcMar>
              <w:top w:w="15" w:type="dxa"/>
              <w:left w:w="15" w:type="dxa"/>
              <w:bottom w:w="15" w:type="dxa"/>
              <w:right w:w="15" w:type="dxa"/>
            </w:tcMar>
            <w:vAlign w:val="center"/>
          </w:tcPr>
          <w:p w14:paraId="637386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p>
          <w:p w14:paraId="02BD84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给予警告，责令限期改正，并处2万元以上3万元以下的罚款，降级或者取消其房产测绘资格。</w:t>
            </w:r>
          </w:p>
        </w:tc>
      </w:tr>
      <w:tr w14:paraId="02A69E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23C6F57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280</w:t>
            </w:r>
          </w:p>
        </w:tc>
        <w:tc>
          <w:tcPr>
            <w:tcW w:w="1550" w:type="dxa"/>
            <w:vMerge w:val="restart"/>
            <w:tcBorders>
              <w:tl2br w:val="nil"/>
              <w:tr2bl w:val="nil"/>
            </w:tcBorders>
            <w:vAlign w:val="center"/>
          </w:tcPr>
          <w:p w14:paraId="67CA0A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白蚁防治单位未建立健全白蚁防治质量保证体系，未严格按照国家和地方有关城市房屋白蚁防治的施工技术规范和操作程序进行防治</w:t>
            </w:r>
          </w:p>
        </w:tc>
        <w:tc>
          <w:tcPr>
            <w:tcW w:w="4820" w:type="dxa"/>
            <w:vMerge w:val="restart"/>
            <w:tcBorders>
              <w:tl2br w:val="nil"/>
              <w:tr2bl w:val="nil"/>
            </w:tcBorders>
            <w:vAlign w:val="center"/>
          </w:tcPr>
          <w:p w14:paraId="3E53F5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《城市房屋白蚁防治管理规定》</w:t>
            </w:r>
            <w:r>
              <w:rPr>
                <w:rFonts w:hint="eastAsia" w:ascii="仿宋_GB2312" w:hAnsi="宋体" w:eastAsia="仿宋_GB2312" w:cs="Times New Roman"/>
                <w:b/>
                <w:bCs/>
                <w:color w:val="auto"/>
                <w:kern w:val="0"/>
                <w:sz w:val="13"/>
                <w:szCs w:val="13"/>
                <w:highlight w:val="none"/>
              </w:rPr>
              <w:t>第十四条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白蚁防治单位违反本规定第九条规定的，由房屋所在地的县级以上人民政府房地产行政主管部门责令限期改正，并处以1万元以上3万元以下的罚款。</w:t>
            </w:r>
          </w:p>
          <w:p w14:paraId="450DC2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kern w:val="0"/>
                <w:sz w:val="13"/>
                <w:szCs w:val="13"/>
                <w:highlight w:val="none"/>
              </w:rPr>
              <w:t>《城市房屋白蚁防治管理规定》</w:t>
            </w:r>
            <w:r>
              <w:rPr>
                <w:rFonts w:hint="eastAsia" w:ascii="仿宋_GB2312" w:hAnsi="宋体" w:eastAsia="仿宋_GB2312" w:cs="Times New Roman"/>
                <w:b/>
                <w:bCs/>
                <w:color w:val="auto"/>
                <w:kern w:val="0"/>
                <w:sz w:val="13"/>
                <w:szCs w:val="13"/>
                <w:highlight w:val="none"/>
              </w:rPr>
              <w:t>第九条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白蚁防治单位应当建立健全白蚁防治质量保证体系，严格按照国家和地方有关城市房屋白蚁防治的施工技术规范和操作程序进行防治。</w:t>
            </w:r>
          </w:p>
        </w:tc>
        <w:tc>
          <w:tcPr>
            <w:tcW w:w="823" w:type="dxa"/>
            <w:tcBorders>
              <w:tl2br w:val="nil"/>
              <w:tr2bl w:val="nil"/>
            </w:tcBorders>
            <w:tcMar>
              <w:top w:w="15" w:type="dxa"/>
              <w:left w:w="15" w:type="dxa"/>
              <w:bottom w:w="15" w:type="dxa"/>
              <w:right w:w="15" w:type="dxa"/>
            </w:tcMar>
            <w:vAlign w:val="center"/>
          </w:tcPr>
          <w:p w14:paraId="090F37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0EB7C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31D0F2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责令限期改正，并处1万元以上1.5万元以下的罚款。</w:t>
            </w:r>
          </w:p>
        </w:tc>
      </w:tr>
      <w:tr w14:paraId="4D7885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56131F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2F898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1C596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9483C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C8889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F5ADE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责令限期改正，并处1.5万元以上2.5万元以下的罚款。</w:t>
            </w:r>
          </w:p>
        </w:tc>
      </w:tr>
      <w:tr w14:paraId="77A493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0FA5AD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83ED6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1EA2B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D822A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24828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tc>
        <w:tc>
          <w:tcPr>
            <w:tcW w:w="3058" w:type="dxa"/>
            <w:tcBorders>
              <w:tl2br w:val="nil"/>
              <w:tr2bl w:val="nil"/>
            </w:tcBorders>
            <w:tcMar>
              <w:top w:w="15" w:type="dxa"/>
              <w:left w:w="15" w:type="dxa"/>
              <w:bottom w:w="15" w:type="dxa"/>
              <w:right w:w="15" w:type="dxa"/>
            </w:tcMar>
            <w:vAlign w:val="center"/>
          </w:tcPr>
          <w:p w14:paraId="2758CC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责令限期改正，并处2.5万元以上3万元以下的罚款。</w:t>
            </w:r>
          </w:p>
        </w:tc>
      </w:tr>
      <w:tr w14:paraId="50DAA3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6181CE3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281</w:t>
            </w:r>
          </w:p>
        </w:tc>
        <w:tc>
          <w:tcPr>
            <w:tcW w:w="1550" w:type="dxa"/>
            <w:vMerge w:val="restart"/>
            <w:tcBorders>
              <w:tl2br w:val="nil"/>
              <w:tr2bl w:val="nil"/>
            </w:tcBorders>
            <w:vAlign w:val="center"/>
          </w:tcPr>
          <w:p w14:paraId="59AA0B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开发企业违反“房地产开发企业在进行商品房销（预）售时，应当向购房人出具该项目的《白蚁预防合同》或者其他实施房屋白蚁预防的证明文件，提供的《住宅质量保证书》中必须包括白蚁预防质量保证的内容”的规定的</w:t>
            </w:r>
          </w:p>
        </w:tc>
        <w:tc>
          <w:tcPr>
            <w:tcW w:w="4820" w:type="dxa"/>
            <w:vMerge w:val="restart"/>
            <w:tcBorders>
              <w:tl2br w:val="nil"/>
              <w:tr2bl w:val="nil"/>
            </w:tcBorders>
            <w:vAlign w:val="center"/>
          </w:tcPr>
          <w:p w14:paraId="519EF3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《城市房屋白蚁防治管理规定》</w:t>
            </w:r>
            <w:r>
              <w:rPr>
                <w:rFonts w:hint="eastAsia" w:ascii="仿宋_GB2312" w:hAnsi="宋体" w:eastAsia="仿宋_GB2312" w:cs="Times New Roman"/>
                <w:b/>
                <w:bCs/>
                <w:color w:val="auto"/>
                <w:kern w:val="0"/>
                <w:sz w:val="13"/>
                <w:szCs w:val="13"/>
                <w:highlight w:val="none"/>
              </w:rPr>
              <w:t>第十六条</w:t>
            </w:r>
            <w:r>
              <w:rPr>
                <w:rFonts w:hint="eastAsia" w:ascii="仿宋_GB2312" w:hAnsi="宋体" w:eastAsia="仿宋_GB2312" w:cs="Times New Roman"/>
                <w:b/>
                <w:bCs/>
                <w:color w:val="auto"/>
                <w:kern w:val="0"/>
                <w:sz w:val="13"/>
                <w:szCs w:val="13"/>
                <w:highlight w:val="none"/>
                <w:lang w:val="en-US" w:eastAsia="zh-CN"/>
              </w:rPr>
              <w:t>第一款</w:t>
            </w:r>
            <w:r>
              <w:rPr>
                <w:rFonts w:hint="eastAsia" w:ascii="仿宋_GB2312" w:hAnsi="宋体" w:eastAsia="仿宋_GB2312" w:cs="Times New Roman"/>
                <w:b/>
                <w:bCs/>
                <w:color w:val="auto"/>
                <w:kern w:val="0"/>
                <w:sz w:val="13"/>
                <w:szCs w:val="13"/>
                <w:highlight w:val="none"/>
              </w:rPr>
              <w:t>：</w:t>
            </w:r>
            <w:r>
              <w:rPr>
                <w:rFonts w:hint="eastAsia" w:ascii="仿宋_GB2312" w:hAnsi="宋体" w:eastAsia="仿宋_GB2312" w:cs="Times New Roman"/>
                <w:color w:val="auto"/>
                <w:kern w:val="0"/>
                <w:sz w:val="13"/>
                <w:szCs w:val="13"/>
                <w:highlight w:val="none"/>
              </w:rPr>
              <w:t>房地产开发企业违反本规定第十一条第一款的规定，由房屋所在地的县级以上地方人民政府房地产行政主管部门责令限期改正，并处以2万元以上3万元以下的罚款。</w:t>
            </w:r>
          </w:p>
          <w:p w14:paraId="4656E3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kern w:val="0"/>
                <w:sz w:val="13"/>
                <w:szCs w:val="13"/>
                <w:highlight w:val="none"/>
              </w:rPr>
              <w:t>《城市房屋白蚁防治管理规定》</w:t>
            </w:r>
            <w:r>
              <w:rPr>
                <w:rFonts w:hint="eastAsia" w:ascii="仿宋_GB2312" w:hAnsi="宋体" w:eastAsia="仿宋_GB2312" w:cs="Times New Roman"/>
                <w:b/>
                <w:bCs/>
                <w:color w:val="auto"/>
                <w:kern w:val="0"/>
                <w:sz w:val="13"/>
                <w:szCs w:val="13"/>
                <w:highlight w:val="none"/>
              </w:rPr>
              <w:t>第十一条第一款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房地产开发企业在进行商品房销（预）售时，应当向购房人出具该项目的《白蚁预防合同》或者其他实施房屋白蚁预防的证明文件，提供的《住宅质量保证书》中必须包括白蚁预防质量保证的内容。</w:t>
            </w:r>
          </w:p>
        </w:tc>
        <w:tc>
          <w:tcPr>
            <w:tcW w:w="823" w:type="dxa"/>
            <w:tcBorders>
              <w:tl2br w:val="nil"/>
              <w:tr2bl w:val="nil"/>
            </w:tcBorders>
            <w:tcMar>
              <w:top w:w="15" w:type="dxa"/>
              <w:left w:w="15" w:type="dxa"/>
              <w:bottom w:w="15" w:type="dxa"/>
              <w:right w:w="15" w:type="dxa"/>
            </w:tcMar>
            <w:vAlign w:val="center"/>
          </w:tcPr>
          <w:p w14:paraId="23CF1D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0F875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2A0C15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责令限期改正，并处2万元的罚款。</w:t>
            </w:r>
          </w:p>
        </w:tc>
      </w:tr>
      <w:tr w14:paraId="5A7C31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746184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46420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2F5B0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9B4C2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10E6B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89CB1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责令限期改正，并处2万元以上2.5万元以下的罚款。</w:t>
            </w:r>
          </w:p>
        </w:tc>
      </w:tr>
      <w:tr w14:paraId="7D8251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9" w:hRule="atLeast"/>
          <w:jc w:val="center"/>
        </w:trPr>
        <w:tc>
          <w:tcPr>
            <w:tcW w:w="443" w:type="dxa"/>
            <w:gridSpan w:val="2"/>
            <w:vMerge w:val="continue"/>
            <w:tcBorders>
              <w:tl2br w:val="nil"/>
              <w:tr2bl w:val="nil"/>
            </w:tcBorders>
            <w:vAlign w:val="center"/>
          </w:tcPr>
          <w:p w14:paraId="78ECE6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2DE16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5AE06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4EB65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31B77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tc>
        <w:tc>
          <w:tcPr>
            <w:tcW w:w="3058" w:type="dxa"/>
            <w:tcBorders>
              <w:tl2br w:val="nil"/>
              <w:tr2bl w:val="nil"/>
            </w:tcBorders>
            <w:tcMar>
              <w:top w:w="15" w:type="dxa"/>
              <w:left w:w="15" w:type="dxa"/>
              <w:bottom w:w="15" w:type="dxa"/>
              <w:right w:w="15" w:type="dxa"/>
            </w:tcMar>
            <w:vAlign w:val="center"/>
          </w:tcPr>
          <w:p w14:paraId="0174D2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责令限期改正，并处2.5万元以上3万元以下的罚款。</w:t>
            </w:r>
          </w:p>
        </w:tc>
      </w:tr>
      <w:tr w14:paraId="5FCED8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06E4620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282</w:t>
            </w:r>
          </w:p>
        </w:tc>
        <w:tc>
          <w:tcPr>
            <w:tcW w:w="1550" w:type="dxa"/>
            <w:vMerge w:val="restart"/>
            <w:tcBorders>
              <w:tl2br w:val="nil"/>
              <w:tr2bl w:val="nil"/>
            </w:tcBorders>
            <w:vAlign w:val="center"/>
          </w:tcPr>
          <w:p w14:paraId="49E455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ascii="仿宋_GB2312" w:hAnsi="宋体" w:eastAsia="仿宋_GB2312" w:cs="Times New Roman"/>
                <w:color w:val="auto"/>
                <w:kern w:val="0"/>
                <w:sz w:val="13"/>
                <w:szCs w:val="13"/>
                <w:highlight w:val="none"/>
              </w:rPr>
              <w:t>建设单位未按照本规定进行白蚁预防的</w:t>
            </w:r>
          </w:p>
        </w:tc>
        <w:tc>
          <w:tcPr>
            <w:tcW w:w="4820" w:type="dxa"/>
            <w:vMerge w:val="restart"/>
            <w:tcBorders>
              <w:tl2br w:val="nil"/>
              <w:tr2bl w:val="nil"/>
            </w:tcBorders>
            <w:vAlign w:val="center"/>
          </w:tcPr>
          <w:p w14:paraId="374B99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《城市房屋白蚁防治管理规定》</w:t>
            </w:r>
            <w:r>
              <w:rPr>
                <w:rFonts w:hint="eastAsia" w:ascii="仿宋_GB2312" w:hAnsi="宋体" w:eastAsia="仿宋_GB2312" w:cs="Times New Roman"/>
                <w:b/>
                <w:bCs/>
                <w:color w:val="auto"/>
                <w:kern w:val="0"/>
                <w:sz w:val="13"/>
                <w:szCs w:val="13"/>
                <w:highlight w:val="none"/>
              </w:rPr>
              <w:t>第十六条</w:t>
            </w:r>
            <w:r>
              <w:rPr>
                <w:rFonts w:hint="eastAsia" w:ascii="仿宋_GB2312" w:hAnsi="宋体" w:eastAsia="仿宋_GB2312" w:cs="Times New Roman"/>
                <w:b/>
                <w:bCs/>
                <w:color w:val="auto"/>
                <w:kern w:val="0"/>
                <w:sz w:val="13"/>
                <w:szCs w:val="13"/>
                <w:highlight w:val="none"/>
                <w:lang w:val="en-US" w:eastAsia="zh-CN"/>
              </w:rPr>
              <w:t>第二款</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建设单位未按照本规定进行白蚁预防的，由房屋所在地的县级以上地方人民政府房地产行政主管部门责令限期改正，并处以1万元以上3万元以下的罚款。</w:t>
            </w:r>
          </w:p>
          <w:p w14:paraId="621484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2EE68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CD0FE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250A5B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责令限期改正，并处1万元以上1.5万元以下的罚款。</w:t>
            </w:r>
          </w:p>
        </w:tc>
      </w:tr>
      <w:tr w14:paraId="2E2081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695C0C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806FF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65FC8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22C73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E1A90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95286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责令限期改正，并处1.5万元以上2.5万元以下的罚款。</w:t>
            </w:r>
          </w:p>
        </w:tc>
      </w:tr>
      <w:tr w14:paraId="50309E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6D288F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CCFDC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C599A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FDFB5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1DAA7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tc>
        <w:tc>
          <w:tcPr>
            <w:tcW w:w="3058" w:type="dxa"/>
            <w:tcBorders>
              <w:tl2br w:val="nil"/>
              <w:tr2bl w:val="nil"/>
            </w:tcBorders>
            <w:tcMar>
              <w:top w:w="15" w:type="dxa"/>
              <w:left w:w="15" w:type="dxa"/>
              <w:bottom w:w="15" w:type="dxa"/>
              <w:right w:w="15" w:type="dxa"/>
            </w:tcMar>
            <w:vAlign w:val="center"/>
          </w:tcPr>
          <w:p w14:paraId="18D9FA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责令限期改正，并处2.5万元以上3万元以下的罚款。</w:t>
            </w:r>
          </w:p>
        </w:tc>
      </w:tr>
      <w:tr w14:paraId="759107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restart"/>
            <w:tcBorders>
              <w:tl2br w:val="nil"/>
              <w:tr2bl w:val="nil"/>
            </w:tcBorders>
            <w:vAlign w:val="center"/>
          </w:tcPr>
          <w:p w14:paraId="1F031B7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283</w:t>
            </w:r>
          </w:p>
        </w:tc>
        <w:tc>
          <w:tcPr>
            <w:tcW w:w="1550" w:type="dxa"/>
            <w:vMerge w:val="restart"/>
            <w:tcBorders>
              <w:tl2br w:val="nil"/>
              <w:tr2bl w:val="nil"/>
            </w:tcBorders>
            <w:vAlign w:val="center"/>
          </w:tcPr>
          <w:p w14:paraId="31D00F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房地产价格评估机构或者房地产估价师出具虚假或者有重大差错的评估报告的</w:t>
            </w:r>
          </w:p>
        </w:tc>
        <w:tc>
          <w:tcPr>
            <w:tcW w:w="4820" w:type="dxa"/>
            <w:vMerge w:val="restart"/>
            <w:tcBorders>
              <w:tl2br w:val="nil"/>
              <w:tr2bl w:val="nil"/>
            </w:tcBorders>
            <w:vAlign w:val="center"/>
          </w:tcPr>
          <w:p w14:paraId="4F9A65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《国有土地上房屋征收与补偿条例》</w:t>
            </w:r>
            <w:r>
              <w:rPr>
                <w:rFonts w:hint="eastAsia" w:ascii="仿宋_GB2312" w:hAnsi="宋体" w:eastAsia="仿宋_GB2312" w:cs="Times New Roman"/>
                <w:b/>
                <w:bCs/>
                <w:color w:val="auto"/>
                <w:kern w:val="0"/>
                <w:sz w:val="13"/>
                <w:szCs w:val="13"/>
                <w:highlight w:val="none"/>
              </w:rPr>
              <w:t>第三十四条：</w:t>
            </w:r>
            <w:r>
              <w:rPr>
                <w:rFonts w:hint="eastAsia" w:ascii="仿宋_GB2312" w:hAnsi="宋体" w:eastAsia="仿宋_GB2312" w:cs="Times New Roman"/>
                <w:color w:val="auto"/>
                <w:kern w:val="0"/>
                <w:sz w:val="13"/>
                <w:szCs w:val="13"/>
                <w:highlight w:val="none"/>
              </w:rPr>
              <w:t>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14:paraId="74BAA2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CF6AA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61504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70BDB4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责令限期改正，给予警告，对房地产价格评估机构并处5万元以上10万元以下罚款，对房地产估价师并处1万元以上1.5万元以下罚款，并记入信用档案。</w:t>
            </w:r>
          </w:p>
        </w:tc>
      </w:tr>
      <w:tr w14:paraId="2AE087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8" w:hRule="atLeast"/>
          <w:jc w:val="center"/>
        </w:trPr>
        <w:tc>
          <w:tcPr>
            <w:tcW w:w="443" w:type="dxa"/>
            <w:gridSpan w:val="2"/>
            <w:vMerge w:val="continue"/>
            <w:tcBorders>
              <w:tl2br w:val="nil"/>
              <w:tr2bl w:val="nil"/>
            </w:tcBorders>
            <w:vAlign w:val="center"/>
          </w:tcPr>
          <w:p w14:paraId="216571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C61E3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E7ED3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4D541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B049E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BDE50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责令限期改正，给予警告，对房地产价格评估机构并处10万元以上15万元以下罚款，对房地产估价师并处1.5万元以上2万元以下罚款，并记入信用档案。</w:t>
            </w:r>
          </w:p>
        </w:tc>
      </w:tr>
      <w:tr w14:paraId="14288D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117B32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81173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AC5AE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5D5ED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9C4FA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07D875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给予警告，对房地产价格评估机构并处15万元以上20万元以下罚款，对房地产估价师并处2万元以上3万元以下罚款，并记入信用档案，情节严重的吊销房地产价格评估机构资质证书，吊销房地产估价师注册证书。</w:t>
            </w:r>
          </w:p>
        </w:tc>
      </w:tr>
      <w:tr w14:paraId="41F8EE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9" w:hRule="atLeast"/>
          <w:jc w:val="center"/>
        </w:trPr>
        <w:tc>
          <w:tcPr>
            <w:tcW w:w="443" w:type="dxa"/>
            <w:gridSpan w:val="2"/>
            <w:vMerge w:val="restart"/>
            <w:tcBorders>
              <w:tl2br w:val="nil"/>
              <w:tr2bl w:val="nil"/>
            </w:tcBorders>
            <w:vAlign w:val="center"/>
          </w:tcPr>
          <w:p w14:paraId="46B89F4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284</w:t>
            </w:r>
          </w:p>
        </w:tc>
        <w:tc>
          <w:tcPr>
            <w:tcW w:w="1550" w:type="dxa"/>
            <w:vMerge w:val="restart"/>
            <w:tcBorders>
              <w:tl2br w:val="nil"/>
              <w:tr2bl w:val="nil"/>
            </w:tcBorders>
            <w:vAlign w:val="center"/>
          </w:tcPr>
          <w:p w14:paraId="3F4C10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公共租赁住房的所有权人及其委托的运营单位向不符合条件的对象出租公共租赁住房的</w:t>
            </w:r>
          </w:p>
        </w:tc>
        <w:tc>
          <w:tcPr>
            <w:tcW w:w="4820" w:type="dxa"/>
            <w:vMerge w:val="restart"/>
            <w:tcBorders>
              <w:tl2br w:val="nil"/>
              <w:tr2bl w:val="nil"/>
            </w:tcBorders>
            <w:vAlign w:val="center"/>
          </w:tcPr>
          <w:p w14:paraId="330AA0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第三十四条第一款</w:t>
            </w:r>
            <w:r>
              <w:rPr>
                <w:rFonts w:hint="eastAsia" w:ascii="仿宋_GB2312" w:hAnsi="宋体" w:eastAsia="仿宋_GB2312"/>
                <w:b/>
                <w:bCs/>
                <w:color w:val="auto"/>
                <w:kern w:val="0"/>
                <w:sz w:val="13"/>
                <w:szCs w:val="13"/>
                <w:highlight w:val="none"/>
                <w:lang w:eastAsia="zh-CN"/>
              </w:rPr>
              <w:t>（一）</w:t>
            </w:r>
            <w:r>
              <w:rPr>
                <w:rFonts w:hint="eastAsia" w:ascii="仿宋_GB2312" w:hAnsi="宋体" w:eastAsia="仿宋_GB2312"/>
                <w:b/>
                <w:bCs/>
                <w:color w:val="auto"/>
                <w:kern w:val="0"/>
                <w:sz w:val="13"/>
                <w:szCs w:val="13"/>
                <w:highlight w:val="none"/>
              </w:rPr>
              <w:t>项：</w:t>
            </w:r>
            <w:r>
              <w:rPr>
                <w:rFonts w:hint="eastAsia" w:ascii="仿宋_GB2312" w:hAnsi="宋体" w:eastAsia="仿宋_GB2312"/>
                <w:color w:val="auto"/>
                <w:kern w:val="0"/>
                <w:sz w:val="13"/>
                <w:szCs w:val="13"/>
                <w:highlight w:val="none"/>
              </w:rPr>
              <w:t>公共租赁住房的所有权人及其委托的运营单位违反本办法，有下列行为之一的，由市、县级人民政府住房保障主管部门责令限期改正，并处以3万元以下罚款：</w:t>
            </w:r>
          </w:p>
          <w:p w14:paraId="1FCA7BDA">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（一）</w:t>
            </w:r>
            <w:r>
              <w:rPr>
                <w:rFonts w:hint="eastAsia" w:ascii="仿宋_GB2312" w:hAnsi="宋体" w:eastAsia="仿宋_GB2312"/>
                <w:color w:val="auto"/>
                <w:kern w:val="0"/>
                <w:sz w:val="13"/>
                <w:szCs w:val="13"/>
                <w:highlight w:val="none"/>
              </w:rPr>
              <w:t>向不符合条件的对象出租公共租赁住房的；</w:t>
            </w:r>
          </w:p>
          <w:p w14:paraId="4AC5F8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第七条</w:t>
            </w:r>
            <w:r>
              <w:rPr>
                <w:rFonts w:hint="eastAsia" w:ascii="仿宋_GB2312" w:hAnsi="宋体" w:eastAsia="仿宋_GB2312"/>
                <w:b/>
                <w:bCs/>
                <w:color w:val="auto"/>
                <w:kern w:val="0"/>
                <w:sz w:val="13"/>
                <w:szCs w:val="13"/>
                <w:highlight w:val="none"/>
                <w:lang w:eastAsia="zh-CN"/>
              </w:rPr>
              <w:t>：</w:t>
            </w:r>
            <w:r>
              <w:rPr>
                <w:rFonts w:ascii="仿宋_GB2312" w:hAnsi="宋体" w:eastAsia="仿宋_GB2312"/>
                <w:color w:val="auto"/>
                <w:kern w:val="0"/>
                <w:sz w:val="13"/>
                <w:szCs w:val="13"/>
                <w:highlight w:val="none"/>
              </w:rPr>
              <w:t>申请公共租赁住房，应当符合以下条件：</w:t>
            </w:r>
          </w:p>
          <w:p w14:paraId="7D390F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（一）在本地无住房或者住房面积低于规定标准；</w:t>
            </w:r>
          </w:p>
          <w:p w14:paraId="6397E2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（二）收入、财产低于规定标准；</w:t>
            </w:r>
          </w:p>
          <w:p w14:paraId="36EBA6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（三）申请人为外来务工人员的，在本地稳定就业达到规定年限。</w:t>
            </w:r>
          </w:p>
          <w:p w14:paraId="379D13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具体条件由直辖市和市、县级人民政府住房保障主管部门根据本地区实际情况确定，报本级人民政府批准后实施并向社会公布。</w:t>
            </w:r>
          </w:p>
        </w:tc>
        <w:tc>
          <w:tcPr>
            <w:tcW w:w="823" w:type="dxa"/>
            <w:tcBorders>
              <w:tl2br w:val="nil"/>
              <w:tr2bl w:val="nil"/>
            </w:tcBorders>
            <w:tcMar>
              <w:top w:w="15" w:type="dxa"/>
              <w:left w:w="15" w:type="dxa"/>
              <w:bottom w:w="15" w:type="dxa"/>
              <w:right w:w="15" w:type="dxa"/>
            </w:tcMar>
            <w:vAlign w:val="center"/>
          </w:tcPr>
          <w:p w14:paraId="2B1BB2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EF9BF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向1个不符合条件的对象出租公共租赁住房的。</w:t>
            </w:r>
          </w:p>
        </w:tc>
        <w:tc>
          <w:tcPr>
            <w:tcW w:w="3058" w:type="dxa"/>
            <w:tcBorders>
              <w:tl2br w:val="nil"/>
              <w:tr2bl w:val="nil"/>
            </w:tcBorders>
            <w:tcMar>
              <w:top w:w="15" w:type="dxa"/>
              <w:left w:w="15" w:type="dxa"/>
              <w:bottom w:w="15" w:type="dxa"/>
              <w:right w:w="15" w:type="dxa"/>
            </w:tcMar>
            <w:vAlign w:val="center"/>
          </w:tcPr>
          <w:p w14:paraId="19E99E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1</w:t>
            </w:r>
            <w:r>
              <w:rPr>
                <w:rFonts w:ascii="仿宋_GB2312" w:hAnsi="宋体" w:eastAsia="仿宋_GB2312"/>
                <w:color w:val="auto"/>
                <w:kern w:val="0"/>
                <w:sz w:val="13"/>
                <w:szCs w:val="13"/>
                <w:highlight w:val="none"/>
              </w:rPr>
              <w:t>万元以下的罚款</w:t>
            </w:r>
            <w:r>
              <w:rPr>
                <w:rFonts w:hint="eastAsia" w:ascii="仿宋_GB2312" w:hAnsi="宋体" w:eastAsia="仿宋_GB2312"/>
                <w:color w:val="auto"/>
                <w:kern w:val="0"/>
                <w:sz w:val="13"/>
                <w:szCs w:val="13"/>
                <w:highlight w:val="none"/>
              </w:rPr>
              <w:t>。</w:t>
            </w:r>
          </w:p>
        </w:tc>
      </w:tr>
      <w:tr w14:paraId="593036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2D052013">
            <w:pPr>
              <w:pStyle w:val="37"/>
              <w:keepNext w:val="0"/>
              <w:keepLines w:val="0"/>
              <w:pageBreakBefore w:val="0"/>
              <w:widowControl/>
              <w:numPr>
                <w:ilvl w:val="0"/>
                <w:numId w:val="7"/>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BB61E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C8FF8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B5E6A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2838F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向2个不符合条件的对象出租公共租赁住房的。</w:t>
            </w:r>
          </w:p>
        </w:tc>
        <w:tc>
          <w:tcPr>
            <w:tcW w:w="3058" w:type="dxa"/>
            <w:tcBorders>
              <w:tl2br w:val="nil"/>
              <w:tr2bl w:val="nil"/>
            </w:tcBorders>
            <w:tcMar>
              <w:top w:w="15" w:type="dxa"/>
              <w:left w:w="15" w:type="dxa"/>
              <w:bottom w:w="15" w:type="dxa"/>
              <w:right w:w="15" w:type="dxa"/>
            </w:tcMar>
            <w:vAlign w:val="center"/>
          </w:tcPr>
          <w:p w14:paraId="6D0313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1</w:t>
            </w:r>
            <w:r>
              <w:rPr>
                <w:rFonts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rPr>
              <w:t>2万</w:t>
            </w:r>
            <w:r>
              <w:rPr>
                <w:rFonts w:ascii="仿宋_GB2312" w:hAnsi="宋体" w:eastAsia="仿宋_GB2312"/>
                <w:color w:val="auto"/>
                <w:kern w:val="0"/>
                <w:sz w:val="13"/>
                <w:szCs w:val="13"/>
                <w:highlight w:val="none"/>
              </w:rPr>
              <w:t>元以下的罚款</w:t>
            </w:r>
            <w:r>
              <w:rPr>
                <w:rFonts w:hint="eastAsia" w:ascii="仿宋_GB2312" w:hAnsi="宋体" w:eastAsia="仿宋_GB2312"/>
                <w:color w:val="auto"/>
                <w:kern w:val="0"/>
                <w:sz w:val="13"/>
                <w:szCs w:val="13"/>
                <w:highlight w:val="none"/>
              </w:rPr>
              <w:t>。</w:t>
            </w:r>
          </w:p>
        </w:tc>
      </w:tr>
      <w:tr w14:paraId="2D6949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192" w:hRule="atLeast"/>
          <w:jc w:val="center"/>
        </w:trPr>
        <w:tc>
          <w:tcPr>
            <w:tcW w:w="443" w:type="dxa"/>
            <w:gridSpan w:val="2"/>
            <w:vMerge w:val="continue"/>
            <w:tcBorders>
              <w:tl2br w:val="nil"/>
              <w:tr2bl w:val="nil"/>
            </w:tcBorders>
            <w:vAlign w:val="center"/>
          </w:tcPr>
          <w:p w14:paraId="573A8AFA">
            <w:pPr>
              <w:pStyle w:val="37"/>
              <w:keepNext w:val="0"/>
              <w:keepLines w:val="0"/>
              <w:pageBreakBefore w:val="0"/>
              <w:widowControl/>
              <w:numPr>
                <w:ilvl w:val="0"/>
                <w:numId w:val="7"/>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73DB8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C33A6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1346C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7C064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向3个以上不符合条件的对象出租公共租赁住房的。</w:t>
            </w:r>
          </w:p>
        </w:tc>
        <w:tc>
          <w:tcPr>
            <w:tcW w:w="3058" w:type="dxa"/>
            <w:tcBorders>
              <w:tl2br w:val="nil"/>
              <w:tr2bl w:val="nil"/>
            </w:tcBorders>
            <w:tcMar>
              <w:top w:w="15" w:type="dxa"/>
              <w:left w:w="15" w:type="dxa"/>
              <w:bottom w:w="15" w:type="dxa"/>
              <w:right w:w="15" w:type="dxa"/>
            </w:tcMar>
            <w:vAlign w:val="center"/>
          </w:tcPr>
          <w:p w14:paraId="4D65D1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2</w:t>
            </w:r>
            <w:r>
              <w:rPr>
                <w:rFonts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rPr>
              <w:t>3</w:t>
            </w:r>
            <w:r>
              <w:rPr>
                <w:rFonts w:ascii="仿宋_GB2312" w:hAnsi="宋体" w:eastAsia="仿宋_GB2312"/>
                <w:color w:val="auto"/>
                <w:kern w:val="0"/>
                <w:sz w:val="13"/>
                <w:szCs w:val="13"/>
                <w:highlight w:val="none"/>
              </w:rPr>
              <w:t>万元以下的罚款</w:t>
            </w:r>
            <w:r>
              <w:rPr>
                <w:rFonts w:hint="eastAsia" w:ascii="仿宋_GB2312" w:hAnsi="宋体" w:eastAsia="仿宋_GB2312"/>
                <w:color w:val="auto"/>
                <w:kern w:val="0"/>
                <w:sz w:val="13"/>
                <w:szCs w:val="13"/>
                <w:highlight w:val="none"/>
              </w:rPr>
              <w:t>。</w:t>
            </w:r>
          </w:p>
        </w:tc>
      </w:tr>
      <w:tr w14:paraId="672EAE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5043A37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285</w:t>
            </w:r>
          </w:p>
        </w:tc>
        <w:tc>
          <w:tcPr>
            <w:tcW w:w="1550" w:type="dxa"/>
            <w:vMerge w:val="restart"/>
            <w:tcBorders>
              <w:tl2br w:val="nil"/>
              <w:tr2bl w:val="nil"/>
            </w:tcBorders>
            <w:vAlign w:val="center"/>
          </w:tcPr>
          <w:p w14:paraId="542F49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公共租赁住房的所有权人及其委托的运营单位未履行公共租赁住房及其配套设施维修养护义务的</w:t>
            </w:r>
          </w:p>
        </w:tc>
        <w:tc>
          <w:tcPr>
            <w:tcW w:w="4820" w:type="dxa"/>
            <w:vMerge w:val="restart"/>
            <w:tcBorders>
              <w:tl2br w:val="nil"/>
              <w:tr2bl w:val="nil"/>
            </w:tcBorders>
            <w:vAlign w:val="center"/>
          </w:tcPr>
          <w:p w14:paraId="2FE920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第三十四条第一款</w:t>
            </w:r>
            <w:r>
              <w:rPr>
                <w:rFonts w:hint="eastAsia" w:ascii="仿宋_GB2312" w:hAnsi="宋体" w:eastAsia="仿宋_GB2312"/>
                <w:b/>
                <w:bCs/>
                <w:color w:val="auto"/>
                <w:kern w:val="0"/>
                <w:sz w:val="13"/>
                <w:szCs w:val="13"/>
                <w:highlight w:val="none"/>
                <w:lang w:eastAsia="zh-CN"/>
              </w:rPr>
              <w:t>（二）</w:t>
            </w:r>
            <w:r>
              <w:rPr>
                <w:rFonts w:hint="eastAsia" w:ascii="仿宋_GB2312" w:hAnsi="宋体" w:eastAsia="仿宋_GB2312"/>
                <w:b/>
                <w:bCs/>
                <w:color w:val="auto"/>
                <w:kern w:val="0"/>
                <w:sz w:val="13"/>
                <w:szCs w:val="13"/>
                <w:highlight w:val="none"/>
              </w:rPr>
              <w:t>项：</w:t>
            </w:r>
            <w:r>
              <w:rPr>
                <w:rFonts w:hint="eastAsia" w:ascii="仿宋_GB2312" w:hAnsi="宋体" w:eastAsia="仿宋_GB2312"/>
                <w:color w:val="auto"/>
                <w:kern w:val="0"/>
                <w:sz w:val="13"/>
                <w:szCs w:val="13"/>
                <w:highlight w:val="none"/>
              </w:rPr>
              <w:t>公共租赁住房的所有权人及其委托的运营单位违反本办法，有下列行为之一的，由市、县级人民政府住房保障主管部门责令限期改正，并处以3万元以下罚款：</w:t>
            </w:r>
          </w:p>
          <w:p w14:paraId="5F51B469">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（二）</w:t>
            </w:r>
            <w:r>
              <w:rPr>
                <w:rFonts w:hint="eastAsia" w:ascii="仿宋_GB2312" w:hAnsi="宋体" w:eastAsia="仿宋_GB2312"/>
                <w:color w:val="auto"/>
                <w:kern w:val="0"/>
                <w:sz w:val="13"/>
                <w:szCs w:val="13"/>
                <w:highlight w:val="none"/>
              </w:rPr>
              <w:t>未履行公共租赁住房及其配套设施维修养护义务的；</w:t>
            </w:r>
          </w:p>
          <w:p w14:paraId="7A283D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第二十四条</w:t>
            </w:r>
            <w:r>
              <w:rPr>
                <w:rFonts w:hint="eastAsia" w:ascii="仿宋_GB2312" w:hAnsi="宋体" w:eastAsia="仿宋_GB2312"/>
                <w:b/>
                <w:bCs/>
                <w:color w:val="auto"/>
                <w:kern w:val="0"/>
                <w:sz w:val="13"/>
                <w:szCs w:val="13"/>
                <w:highlight w:val="none"/>
                <w:lang w:val="en-US" w:eastAsia="zh-CN"/>
              </w:rPr>
              <w:t>第一款</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公共租赁住房的所有权人及其委托的运营单位应当负责公共租赁住房及其配套设施的维修养护，确保公共租赁住房的正常使用。</w:t>
            </w:r>
          </w:p>
        </w:tc>
        <w:tc>
          <w:tcPr>
            <w:tcW w:w="823" w:type="dxa"/>
            <w:tcBorders>
              <w:tl2br w:val="nil"/>
              <w:tr2bl w:val="nil"/>
            </w:tcBorders>
            <w:tcMar>
              <w:top w:w="15" w:type="dxa"/>
              <w:left w:w="15" w:type="dxa"/>
              <w:bottom w:w="15" w:type="dxa"/>
              <w:right w:w="15" w:type="dxa"/>
            </w:tcMar>
            <w:vAlign w:val="center"/>
          </w:tcPr>
          <w:p w14:paraId="60B56A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4FA3D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6AF234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责令限期改正，并处1万元以下的罚款。</w:t>
            </w:r>
          </w:p>
        </w:tc>
      </w:tr>
      <w:tr w14:paraId="32D509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3C1D1C56">
            <w:pPr>
              <w:pStyle w:val="37"/>
              <w:keepNext w:val="0"/>
              <w:keepLines w:val="0"/>
              <w:pageBreakBefore w:val="0"/>
              <w:widowControl/>
              <w:numPr>
                <w:ilvl w:val="0"/>
                <w:numId w:val="7"/>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EA088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71DBD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C0E05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D52C4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实施违法行为，造成不良社会影响，不具有从轻、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1C607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责令限期改正，并处1万元以上2万元以下的罚款。</w:t>
            </w:r>
          </w:p>
        </w:tc>
      </w:tr>
      <w:tr w14:paraId="54FF5B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3" w:hRule="atLeast"/>
          <w:jc w:val="center"/>
        </w:trPr>
        <w:tc>
          <w:tcPr>
            <w:tcW w:w="443" w:type="dxa"/>
            <w:gridSpan w:val="2"/>
            <w:vMerge w:val="continue"/>
            <w:tcBorders>
              <w:tl2br w:val="nil"/>
              <w:tr2bl w:val="nil"/>
            </w:tcBorders>
            <w:vAlign w:val="center"/>
          </w:tcPr>
          <w:p w14:paraId="39C7FDED">
            <w:pPr>
              <w:pStyle w:val="37"/>
              <w:keepNext w:val="0"/>
              <w:keepLines w:val="0"/>
              <w:pageBreakBefore w:val="0"/>
              <w:widowControl/>
              <w:numPr>
                <w:ilvl w:val="0"/>
                <w:numId w:val="7"/>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E2022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5D76D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C8461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F61D2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经责令停止违法行为后，继续实施违法行为的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0CBA93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责令限期改正，并处2万元以上3万元以下的罚款。</w:t>
            </w:r>
          </w:p>
        </w:tc>
      </w:tr>
      <w:tr w14:paraId="3DF3D8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restart"/>
            <w:tcBorders>
              <w:tl2br w:val="nil"/>
              <w:tr2bl w:val="nil"/>
            </w:tcBorders>
            <w:vAlign w:val="center"/>
          </w:tcPr>
          <w:p w14:paraId="0E7A178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286</w:t>
            </w:r>
          </w:p>
        </w:tc>
        <w:tc>
          <w:tcPr>
            <w:tcW w:w="1550" w:type="dxa"/>
            <w:vMerge w:val="restart"/>
            <w:tcBorders>
              <w:tl2br w:val="nil"/>
              <w:tr2bl w:val="nil"/>
            </w:tcBorders>
            <w:vAlign w:val="center"/>
          </w:tcPr>
          <w:p w14:paraId="4288B0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公共租赁住房的所有权人及其委托的运营单位改变公共租赁住房的保障性住房性质、用途，以及配套设施的规划用途的</w:t>
            </w:r>
          </w:p>
        </w:tc>
        <w:tc>
          <w:tcPr>
            <w:tcW w:w="4820" w:type="dxa"/>
            <w:vMerge w:val="restart"/>
            <w:tcBorders>
              <w:tl2br w:val="nil"/>
              <w:tr2bl w:val="nil"/>
            </w:tcBorders>
            <w:vAlign w:val="center"/>
          </w:tcPr>
          <w:p w14:paraId="01530C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第三十四条第一款</w:t>
            </w:r>
            <w:r>
              <w:rPr>
                <w:rFonts w:hint="eastAsia" w:ascii="仿宋_GB2312" w:hAnsi="宋体" w:eastAsia="仿宋_GB2312"/>
                <w:b/>
                <w:bCs/>
                <w:color w:val="auto"/>
                <w:kern w:val="0"/>
                <w:sz w:val="13"/>
                <w:szCs w:val="13"/>
                <w:highlight w:val="none"/>
                <w:lang w:eastAsia="zh-CN"/>
              </w:rPr>
              <w:t>（三）</w:t>
            </w:r>
            <w:r>
              <w:rPr>
                <w:rFonts w:hint="eastAsia" w:ascii="仿宋_GB2312" w:hAnsi="宋体" w:eastAsia="仿宋_GB2312"/>
                <w:b/>
                <w:bCs/>
                <w:color w:val="auto"/>
                <w:kern w:val="0"/>
                <w:sz w:val="13"/>
                <w:szCs w:val="13"/>
                <w:highlight w:val="none"/>
              </w:rPr>
              <w:t>项：</w:t>
            </w:r>
            <w:r>
              <w:rPr>
                <w:rFonts w:hint="eastAsia" w:ascii="仿宋_GB2312" w:hAnsi="宋体" w:eastAsia="仿宋_GB2312"/>
                <w:color w:val="auto"/>
                <w:kern w:val="0"/>
                <w:sz w:val="13"/>
                <w:szCs w:val="13"/>
                <w:highlight w:val="none"/>
              </w:rPr>
              <w:t>公共租赁住房的所有权人及其委托的运营单位违反本办法，有下列行为之一的，由市、县级人民政府住房保障主管部门责令限期改正，并处以3万元以下罚款：</w:t>
            </w:r>
          </w:p>
          <w:p w14:paraId="227AFEA6">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（三）</w:t>
            </w:r>
            <w:r>
              <w:rPr>
                <w:rFonts w:hint="eastAsia" w:ascii="仿宋_GB2312" w:hAnsi="宋体" w:eastAsia="仿宋_GB2312"/>
                <w:color w:val="auto"/>
                <w:kern w:val="0"/>
                <w:sz w:val="13"/>
                <w:szCs w:val="13"/>
                <w:highlight w:val="none"/>
              </w:rPr>
              <w:t>改变公共租赁住房的保障性住房性质、用途，以及配套设施的规划用途的。</w:t>
            </w:r>
          </w:p>
          <w:p w14:paraId="0F1899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第二十五条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公共租赁住房的所有权人及其委托的运营单位不得改变公共租赁住房的保障性住房性质、用途及其配套设施的规划用途。</w:t>
            </w:r>
          </w:p>
        </w:tc>
        <w:tc>
          <w:tcPr>
            <w:tcW w:w="823" w:type="dxa"/>
            <w:tcBorders>
              <w:tl2br w:val="nil"/>
              <w:tr2bl w:val="nil"/>
            </w:tcBorders>
            <w:tcMar>
              <w:top w:w="15" w:type="dxa"/>
              <w:left w:w="15" w:type="dxa"/>
              <w:bottom w:w="15" w:type="dxa"/>
              <w:right w:w="15" w:type="dxa"/>
            </w:tcMar>
            <w:vAlign w:val="center"/>
          </w:tcPr>
          <w:p w14:paraId="05601F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4DC5A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改变公共租赁住房的保障性住房性质、用途，以及配套设施的规划用途100平方米以内的。</w:t>
            </w:r>
          </w:p>
        </w:tc>
        <w:tc>
          <w:tcPr>
            <w:tcW w:w="3058" w:type="dxa"/>
            <w:tcBorders>
              <w:tl2br w:val="nil"/>
              <w:tr2bl w:val="nil"/>
            </w:tcBorders>
            <w:tcMar>
              <w:top w:w="15" w:type="dxa"/>
              <w:left w:w="15" w:type="dxa"/>
              <w:bottom w:w="15" w:type="dxa"/>
              <w:right w:w="15" w:type="dxa"/>
            </w:tcMar>
            <w:vAlign w:val="center"/>
          </w:tcPr>
          <w:p w14:paraId="6558FA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责令限期改正，并处1万元以下的罚款。</w:t>
            </w:r>
          </w:p>
        </w:tc>
      </w:tr>
      <w:tr w14:paraId="10E912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4FC124CF">
            <w:pPr>
              <w:pStyle w:val="37"/>
              <w:keepNext w:val="0"/>
              <w:keepLines w:val="0"/>
              <w:pageBreakBefore w:val="0"/>
              <w:widowControl/>
              <w:numPr>
                <w:ilvl w:val="0"/>
                <w:numId w:val="7"/>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1C025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4B8C5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6CA4B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80FCE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改变公共租赁住房的保障性住房性质、用途，以及配套设施的规划用途100平方米以上300平方米以内的。</w:t>
            </w:r>
          </w:p>
        </w:tc>
        <w:tc>
          <w:tcPr>
            <w:tcW w:w="3058" w:type="dxa"/>
            <w:tcBorders>
              <w:tl2br w:val="nil"/>
              <w:tr2bl w:val="nil"/>
            </w:tcBorders>
            <w:tcMar>
              <w:top w:w="15" w:type="dxa"/>
              <w:left w:w="15" w:type="dxa"/>
              <w:bottom w:w="15" w:type="dxa"/>
              <w:right w:w="15" w:type="dxa"/>
            </w:tcMar>
            <w:vAlign w:val="center"/>
          </w:tcPr>
          <w:p w14:paraId="70EDB0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责令限期改正，并处1万元以上2万元以下的罚款。</w:t>
            </w:r>
          </w:p>
        </w:tc>
      </w:tr>
      <w:tr w14:paraId="590E72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251F2B13">
            <w:pPr>
              <w:pStyle w:val="37"/>
              <w:keepNext w:val="0"/>
              <w:keepLines w:val="0"/>
              <w:pageBreakBefore w:val="0"/>
              <w:widowControl/>
              <w:numPr>
                <w:ilvl w:val="0"/>
                <w:numId w:val="7"/>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431DB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03D8D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A7A66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D0620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改变公共租赁住房的保障性住房性质、用途，以及配套设施的规划用途300平方米以上的。</w:t>
            </w:r>
          </w:p>
        </w:tc>
        <w:tc>
          <w:tcPr>
            <w:tcW w:w="3058" w:type="dxa"/>
            <w:tcBorders>
              <w:tl2br w:val="nil"/>
              <w:tr2bl w:val="nil"/>
            </w:tcBorders>
            <w:tcMar>
              <w:top w:w="15" w:type="dxa"/>
              <w:left w:w="15" w:type="dxa"/>
              <w:bottom w:w="15" w:type="dxa"/>
              <w:right w:w="15" w:type="dxa"/>
            </w:tcMar>
            <w:vAlign w:val="center"/>
          </w:tcPr>
          <w:p w14:paraId="468564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责令限期改正，并处2万元以上3万元以下的罚款。</w:t>
            </w:r>
          </w:p>
        </w:tc>
      </w:tr>
      <w:tr w14:paraId="315A39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64" w:hRule="atLeast"/>
          <w:jc w:val="center"/>
        </w:trPr>
        <w:tc>
          <w:tcPr>
            <w:tcW w:w="443" w:type="dxa"/>
            <w:gridSpan w:val="2"/>
            <w:vMerge w:val="restart"/>
            <w:tcBorders>
              <w:tl2br w:val="nil"/>
              <w:tr2bl w:val="nil"/>
            </w:tcBorders>
            <w:vAlign w:val="center"/>
          </w:tcPr>
          <w:p w14:paraId="7D80B3F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287</w:t>
            </w:r>
          </w:p>
        </w:tc>
        <w:tc>
          <w:tcPr>
            <w:tcW w:w="1550" w:type="dxa"/>
            <w:vMerge w:val="restart"/>
            <w:tcBorders>
              <w:tl2br w:val="nil"/>
              <w:tr2bl w:val="nil"/>
            </w:tcBorders>
            <w:vAlign w:val="center"/>
          </w:tcPr>
          <w:p w14:paraId="3DB8DA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以欺骗等不正手段，登记为轮候对象或者承租公共租赁住房的</w:t>
            </w:r>
          </w:p>
        </w:tc>
        <w:tc>
          <w:tcPr>
            <w:tcW w:w="4820" w:type="dxa"/>
            <w:vMerge w:val="restart"/>
            <w:tcBorders>
              <w:tl2br w:val="nil"/>
              <w:tr2bl w:val="nil"/>
            </w:tcBorders>
            <w:vAlign w:val="center"/>
          </w:tcPr>
          <w:p w14:paraId="2D6BAF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ascii="仿宋_GB2312" w:hAnsi="宋体" w:eastAsia="仿宋_GB2312"/>
                <w:b/>
                <w:bCs/>
                <w:color w:val="auto"/>
                <w:kern w:val="0"/>
                <w:sz w:val="13"/>
                <w:szCs w:val="13"/>
                <w:highlight w:val="none"/>
              </w:rPr>
              <w:t>第三十</w:t>
            </w:r>
            <w:r>
              <w:rPr>
                <w:rFonts w:hint="eastAsia" w:ascii="仿宋_GB2312" w:hAnsi="宋体" w:eastAsia="仿宋_GB2312"/>
                <w:b/>
                <w:bCs/>
                <w:color w:val="auto"/>
                <w:kern w:val="0"/>
                <w:sz w:val="13"/>
                <w:szCs w:val="13"/>
                <w:highlight w:val="none"/>
              </w:rPr>
              <w:t>五</w:t>
            </w:r>
            <w:r>
              <w:rPr>
                <w:rFonts w:ascii="仿宋_GB2312" w:hAnsi="宋体" w:eastAsia="仿宋_GB2312"/>
                <w:b/>
                <w:bCs/>
                <w:color w:val="auto"/>
                <w:kern w:val="0"/>
                <w:sz w:val="13"/>
                <w:szCs w:val="13"/>
                <w:highlight w:val="none"/>
              </w:rPr>
              <w:t>条</w:t>
            </w:r>
            <w:bookmarkStart w:id="16" w:name="tiao_35_kuan_2"/>
            <w:bookmarkEnd w:id="16"/>
            <w:r>
              <w:rPr>
                <w:rFonts w:hint="eastAsia" w:ascii="仿宋_GB2312" w:hAnsi="宋体" w:eastAsia="仿宋_GB2312"/>
                <w:b/>
                <w:bCs/>
                <w:color w:val="auto"/>
                <w:kern w:val="0"/>
                <w:sz w:val="13"/>
                <w:szCs w:val="13"/>
                <w:highlight w:val="none"/>
              </w:rPr>
              <w:t>第二款</w:t>
            </w:r>
            <w:r>
              <w:rPr>
                <w:rFonts w:hint="eastAsia" w:ascii="仿宋_GB2312" w:hAnsi="宋体" w:eastAsia="仿宋_GB2312"/>
                <w:b/>
                <w:bCs/>
                <w:color w:val="auto"/>
                <w:kern w:val="0"/>
                <w:sz w:val="13"/>
                <w:szCs w:val="13"/>
                <w:highlight w:val="none"/>
                <w:lang w:eastAsia="zh-CN"/>
              </w:rPr>
              <w:t>：</w:t>
            </w:r>
            <w:r>
              <w:rPr>
                <w:rFonts w:ascii="仿宋_GB2312" w:hAnsi="宋体" w:eastAsia="仿宋_GB2312"/>
                <w:color w:val="auto"/>
                <w:kern w:val="0"/>
                <w:sz w:val="13"/>
                <w:szCs w:val="13"/>
                <w:highlight w:val="none"/>
              </w:rPr>
              <w:t>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p w14:paraId="35E00C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第八条第一款</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申请人应当根据市、县级人民政府住房保障主管部门的规定，提交申请材料，并对申请材料的真实性负责。申请人应当书面同意市、县级人民政府住房保障主管部门核实其申报信息。</w:t>
            </w:r>
            <w:r>
              <w:rPr>
                <w:color w:val="auto"/>
                <w:sz w:val="13"/>
                <w:szCs w:val="13"/>
                <w:highlight w:val="none"/>
              </w:rPr>
              <w:fldChar w:fldCharType="begin"/>
            </w:r>
            <w:r>
              <w:rPr>
                <w:color w:val="auto"/>
                <w:sz w:val="13"/>
                <w:szCs w:val="13"/>
                <w:highlight w:val="none"/>
              </w:rPr>
              <w:instrText xml:space="preserve"> HYPERLINK "http://210.45.210.34:8000/rwt/189/https/P75YPLURNN4XZZLYF3SX85B/chl/javascript:void(0);" </w:instrText>
            </w:r>
            <w:r>
              <w:rPr>
                <w:color w:val="auto"/>
                <w:sz w:val="13"/>
                <w:szCs w:val="13"/>
                <w:highlight w:val="none"/>
              </w:rPr>
              <w:fldChar w:fldCharType="separate"/>
            </w:r>
            <w:r>
              <w:rPr>
                <w:color w:val="auto"/>
                <w:sz w:val="13"/>
                <w:szCs w:val="13"/>
                <w:highlight w:val="none"/>
              </w:rPr>
              <w:fldChar w:fldCharType="end"/>
            </w:r>
          </w:p>
          <w:p w14:paraId="10E1FF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58D29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0E519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以欺骗等不正当手段登记为轮候对象，但未承租公共租赁住房的。</w:t>
            </w:r>
          </w:p>
        </w:tc>
        <w:tc>
          <w:tcPr>
            <w:tcW w:w="3058" w:type="dxa"/>
            <w:tcBorders>
              <w:tl2br w:val="nil"/>
              <w:tr2bl w:val="nil"/>
            </w:tcBorders>
            <w:tcMar>
              <w:top w:w="15" w:type="dxa"/>
              <w:left w:w="15" w:type="dxa"/>
              <w:bottom w:w="15" w:type="dxa"/>
              <w:right w:w="15" w:type="dxa"/>
            </w:tcMar>
            <w:vAlign w:val="center"/>
          </w:tcPr>
          <w:p w14:paraId="5F2749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取消其轮候登记。</w:t>
            </w:r>
          </w:p>
        </w:tc>
      </w:tr>
      <w:tr w14:paraId="15FFDB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52" w:hRule="atLeast"/>
          <w:jc w:val="center"/>
        </w:trPr>
        <w:tc>
          <w:tcPr>
            <w:tcW w:w="443" w:type="dxa"/>
            <w:gridSpan w:val="2"/>
            <w:vMerge w:val="continue"/>
            <w:tcBorders>
              <w:tl2br w:val="nil"/>
              <w:tr2bl w:val="nil"/>
            </w:tcBorders>
            <w:vAlign w:val="center"/>
          </w:tcPr>
          <w:p w14:paraId="1F8DCE3B">
            <w:pPr>
              <w:pStyle w:val="37"/>
              <w:keepNext w:val="0"/>
              <w:keepLines w:val="0"/>
              <w:pageBreakBefore w:val="0"/>
              <w:widowControl/>
              <w:numPr>
                <w:ilvl w:val="0"/>
                <w:numId w:val="7"/>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color w:val="auto"/>
                <w:sz w:val="13"/>
                <w:szCs w:val="13"/>
                <w:highlight w:val="none"/>
              </w:rPr>
            </w:pPr>
          </w:p>
        </w:tc>
        <w:tc>
          <w:tcPr>
            <w:tcW w:w="1550" w:type="dxa"/>
            <w:vMerge w:val="continue"/>
            <w:tcBorders>
              <w:tl2br w:val="nil"/>
              <w:tr2bl w:val="nil"/>
            </w:tcBorders>
            <w:vAlign w:val="center"/>
          </w:tcPr>
          <w:p w14:paraId="52704A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CC21C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01BC9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AAA7B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以欺骗等不正当手段承租公共租赁住房，在限期内能退回所承租公共租赁住房，并按市场价格补缴租金的。</w:t>
            </w:r>
          </w:p>
        </w:tc>
        <w:tc>
          <w:tcPr>
            <w:tcW w:w="3058" w:type="dxa"/>
            <w:tcBorders>
              <w:tl2br w:val="nil"/>
              <w:tr2bl w:val="nil"/>
            </w:tcBorders>
            <w:tcMar>
              <w:top w:w="15" w:type="dxa"/>
              <w:left w:w="15" w:type="dxa"/>
              <w:bottom w:w="15" w:type="dxa"/>
              <w:right w:w="15" w:type="dxa"/>
            </w:tcMar>
            <w:vAlign w:val="center"/>
          </w:tcPr>
          <w:p w14:paraId="19A7EF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处以5百元以下罚款。</w:t>
            </w:r>
          </w:p>
        </w:tc>
      </w:tr>
      <w:tr w14:paraId="18FBBE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52" w:hRule="atLeast"/>
          <w:jc w:val="center"/>
        </w:trPr>
        <w:tc>
          <w:tcPr>
            <w:tcW w:w="443" w:type="dxa"/>
            <w:gridSpan w:val="2"/>
            <w:vMerge w:val="continue"/>
            <w:tcBorders>
              <w:tl2br w:val="nil"/>
              <w:tr2bl w:val="nil"/>
            </w:tcBorders>
            <w:vAlign w:val="center"/>
          </w:tcPr>
          <w:p w14:paraId="5B242C0E">
            <w:pPr>
              <w:pStyle w:val="37"/>
              <w:keepNext w:val="0"/>
              <w:keepLines w:val="0"/>
              <w:pageBreakBefore w:val="0"/>
              <w:widowControl/>
              <w:numPr>
                <w:ilvl w:val="0"/>
                <w:numId w:val="7"/>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083093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2146D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B5D23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57892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以欺骗等不正当手段承租公共租赁住房，逾期不退回或逾期不按市场价格补缴租金，造成恶劣社会影响的。</w:t>
            </w:r>
          </w:p>
        </w:tc>
        <w:tc>
          <w:tcPr>
            <w:tcW w:w="3058" w:type="dxa"/>
            <w:tcBorders>
              <w:tl2br w:val="nil"/>
              <w:tr2bl w:val="nil"/>
            </w:tcBorders>
            <w:tcMar>
              <w:top w:w="15" w:type="dxa"/>
              <w:left w:w="15" w:type="dxa"/>
              <w:bottom w:w="15" w:type="dxa"/>
              <w:right w:w="15" w:type="dxa"/>
            </w:tcMar>
            <w:vAlign w:val="center"/>
          </w:tcPr>
          <w:p w14:paraId="2C96EF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处以5百元以上1千元以下罚款。</w:t>
            </w:r>
            <w:r>
              <w:rPr>
                <w:rFonts w:ascii="仿宋_GB2312" w:hAnsi="宋体" w:eastAsia="仿宋_GB2312"/>
                <w:color w:val="auto"/>
                <w:kern w:val="0"/>
                <w:sz w:val="13"/>
                <w:szCs w:val="13"/>
                <w:highlight w:val="none"/>
              </w:rPr>
              <w:t>可以依法申请人民法院强制执行，</w:t>
            </w:r>
            <w:r>
              <w:rPr>
                <w:rFonts w:hint="eastAsia" w:ascii="仿宋_GB2312" w:hAnsi="宋体" w:eastAsia="仿宋_GB2312"/>
                <w:color w:val="auto"/>
                <w:kern w:val="0"/>
                <w:sz w:val="13"/>
                <w:szCs w:val="13"/>
                <w:highlight w:val="none"/>
              </w:rPr>
              <w:t>承租人自退回公共租赁住房之日起五年内不得再次申请公共租赁住房。</w:t>
            </w:r>
          </w:p>
        </w:tc>
      </w:tr>
      <w:tr w14:paraId="14C87C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52" w:hRule="atLeast"/>
          <w:jc w:val="center"/>
        </w:trPr>
        <w:tc>
          <w:tcPr>
            <w:tcW w:w="443" w:type="dxa"/>
            <w:gridSpan w:val="2"/>
            <w:vMerge w:val="restart"/>
            <w:tcBorders>
              <w:tl2br w:val="nil"/>
              <w:tr2bl w:val="nil"/>
            </w:tcBorders>
            <w:vAlign w:val="center"/>
          </w:tcPr>
          <w:p w14:paraId="6FBFEF2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288</w:t>
            </w:r>
          </w:p>
        </w:tc>
        <w:tc>
          <w:tcPr>
            <w:tcW w:w="1550" w:type="dxa"/>
            <w:vMerge w:val="restart"/>
            <w:tcBorders>
              <w:tl2br w:val="nil"/>
              <w:tr2bl w:val="nil"/>
            </w:tcBorders>
            <w:vAlign w:val="center"/>
          </w:tcPr>
          <w:p w14:paraId="744517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承租人有下列行为之一的：</w:t>
            </w:r>
          </w:p>
          <w:p w14:paraId="635CF1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（一）转借、转租或者擅自调换所承租公共租赁住房的；</w:t>
            </w:r>
          </w:p>
          <w:p w14:paraId="7A0251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（二）改变所承租公共租赁住房用途的；</w:t>
            </w:r>
          </w:p>
          <w:p w14:paraId="6DC004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（三）破坏或者擅自装修所承租公共租赁住房，拒不恢复原状的；</w:t>
            </w:r>
          </w:p>
          <w:p w14:paraId="27B0F8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（四）在公共租赁住房内从事违法活动的；</w:t>
            </w:r>
          </w:p>
          <w:p w14:paraId="6E2BF2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（五）无正当理由连续6个月以上闲置公共租赁住房的。</w:t>
            </w:r>
          </w:p>
        </w:tc>
        <w:tc>
          <w:tcPr>
            <w:tcW w:w="4820" w:type="dxa"/>
            <w:vMerge w:val="restart"/>
            <w:tcBorders>
              <w:tl2br w:val="nil"/>
              <w:tr2bl w:val="nil"/>
            </w:tcBorders>
            <w:vAlign w:val="center"/>
          </w:tcPr>
          <w:p w14:paraId="191C9D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第三十六条：</w:t>
            </w:r>
            <w:r>
              <w:rPr>
                <w:rFonts w:hint="eastAsia" w:ascii="仿宋_GB2312" w:hAnsi="宋体" w:eastAsia="仿宋_GB2312"/>
                <w:color w:val="auto"/>
                <w:kern w:val="0"/>
                <w:sz w:val="13"/>
                <w:szCs w:val="13"/>
                <w:highlight w:val="none"/>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17DAE9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（一）转借、转租或者擅自调换所承租公共租赁住房的；</w:t>
            </w:r>
          </w:p>
          <w:p w14:paraId="6F0A81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（二）改变所承租公共租赁住房用途的；</w:t>
            </w:r>
          </w:p>
          <w:p w14:paraId="6ADD98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（三）破坏或者擅自装修所承租公共租赁住房，拒不恢复原状的；</w:t>
            </w:r>
          </w:p>
          <w:p w14:paraId="12EA51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（四）在公共租赁住房内从事违法活动的；</w:t>
            </w:r>
          </w:p>
          <w:p w14:paraId="041890B0">
            <w:pPr>
              <w:keepNext w:val="0"/>
              <w:keepLines w:val="0"/>
              <w:pageBreakBefore w:val="0"/>
              <w:widowControl/>
              <w:numPr>
                <w:ilvl w:val="0"/>
                <w:numId w:val="8"/>
              </w:numPr>
              <w:kinsoku/>
              <w:overflowPunct/>
              <w:topLinePunct w:val="0"/>
              <w:autoSpaceDE/>
              <w:autoSpaceDN/>
              <w:bidi w:val="0"/>
              <w:adjustRightInd/>
              <w:snapToGrid/>
              <w:spacing w:beforeAutospacing="0" w:afterAutospacing="0" w:line="260" w:lineRule="exact"/>
              <w:ind w:left="0" w:leftChars="0" w:right="0" w:rightChars="0" w:firstLine="0" w:firstLine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无正当理由连续6个月以上闲置公共租赁住房的。</w:t>
            </w:r>
          </w:p>
          <w:p w14:paraId="68B1ACA4">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有前款所列行为，承租人自退回公共租赁住房之日起五年内不得再次申请公共租赁住房；造成损失的，依法承担赔偿责任。</w:t>
            </w:r>
          </w:p>
          <w:p w14:paraId="745E9D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第二十七条第一款</w:t>
            </w:r>
            <w:r>
              <w:rPr>
                <w:rFonts w:hint="eastAsia" w:ascii="仿宋_GB2312" w:hAnsi="宋体" w:eastAsia="仿宋_GB2312"/>
                <w:b/>
                <w:bCs/>
                <w:color w:val="auto"/>
                <w:kern w:val="0"/>
                <w:sz w:val="13"/>
                <w:szCs w:val="13"/>
                <w:highlight w:val="none"/>
                <w:lang w:eastAsia="zh-CN"/>
              </w:rPr>
              <w:t>：</w:t>
            </w:r>
            <w:r>
              <w:rPr>
                <w:rFonts w:ascii="仿宋_GB2312" w:hAnsi="宋体" w:eastAsia="仿宋_GB2312"/>
                <w:color w:val="auto"/>
                <w:kern w:val="0"/>
                <w:sz w:val="13"/>
                <w:szCs w:val="13"/>
                <w:highlight w:val="none"/>
              </w:rPr>
              <w:t>承租人有下列行为之一的，应当退回公共租赁住房：</w:t>
            </w:r>
          </w:p>
          <w:p w14:paraId="18FE82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（一）转借、转租或者擅自调换所承租公共租赁住房的；</w:t>
            </w:r>
          </w:p>
          <w:p w14:paraId="002702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（二）改变所承租公共租赁住房用途的；</w:t>
            </w:r>
          </w:p>
          <w:p w14:paraId="4CF8A8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（三）破坏或者擅自装修所承租公共租赁住房，拒不恢复原状的；</w:t>
            </w:r>
          </w:p>
          <w:p w14:paraId="1A202C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（四）在公共租赁住房内从事违法活动的；</w:t>
            </w:r>
          </w:p>
          <w:p w14:paraId="67CB2A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（五）无正当理由连续6个月以上闲置公共租赁住房的。</w:t>
            </w:r>
          </w:p>
        </w:tc>
        <w:tc>
          <w:tcPr>
            <w:tcW w:w="823" w:type="dxa"/>
            <w:tcBorders>
              <w:tl2br w:val="nil"/>
              <w:tr2bl w:val="nil"/>
            </w:tcBorders>
            <w:tcMar>
              <w:top w:w="15" w:type="dxa"/>
              <w:left w:w="15" w:type="dxa"/>
              <w:bottom w:w="15" w:type="dxa"/>
              <w:right w:w="15" w:type="dxa"/>
            </w:tcMar>
            <w:vAlign w:val="center"/>
          </w:tcPr>
          <w:p w14:paraId="77D221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19C54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3B4018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712A4C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52" w:hRule="atLeast"/>
          <w:jc w:val="center"/>
        </w:trPr>
        <w:tc>
          <w:tcPr>
            <w:tcW w:w="443" w:type="dxa"/>
            <w:gridSpan w:val="2"/>
            <w:vMerge w:val="continue"/>
            <w:tcBorders>
              <w:tl2br w:val="nil"/>
              <w:tr2bl w:val="nil"/>
            </w:tcBorders>
            <w:vAlign w:val="center"/>
          </w:tcPr>
          <w:p w14:paraId="5F9B25EB">
            <w:pPr>
              <w:pStyle w:val="37"/>
              <w:keepNext w:val="0"/>
              <w:keepLines w:val="0"/>
              <w:pageBreakBefore w:val="0"/>
              <w:widowControl/>
              <w:numPr>
                <w:ilvl w:val="0"/>
                <w:numId w:val="7"/>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377891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77030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E1C4D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1C80A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实施违法行为，造成不良社会影响，不具有从轻、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9AF22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160E53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52" w:hRule="atLeast"/>
          <w:jc w:val="center"/>
        </w:trPr>
        <w:tc>
          <w:tcPr>
            <w:tcW w:w="443" w:type="dxa"/>
            <w:gridSpan w:val="2"/>
            <w:vMerge w:val="continue"/>
            <w:tcBorders>
              <w:tl2br w:val="nil"/>
              <w:tr2bl w:val="nil"/>
            </w:tcBorders>
            <w:vAlign w:val="center"/>
          </w:tcPr>
          <w:p w14:paraId="18F1C9D7">
            <w:pPr>
              <w:pStyle w:val="37"/>
              <w:keepNext w:val="0"/>
              <w:keepLines w:val="0"/>
              <w:pageBreakBefore w:val="0"/>
              <w:widowControl/>
              <w:numPr>
                <w:ilvl w:val="0"/>
                <w:numId w:val="7"/>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7E1073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F6609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1C4C3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88A01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经责令停止违法行为后，继续实施违法行为的。</w:t>
            </w:r>
          </w:p>
        </w:tc>
        <w:tc>
          <w:tcPr>
            <w:tcW w:w="3058" w:type="dxa"/>
            <w:tcBorders>
              <w:tl2br w:val="nil"/>
              <w:tr2bl w:val="nil"/>
            </w:tcBorders>
            <w:tcMar>
              <w:top w:w="15" w:type="dxa"/>
              <w:left w:w="15" w:type="dxa"/>
              <w:bottom w:w="15" w:type="dxa"/>
              <w:right w:w="15" w:type="dxa"/>
            </w:tcMar>
            <w:vAlign w:val="center"/>
          </w:tcPr>
          <w:p w14:paraId="6A731F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5F8F5D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1" w:hRule="atLeast"/>
          <w:jc w:val="center"/>
        </w:trPr>
        <w:tc>
          <w:tcPr>
            <w:tcW w:w="443" w:type="dxa"/>
            <w:gridSpan w:val="2"/>
            <w:vMerge w:val="restart"/>
            <w:tcBorders>
              <w:tl2br w:val="nil"/>
              <w:tr2bl w:val="nil"/>
            </w:tcBorders>
            <w:vAlign w:val="center"/>
          </w:tcPr>
          <w:p w14:paraId="1219AD7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289</w:t>
            </w:r>
          </w:p>
        </w:tc>
        <w:tc>
          <w:tcPr>
            <w:tcW w:w="1550" w:type="dxa"/>
            <w:vMerge w:val="restart"/>
            <w:tcBorders>
              <w:tl2br w:val="nil"/>
              <w:tr2bl w:val="nil"/>
            </w:tcBorders>
            <w:vAlign w:val="center"/>
          </w:tcPr>
          <w:p w14:paraId="68FD04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房地产经纪机构及其经纪人员提供公共租赁住房出租、转租、出售等经纪业务的</w:t>
            </w:r>
          </w:p>
        </w:tc>
        <w:tc>
          <w:tcPr>
            <w:tcW w:w="4820" w:type="dxa"/>
            <w:vMerge w:val="restart"/>
            <w:tcBorders>
              <w:tl2br w:val="nil"/>
              <w:tr2bl w:val="nil"/>
            </w:tcBorders>
            <w:vAlign w:val="center"/>
          </w:tcPr>
          <w:p w14:paraId="278B0C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第三十七条：</w:t>
            </w:r>
            <w:r>
              <w:rPr>
                <w:rFonts w:hint="eastAsia" w:ascii="仿宋_GB2312" w:hAnsi="宋体" w:eastAsia="仿宋_GB2312"/>
                <w:color w:val="auto"/>
                <w:kern w:val="0"/>
                <w:sz w:val="13"/>
                <w:szCs w:val="13"/>
                <w:highlight w:val="none"/>
              </w:rPr>
              <w:t>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p w14:paraId="139AF8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第三十二条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房地产经纪机构及其经纪人员不得提供公共租赁住房出租、转租、出售等经纪业务。</w:t>
            </w:r>
          </w:p>
        </w:tc>
        <w:tc>
          <w:tcPr>
            <w:tcW w:w="823" w:type="dxa"/>
            <w:tcBorders>
              <w:tl2br w:val="nil"/>
              <w:tr2bl w:val="nil"/>
            </w:tcBorders>
            <w:tcMar>
              <w:top w:w="15" w:type="dxa"/>
              <w:left w:w="15" w:type="dxa"/>
              <w:bottom w:w="15" w:type="dxa"/>
              <w:right w:w="15" w:type="dxa"/>
            </w:tcMar>
            <w:vAlign w:val="center"/>
          </w:tcPr>
          <w:p w14:paraId="0020F9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CFC63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提供公共租赁住房出租、转租、出售等经纪业务1套的。</w:t>
            </w:r>
          </w:p>
        </w:tc>
        <w:tc>
          <w:tcPr>
            <w:tcW w:w="3058" w:type="dxa"/>
            <w:tcBorders>
              <w:tl2br w:val="nil"/>
              <w:tr2bl w:val="nil"/>
            </w:tcBorders>
            <w:tcMar>
              <w:top w:w="15" w:type="dxa"/>
              <w:left w:w="15" w:type="dxa"/>
              <w:bottom w:w="15" w:type="dxa"/>
              <w:right w:w="15" w:type="dxa"/>
            </w:tcMar>
            <w:vAlign w:val="center"/>
          </w:tcPr>
          <w:p w14:paraId="60F8A9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责令限期改正，记入房地产经纪信用档案，对房地产经纪人员，处以3千元以下罚款；对房地产经纪机构，取消网上签约资格，处以1万元以下罚款。</w:t>
            </w:r>
          </w:p>
        </w:tc>
      </w:tr>
      <w:tr w14:paraId="2865C6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1" w:hRule="atLeast"/>
          <w:jc w:val="center"/>
        </w:trPr>
        <w:tc>
          <w:tcPr>
            <w:tcW w:w="443" w:type="dxa"/>
            <w:gridSpan w:val="2"/>
            <w:vMerge w:val="continue"/>
            <w:tcBorders>
              <w:tl2br w:val="nil"/>
              <w:tr2bl w:val="nil"/>
            </w:tcBorders>
            <w:vAlign w:val="center"/>
          </w:tcPr>
          <w:p w14:paraId="4C740408">
            <w:pPr>
              <w:pStyle w:val="37"/>
              <w:keepNext w:val="0"/>
              <w:keepLines w:val="0"/>
              <w:pageBreakBefore w:val="0"/>
              <w:widowControl/>
              <w:numPr>
                <w:ilvl w:val="0"/>
                <w:numId w:val="7"/>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6E9C5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F0F99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24085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6A27B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提供公共租赁住房出租、转租、出售等经纪业务2套的。</w:t>
            </w:r>
          </w:p>
        </w:tc>
        <w:tc>
          <w:tcPr>
            <w:tcW w:w="3058" w:type="dxa"/>
            <w:tcBorders>
              <w:tl2br w:val="nil"/>
              <w:tr2bl w:val="nil"/>
            </w:tcBorders>
            <w:tcMar>
              <w:top w:w="15" w:type="dxa"/>
              <w:left w:w="15" w:type="dxa"/>
              <w:bottom w:w="15" w:type="dxa"/>
              <w:right w:w="15" w:type="dxa"/>
            </w:tcMar>
            <w:vAlign w:val="center"/>
          </w:tcPr>
          <w:p w14:paraId="5D044C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责令限期改正，记入房地产经纪信用档案，对房地产经纪人员，处以3千元以上7千元以下罚款；对房地产经纪机构，取消网上签约资格，处以1万元以上2万元以下罚款。</w:t>
            </w:r>
          </w:p>
        </w:tc>
      </w:tr>
      <w:tr w14:paraId="05ABCD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234F75B6">
            <w:pPr>
              <w:pStyle w:val="37"/>
              <w:keepNext w:val="0"/>
              <w:keepLines w:val="0"/>
              <w:pageBreakBefore w:val="0"/>
              <w:widowControl/>
              <w:numPr>
                <w:ilvl w:val="0"/>
                <w:numId w:val="7"/>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F5E54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AD042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2AC0E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C0791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提供公共租赁住房出租、转租、出售等经纪业务3套以上的。</w:t>
            </w:r>
          </w:p>
        </w:tc>
        <w:tc>
          <w:tcPr>
            <w:tcW w:w="3058" w:type="dxa"/>
            <w:tcBorders>
              <w:tl2br w:val="nil"/>
              <w:tr2bl w:val="nil"/>
            </w:tcBorders>
            <w:tcMar>
              <w:top w:w="15" w:type="dxa"/>
              <w:left w:w="15" w:type="dxa"/>
              <w:bottom w:w="15" w:type="dxa"/>
              <w:right w:w="15" w:type="dxa"/>
            </w:tcMar>
            <w:vAlign w:val="center"/>
          </w:tcPr>
          <w:p w14:paraId="33140E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责令限期改正，记入房地产经纪信用档案，对房地产经纪人员，处以7千元以上1万元以下罚款；对房地产经纪机构，取消网上签约资格，处以2万元以上3万元以下罚款。</w:t>
            </w:r>
          </w:p>
        </w:tc>
      </w:tr>
      <w:tr w14:paraId="66B471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1" w:hRule="atLeast"/>
          <w:jc w:val="center"/>
        </w:trPr>
        <w:tc>
          <w:tcPr>
            <w:tcW w:w="443" w:type="dxa"/>
            <w:gridSpan w:val="2"/>
            <w:vMerge w:val="restart"/>
            <w:tcBorders>
              <w:tl2br w:val="nil"/>
              <w:tr2bl w:val="nil"/>
            </w:tcBorders>
            <w:vAlign w:val="center"/>
          </w:tcPr>
          <w:p w14:paraId="157EE02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290</w:t>
            </w:r>
          </w:p>
        </w:tc>
        <w:tc>
          <w:tcPr>
            <w:tcW w:w="1550" w:type="dxa"/>
            <w:vMerge w:val="restart"/>
            <w:tcBorders>
              <w:tl2br w:val="nil"/>
              <w:tr2bl w:val="nil"/>
            </w:tcBorders>
            <w:vAlign w:val="center"/>
          </w:tcPr>
          <w:p w14:paraId="0FCE61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将不准上市出售的已购公有住房和经济适用住房上市出售的</w:t>
            </w:r>
          </w:p>
        </w:tc>
        <w:tc>
          <w:tcPr>
            <w:tcW w:w="4820" w:type="dxa"/>
            <w:vMerge w:val="restart"/>
            <w:tcBorders>
              <w:tl2br w:val="nil"/>
              <w:tr2bl w:val="nil"/>
            </w:tcBorders>
            <w:vAlign w:val="center"/>
          </w:tcPr>
          <w:p w14:paraId="683AA9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《已购公有住房和经济适用住房上市出售管理暂行办法》</w:t>
            </w:r>
            <w:r>
              <w:rPr>
                <w:rFonts w:hint="eastAsia" w:ascii="仿宋_GB2312" w:hAnsi="宋体" w:eastAsia="仿宋_GB2312"/>
                <w:b/>
                <w:bCs/>
                <w:color w:val="auto"/>
                <w:kern w:val="0"/>
                <w:sz w:val="13"/>
                <w:szCs w:val="13"/>
                <w:highlight w:val="none"/>
              </w:rPr>
              <w:t>第十四条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违反本办法第五条的规定，将不准上市出售的已购公有住房和经济适用住房上市出售的，处以１００００元以上３００００元以下罚款。</w:t>
            </w:r>
          </w:p>
          <w:p w14:paraId="6B4974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olor w:val="auto"/>
                <w:kern w:val="0"/>
                <w:sz w:val="13"/>
                <w:szCs w:val="13"/>
                <w:highlight w:val="none"/>
              </w:rPr>
            </w:pPr>
            <w:r>
              <w:rPr>
                <w:rFonts w:ascii="仿宋_GB2312" w:hAnsi="宋体" w:eastAsia="仿宋_GB2312"/>
                <w:b/>
                <w:bCs/>
                <w:color w:val="auto"/>
                <w:kern w:val="0"/>
                <w:sz w:val="13"/>
                <w:szCs w:val="13"/>
                <w:highlight w:val="none"/>
              </w:rPr>
              <w:t>第五条</w:t>
            </w:r>
            <w:bookmarkStart w:id="17" w:name="tiao_5_kuan_1"/>
            <w:bookmarkEnd w:id="17"/>
            <w:r>
              <w:rPr>
                <w:rFonts w:hint="eastAsia" w:ascii="仿宋_GB2312" w:hAnsi="宋体" w:eastAsia="仿宋_GB2312"/>
                <w:b/>
                <w:bCs/>
                <w:color w:val="auto"/>
                <w:kern w:val="0"/>
                <w:sz w:val="13"/>
                <w:szCs w:val="13"/>
                <w:highlight w:val="none"/>
                <w:lang w:eastAsia="zh-CN"/>
              </w:rPr>
              <w:t>：</w:t>
            </w:r>
            <w:r>
              <w:rPr>
                <w:rFonts w:ascii="仿宋_GB2312" w:hAnsi="宋体" w:eastAsia="仿宋_GB2312"/>
                <w:color w:val="auto"/>
                <w:kern w:val="0"/>
                <w:sz w:val="13"/>
                <w:szCs w:val="13"/>
                <w:highlight w:val="none"/>
              </w:rPr>
              <w:t>已取得合法产权证书的已购公有住房和经济适用住房可以上市出售，但有下列情形之一的已购公有住房和经济适用住房不得上市出售：</w:t>
            </w:r>
            <w:r>
              <w:rPr>
                <w:color w:val="auto"/>
                <w:sz w:val="13"/>
                <w:szCs w:val="13"/>
                <w:highlight w:val="none"/>
              </w:rPr>
              <w:fldChar w:fldCharType="begin"/>
            </w:r>
            <w:r>
              <w:rPr>
                <w:color w:val="auto"/>
                <w:sz w:val="13"/>
                <w:szCs w:val="13"/>
                <w:highlight w:val="none"/>
              </w:rPr>
              <w:instrText xml:space="preserve"> HYPERLINK "http://210.45.210.34:8000/rwt/189/https/P75YPLURNN4XZZLYF3SX85B/chl/javascript:void(0);" </w:instrText>
            </w:r>
            <w:r>
              <w:rPr>
                <w:color w:val="auto"/>
                <w:sz w:val="13"/>
                <w:szCs w:val="13"/>
                <w:highlight w:val="none"/>
              </w:rPr>
              <w:fldChar w:fldCharType="separate"/>
            </w:r>
            <w:r>
              <w:rPr>
                <w:color w:val="auto"/>
                <w:sz w:val="13"/>
                <w:szCs w:val="13"/>
                <w:highlight w:val="none"/>
              </w:rPr>
              <w:fldChar w:fldCharType="end"/>
            </w:r>
          </w:p>
          <w:p w14:paraId="7BDD38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bookmarkStart w:id="18" w:name="tiao_5_kuan_1_xiang_1"/>
            <w:bookmarkEnd w:id="18"/>
            <w:r>
              <w:rPr>
                <w:rFonts w:ascii="仿宋_GB2312" w:hAnsi="宋体" w:eastAsia="仿宋_GB2312"/>
                <w:color w:val="auto"/>
                <w:kern w:val="0"/>
                <w:sz w:val="13"/>
                <w:szCs w:val="13"/>
                <w:highlight w:val="none"/>
              </w:rPr>
              <w:t>（一）以低于房改政策规定的价格购买且没有按照规定补足房价款的；</w:t>
            </w:r>
            <w:r>
              <w:rPr>
                <w:color w:val="auto"/>
                <w:sz w:val="13"/>
                <w:szCs w:val="13"/>
                <w:highlight w:val="none"/>
              </w:rPr>
              <w:fldChar w:fldCharType="begin"/>
            </w:r>
            <w:r>
              <w:rPr>
                <w:color w:val="auto"/>
                <w:sz w:val="13"/>
                <w:szCs w:val="13"/>
                <w:highlight w:val="none"/>
              </w:rPr>
              <w:instrText xml:space="preserve"> HYPERLINK "http://210.45.210.34:8000/rwt/189/https/P75YPLURNN4XZZLYF3SX85B/chl/javascript:void(0);" </w:instrText>
            </w:r>
            <w:r>
              <w:rPr>
                <w:color w:val="auto"/>
                <w:sz w:val="13"/>
                <w:szCs w:val="13"/>
                <w:highlight w:val="none"/>
              </w:rPr>
              <w:fldChar w:fldCharType="separate"/>
            </w:r>
            <w:r>
              <w:rPr>
                <w:color w:val="auto"/>
                <w:sz w:val="13"/>
                <w:szCs w:val="13"/>
                <w:highlight w:val="none"/>
              </w:rPr>
              <w:fldChar w:fldCharType="end"/>
            </w:r>
          </w:p>
          <w:p w14:paraId="2DD8AE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bookmarkStart w:id="19" w:name="tiao_5_kuan_1_xiang_2"/>
            <w:bookmarkEnd w:id="19"/>
            <w:r>
              <w:rPr>
                <w:rFonts w:ascii="仿宋_GB2312" w:hAnsi="宋体" w:eastAsia="仿宋_GB2312"/>
                <w:color w:val="auto"/>
                <w:kern w:val="0"/>
                <w:sz w:val="13"/>
                <w:szCs w:val="13"/>
                <w:highlight w:val="none"/>
              </w:rPr>
              <w:t>（二）住房面积超过省、自治区、直辖市人民政府规定的控制标准，或者违反规定利用公款超标准装修，且超标部分未按照规定退回或者补足房价款及装修费用的；</w:t>
            </w:r>
            <w:r>
              <w:rPr>
                <w:color w:val="auto"/>
                <w:sz w:val="13"/>
                <w:szCs w:val="13"/>
                <w:highlight w:val="none"/>
              </w:rPr>
              <w:fldChar w:fldCharType="begin"/>
            </w:r>
            <w:r>
              <w:rPr>
                <w:color w:val="auto"/>
                <w:sz w:val="13"/>
                <w:szCs w:val="13"/>
                <w:highlight w:val="none"/>
              </w:rPr>
              <w:instrText xml:space="preserve"> HYPERLINK "http://210.45.210.34:8000/rwt/189/https/P75YPLURNN4XZZLYF3SX85B/chl/javascript:void(0);" </w:instrText>
            </w:r>
            <w:r>
              <w:rPr>
                <w:color w:val="auto"/>
                <w:sz w:val="13"/>
                <w:szCs w:val="13"/>
                <w:highlight w:val="none"/>
              </w:rPr>
              <w:fldChar w:fldCharType="separate"/>
            </w:r>
            <w:r>
              <w:rPr>
                <w:color w:val="auto"/>
                <w:sz w:val="13"/>
                <w:szCs w:val="13"/>
                <w:highlight w:val="none"/>
              </w:rPr>
              <w:fldChar w:fldCharType="end"/>
            </w:r>
          </w:p>
          <w:p w14:paraId="65B088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bookmarkStart w:id="20" w:name="tiao_5_kuan_1_xiang_3"/>
            <w:bookmarkEnd w:id="20"/>
            <w:r>
              <w:rPr>
                <w:rFonts w:ascii="仿宋_GB2312" w:hAnsi="宋体" w:eastAsia="仿宋_GB2312"/>
                <w:color w:val="auto"/>
                <w:kern w:val="0"/>
                <w:sz w:val="13"/>
                <w:szCs w:val="13"/>
                <w:highlight w:val="none"/>
              </w:rPr>
              <w:t>（三）处于户籍冻结地区并已列入拆迁公告范围内的；</w:t>
            </w:r>
            <w:r>
              <w:rPr>
                <w:color w:val="auto"/>
                <w:sz w:val="13"/>
                <w:szCs w:val="13"/>
                <w:highlight w:val="none"/>
              </w:rPr>
              <w:fldChar w:fldCharType="begin"/>
            </w:r>
            <w:r>
              <w:rPr>
                <w:color w:val="auto"/>
                <w:sz w:val="13"/>
                <w:szCs w:val="13"/>
                <w:highlight w:val="none"/>
              </w:rPr>
              <w:instrText xml:space="preserve"> HYPERLINK "http://210.45.210.34:8000/rwt/189/https/P75YPLURNN4XZZLYF3SX85B/chl/javascript:void(0);" </w:instrText>
            </w:r>
            <w:r>
              <w:rPr>
                <w:color w:val="auto"/>
                <w:sz w:val="13"/>
                <w:szCs w:val="13"/>
                <w:highlight w:val="none"/>
              </w:rPr>
              <w:fldChar w:fldCharType="separate"/>
            </w:r>
            <w:r>
              <w:rPr>
                <w:color w:val="auto"/>
                <w:sz w:val="13"/>
                <w:szCs w:val="13"/>
                <w:highlight w:val="none"/>
              </w:rPr>
              <w:fldChar w:fldCharType="end"/>
            </w:r>
          </w:p>
          <w:p w14:paraId="1DA72C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bookmarkStart w:id="21" w:name="tiao_5_kuan_1_xiang_4"/>
            <w:bookmarkEnd w:id="21"/>
            <w:r>
              <w:rPr>
                <w:rFonts w:ascii="仿宋_GB2312" w:hAnsi="宋体" w:eastAsia="仿宋_GB2312"/>
                <w:color w:val="auto"/>
                <w:kern w:val="0"/>
                <w:sz w:val="13"/>
                <w:szCs w:val="13"/>
                <w:highlight w:val="none"/>
              </w:rPr>
              <w:t>（四）产权共有的房屋，其他共有人不同意出售的；</w:t>
            </w:r>
            <w:r>
              <w:rPr>
                <w:color w:val="auto"/>
                <w:sz w:val="13"/>
                <w:szCs w:val="13"/>
                <w:highlight w:val="none"/>
              </w:rPr>
              <w:fldChar w:fldCharType="begin"/>
            </w:r>
            <w:r>
              <w:rPr>
                <w:color w:val="auto"/>
                <w:sz w:val="13"/>
                <w:szCs w:val="13"/>
                <w:highlight w:val="none"/>
              </w:rPr>
              <w:instrText xml:space="preserve"> HYPERLINK "http://210.45.210.34:8000/rwt/189/https/P75YPLURNN4XZZLYF3SX85B/chl/javascript:void(0);" </w:instrText>
            </w:r>
            <w:r>
              <w:rPr>
                <w:color w:val="auto"/>
                <w:sz w:val="13"/>
                <w:szCs w:val="13"/>
                <w:highlight w:val="none"/>
              </w:rPr>
              <w:fldChar w:fldCharType="separate"/>
            </w:r>
            <w:r>
              <w:rPr>
                <w:color w:val="auto"/>
                <w:sz w:val="13"/>
                <w:szCs w:val="13"/>
                <w:highlight w:val="none"/>
              </w:rPr>
              <w:fldChar w:fldCharType="end"/>
            </w:r>
          </w:p>
          <w:p w14:paraId="0DEC76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bookmarkStart w:id="22" w:name="tiao_5_kuan_1_xiang_5"/>
            <w:bookmarkEnd w:id="22"/>
            <w:r>
              <w:rPr>
                <w:rFonts w:ascii="仿宋_GB2312" w:hAnsi="宋体" w:eastAsia="仿宋_GB2312"/>
                <w:color w:val="auto"/>
                <w:kern w:val="0"/>
                <w:sz w:val="13"/>
                <w:szCs w:val="13"/>
                <w:highlight w:val="none"/>
              </w:rPr>
              <w:t>（五）已抵押且未经抵押权人书面同意转让的；</w:t>
            </w:r>
            <w:r>
              <w:rPr>
                <w:color w:val="auto"/>
                <w:sz w:val="13"/>
                <w:szCs w:val="13"/>
                <w:highlight w:val="none"/>
              </w:rPr>
              <w:fldChar w:fldCharType="begin"/>
            </w:r>
            <w:r>
              <w:rPr>
                <w:color w:val="auto"/>
                <w:sz w:val="13"/>
                <w:szCs w:val="13"/>
                <w:highlight w:val="none"/>
              </w:rPr>
              <w:instrText xml:space="preserve"> HYPERLINK "http://210.45.210.34:8000/rwt/189/https/P75YPLURNN4XZZLYF3SX85B/chl/javascript:void(0);" </w:instrText>
            </w:r>
            <w:r>
              <w:rPr>
                <w:color w:val="auto"/>
                <w:sz w:val="13"/>
                <w:szCs w:val="13"/>
                <w:highlight w:val="none"/>
              </w:rPr>
              <w:fldChar w:fldCharType="separate"/>
            </w:r>
            <w:r>
              <w:rPr>
                <w:color w:val="auto"/>
                <w:sz w:val="13"/>
                <w:szCs w:val="13"/>
                <w:highlight w:val="none"/>
              </w:rPr>
              <w:fldChar w:fldCharType="end"/>
            </w:r>
          </w:p>
          <w:p w14:paraId="771CF1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bookmarkStart w:id="23" w:name="tiao_5_kuan_1_xiang_6"/>
            <w:bookmarkEnd w:id="23"/>
            <w:r>
              <w:rPr>
                <w:rFonts w:ascii="仿宋_GB2312" w:hAnsi="宋体" w:eastAsia="仿宋_GB2312"/>
                <w:color w:val="auto"/>
                <w:kern w:val="0"/>
                <w:sz w:val="13"/>
                <w:szCs w:val="13"/>
                <w:highlight w:val="none"/>
              </w:rPr>
              <w:t>（六）上市出售后形成新的住房困难的；</w:t>
            </w:r>
            <w:r>
              <w:rPr>
                <w:color w:val="auto"/>
                <w:sz w:val="13"/>
                <w:szCs w:val="13"/>
                <w:highlight w:val="none"/>
              </w:rPr>
              <w:fldChar w:fldCharType="begin"/>
            </w:r>
            <w:r>
              <w:rPr>
                <w:color w:val="auto"/>
                <w:sz w:val="13"/>
                <w:szCs w:val="13"/>
                <w:highlight w:val="none"/>
              </w:rPr>
              <w:instrText xml:space="preserve"> HYPERLINK "http://210.45.210.34:8000/rwt/189/https/P75YPLURNN4XZZLYF3SX85B/chl/javascript:void(0);" </w:instrText>
            </w:r>
            <w:r>
              <w:rPr>
                <w:color w:val="auto"/>
                <w:sz w:val="13"/>
                <w:szCs w:val="13"/>
                <w:highlight w:val="none"/>
              </w:rPr>
              <w:fldChar w:fldCharType="separate"/>
            </w:r>
            <w:r>
              <w:rPr>
                <w:color w:val="auto"/>
                <w:sz w:val="13"/>
                <w:szCs w:val="13"/>
                <w:highlight w:val="none"/>
              </w:rPr>
              <w:fldChar w:fldCharType="end"/>
            </w:r>
          </w:p>
          <w:p w14:paraId="7B02E1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bookmarkStart w:id="24" w:name="tiao_5_kuan_1_xiang_7"/>
            <w:bookmarkEnd w:id="24"/>
            <w:r>
              <w:rPr>
                <w:rFonts w:ascii="仿宋_GB2312" w:hAnsi="宋体" w:eastAsia="仿宋_GB2312"/>
                <w:color w:val="auto"/>
                <w:kern w:val="0"/>
                <w:sz w:val="13"/>
                <w:szCs w:val="13"/>
                <w:highlight w:val="none"/>
              </w:rPr>
              <w:t>（七）擅自改变房屋使用性质的；</w:t>
            </w:r>
          </w:p>
          <w:p w14:paraId="5E3636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bookmarkStart w:id="25" w:name="tiao_5_kuan_1_xiang_8"/>
            <w:bookmarkEnd w:id="25"/>
            <w:r>
              <w:rPr>
                <w:rFonts w:ascii="仿宋_GB2312" w:hAnsi="宋体" w:eastAsia="仿宋_GB2312"/>
                <w:color w:val="auto"/>
                <w:kern w:val="0"/>
                <w:sz w:val="13"/>
                <w:szCs w:val="13"/>
                <w:highlight w:val="none"/>
              </w:rPr>
              <w:t>（八）法律、法规以及县级以上人民政府规定其他不宜出售的。</w:t>
            </w:r>
          </w:p>
        </w:tc>
        <w:tc>
          <w:tcPr>
            <w:tcW w:w="823" w:type="dxa"/>
            <w:tcBorders>
              <w:tl2br w:val="nil"/>
              <w:tr2bl w:val="nil"/>
            </w:tcBorders>
            <w:tcMar>
              <w:top w:w="15" w:type="dxa"/>
              <w:left w:w="15" w:type="dxa"/>
              <w:bottom w:w="15" w:type="dxa"/>
              <w:right w:w="15" w:type="dxa"/>
            </w:tcMar>
            <w:vAlign w:val="center"/>
          </w:tcPr>
          <w:p w14:paraId="0D9074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60ACC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违法所得10万元以下的。</w:t>
            </w:r>
          </w:p>
        </w:tc>
        <w:tc>
          <w:tcPr>
            <w:tcW w:w="3058" w:type="dxa"/>
            <w:tcBorders>
              <w:tl2br w:val="nil"/>
              <w:tr2bl w:val="nil"/>
            </w:tcBorders>
            <w:tcMar>
              <w:top w:w="15" w:type="dxa"/>
              <w:left w:w="15" w:type="dxa"/>
              <w:bottom w:w="15" w:type="dxa"/>
              <w:right w:w="15" w:type="dxa"/>
            </w:tcMar>
            <w:vAlign w:val="center"/>
          </w:tcPr>
          <w:p w14:paraId="25F414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没收违法所得，并处1万元以上1.5元以下的罚款。</w:t>
            </w:r>
          </w:p>
        </w:tc>
      </w:tr>
      <w:tr w14:paraId="6D0A6B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06" w:hRule="atLeast"/>
          <w:jc w:val="center"/>
        </w:trPr>
        <w:tc>
          <w:tcPr>
            <w:tcW w:w="443" w:type="dxa"/>
            <w:gridSpan w:val="2"/>
            <w:vMerge w:val="continue"/>
            <w:tcBorders>
              <w:tl2br w:val="nil"/>
              <w:tr2bl w:val="nil"/>
            </w:tcBorders>
            <w:vAlign w:val="center"/>
          </w:tcPr>
          <w:p w14:paraId="32F94098">
            <w:pPr>
              <w:pStyle w:val="37"/>
              <w:keepNext w:val="0"/>
              <w:keepLines w:val="0"/>
              <w:pageBreakBefore w:val="0"/>
              <w:widowControl/>
              <w:numPr>
                <w:ilvl w:val="0"/>
                <w:numId w:val="7"/>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color w:val="auto"/>
                <w:sz w:val="13"/>
                <w:szCs w:val="13"/>
                <w:highlight w:val="none"/>
              </w:rPr>
            </w:pPr>
          </w:p>
        </w:tc>
        <w:tc>
          <w:tcPr>
            <w:tcW w:w="1550" w:type="dxa"/>
            <w:vMerge w:val="continue"/>
            <w:tcBorders>
              <w:tl2br w:val="nil"/>
              <w:tr2bl w:val="nil"/>
            </w:tcBorders>
            <w:vAlign w:val="center"/>
          </w:tcPr>
          <w:p w14:paraId="71977E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A07CF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83C28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55EFB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违法所得10万元以上30万元以下的。</w:t>
            </w:r>
          </w:p>
        </w:tc>
        <w:tc>
          <w:tcPr>
            <w:tcW w:w="3058" w:type="dxa"/>
            <w:tcBorders>
              <w:tl2br w:val="nil"/>
              <w:tr2bl w:val="nil"/>
            </w:tcBorders>
            <w:tcMar>
              <w:top w:w="15" w:type="dxa"/>
              <w:left w:w="15" w:type="dxa"/>
              <w:bottom w:w="15" w:type="dxa"/>
              <w:right w:w="15" w:type="dxa"/>
            </w:tcMar>
            <w:vAlign w:val="center"/>
          </w:tcPr>
          <w:p w14:paraId="00ADBD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没收违法所得，并处1.5万元以上2.5万元以下的罚款。</w:t>
            </w:r>
          </w:p>
        </w:tc>
      </w:tr>
      <w:tr w14:paraId="678ADB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88" w:hRule="atLeast"/>
          <w:jc w:val="center"/>
        </w:trPr>
        <w:tc>
          <w:tcPr>
            <w:tcW w:w="443" w:type="dxa"/>
            <w:gridSpan w:val="2"/>
            <w:vMerge w:val="continue"/>
            <w:tcBorders>
              <w:tl2br w:val="nil"/>
              <w:tr2bl w:val="nil"/>
            </w:tcBorders>
            <w:vAlign w:val="center"/>
          </w:tcPr>
          <w:p w14:paraId="5E6C6559">
            <w:pPr>
              <w:pStyle w:val="37"/>
              <w:keepNext w:val="0"/>
              <w:keepLines w:val="0"/>
              <w:pageBreakBefore w:val="0"/>
              <w:widowControl/>
              <w:numPr>
                <w:ilvl w:val="0"/>
                <w:numId w:val="7"/>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5D1E8C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2DA54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C1D65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B0987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违法所得30万元以上的。</w:t>
            </w:r>
          </w:p>
        </w:tc>
        <w:tc>
          <w:tcPr>
            <w:tcW w:w="3058" w:type="dxa"/>
            <w:tcBorders>
              <w:tl2br w:val="nil"/>
              <w:tr2bl w:val="nil"/>
            </w:tcBorders>
            <w:tcMar>
              <w:top w:w="15" w:type="dxa"/>
              <w:left w:w="15" w:type="dxa"/>
              <w:bottom w:w="15" w:type="dxa"/>
              <w:right w:w="15" w:type="dxa"/>
            </w:tcMar>
            <w:vAlign w:val="center"/>
          </w:tcPr>
          <w:p w14:paraId="1C141B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没收违法所得，并处2.5万元以上3万元以下的罚款。</w:t>
            </w:r>
          </w:p>
        </w:tc>
      </w:tr>
      <w:tr w14:paraId="273E36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16" w:hRule="atLeast"/>
          <w:jc w:val="center"/>
        </w:trPr>
        <w:tc>
          <w:tcPr>
            <w:tcW w:w="443" w:type="dxa"/>
            <w:gridSpan w:val="2"/>
            <w:vMerge w:val="restart"/>
            <w:tcBorders>
              <w:tl2br w:val="nil"/>
              <w:tr2bl w:val="nil"/>
            </w:tcBorders>
            <w:vAlign w:val="center"/>
          </w:tcPr>
          <w:p w14:paraId="2D5FEE1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291</w:t>
            </w:r>
          </w:p>
        </w:tc>
        <w:tc>
          <w:tcPr>
            <w:tcW w:w="1550" w:type="dxa"/>
            <w:vMerge w:val="restart"/>
            <w:tcBorders>
              <w:tl2br w:val="nil"/>
              <w:tr2bl w:val="nil"/>
            </w:tcBorders>
            <w:vAlign w:val="center"/>
          </w:tcPr>
          <w:p w14:paraId="53B746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将已购公有住房和经济适用住房上市出售后，该户家庭又以非法手段按照成本价（或者标准价）购买公有住房或者政府提供优惠政策建设的住房的</w:t>
            </w:r>
          </w:p>
        </w:tc>
        <w:tc>
          <w:tcPr>
            <w:tcW w:w="4820" w:type="dxa"/>
            <w:vMerge w:val="restart"/>
            <w:tcBorders>
              <w:tl2br w:val="nil"/>
              <w:tr2bl w:val="nil"/>
            </w:tcBorders>
            <w:vAlign w:val="center"/>
          </w:tcPr>
          <w:p w14:paraId="7C0653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《已购公有住房和经济适用住房上市出售管理暂行办法》</w:t>
            </w:r>
            <w:r>
              <w:rPr>
                <w:rFonts w:hint="eastAsia" w:ascii="仿宋_GB2312" w:hAnsi="宋体" w:eastAsia="仿宋_GB2312"/>
                <w:b/>
                <w:bCs/>
                <w:color w:val="auto"/>
                <w:kern w:val="0"/>
                <w:sz w:val="13"/>
                <w:szCs w:val="13"/>
                <w:highlight w:val="none"/>
              </w:rPr>
              <w:t>第十五条</w:t>
            </w:r>
            <w:r>
              <w:rPr>
                <w:rFonts w:hint="eastAsia" w:ascii="仿宋_GB2312" w:hAnsi="宋体" w:eastAsia="仿宋_GB2312"/>
                <w:b/>
                <w:bCs/>
                <w:color w:val="auto"/>
                <w:kern w:val="0"/>
                <w:sz w:val="13"/>
                <w:szCs w:val="13"/>
                <w:highlight w:val="none"/>
                <w:lang w:eastAsia="zh-CN"/>
              </w:rPr>
              <w:t>：</w:t>
            </w:r>
            <w:r>
              <w:rPr>
                <w:rFonts w:ascii="仿宋_GB2312" w:hAnsi="宋体" w:eastAsia="仿宋_GB2312"/>
                <w:color w:val="auto"/>
                <w:kern w:val="0"/>
                <w:sz w:val="13"/>
                <w:szCs w:val="13"/>
                <w:highlight w:val="none"/>
              </w:rPr>
              <w:t>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10000元以上30000元以下罚款；或者按照商品房市场价格补齐房价款，并处以10000元以上30000元以下罚款。</w:t>
            </w:r>
          </w:p>
          <w:p w14:paraId="2B1BAD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《已购公有住房和经济适用住房上市出售管理暂行办法》</w:t>
            </w:r>
            <w:r>
              <w:rPr>
                <w:rFonts w:ascii="仿宋_GB2312" w:hAnsi="宋体" w:eastAsia="仿宋_GB2312"/>
                <w:b/>
                <w:bCs/>
                <w:color w:val="auto"/>
                <w:kern w:val="0"/>
                <w:sz w:val="13"/>
                <w:szCs w:val="13"/>
                <w:highlight w:val="none"/>
              </w:rPr>
              <w:t>第十三条</w:t>
            </w:r>
            <w:bookmarkStart w:id="26" w:name="tiao_13_kuan_1"/>
            <w:bookmarkEnd w:id="26"/>
            <w:r>
              <w:rPr>
                <w:rFonts w:hint="eastAsia" w:ascii="仿宋_GB2312" w:hAnsi="宋体" w:eastAsia="仿宋_GB2312"/>
                <w:b/>
                <w:bCs/>
                <w:color w:val="auto"/>
                <w:kern w:val="0"/>
                <w:sz w:val="13"/>
                <w:szCs w:val="13"/>
                <w:highlight w:val="none"/>
                <w:lang w:eastAsia="zh-CN"/>
              </w:rPr>
              <w:t>：</w:t>
            </w:r>
            <w:r>
              <w:rPr>
                <w:rFonts w:ascii="仿宋_GB2312" w:hAnsi="宋体" w:eastAsia="仿宋_GB2312"/>
                <w:color w:val="auto"/>
                <w:kern w:val="0"/>
                <w:sz w:val="13"/>
                <w:szCs w:val="13"/>
                <w:highlight w:val="none"/>
              </w:rPr>
              <w:t>已购公有住房和经济适用住房上市出售后，该户家庭不得再按照成本价或者标准价购买公有住房，也不得再购买经济适用住房等政府提供优惠政策建设的住房。</w:t>
            </w:r>
          </w:p>
        </w:tc>
        <w:tc>
          <w:tcPr>
            <w:tcW w:w="823" w:type="dxa"/>
            <w:tcBorders>
              <w:tl2br w:val="nil"/>
              <w:tr2bl w:val="nil"/>
            </w:tcBorders>
            <w:tcMar>
              <w:top w:w="15" w:type="dxa"/>
              <w:left w:w="15" w:type="dxa"/>
              <w:bottom w:w="15" w:type="dxa"/>
              <w:right w:w="15" w:type="dxa"/>
            </w:tcMar>
            <w:vAlign w:val="center"/>
          </w:tcPr>
          <w:p w14:paraId="345FB2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bookmarkStart w:id="27" w:name="tiao_15_kuan_1"/>
            <w:bookmarkEnd w:id="27"/>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258CD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住房</w:t>
            </w:r>
            <w:r>
              <w:rPr>
                <w:rFonts w:hint="eastAsia" w:ascii="仿宋_GB2312" w:hAnsi="宋体" w:eastAsia="仿宋_GB2312"/>
                <w:color w:val="auto"/>
                <w:kern w:val="0"/>
                <w:sz w:val="13"/>
                <w:szCs w:val="13"/>
                <w:highlight w:val="none"/>
              </w:rPr>
              <w:t>的市场价格与购买（建设）价格之间的价差在10万</w:t>
            </w:r>
            <w:r>
              <w:rPr>
                <w:rFonts w:ascii="仿宋_GB2312" w:hAnsi="宋体" w:eastAsia="仿宋_GB2312"/>
                <w:color w:val="auto"/>
                <w:kern w:val="0"/>
                <w:sz w:val="13"/>
                <w:szCs w:val="13"/>
                <w:highlight w:val="none"/>
              </w:rPr>
              <w:t>元</w:t>
            </w:r>
            <w:r>
              <w:rPr>
                <w:rFonts w:hint="eastAsia" w:ascii="仿宋_GB2312" w:hAnsi="宋体" w:eastAsia="仿宋_GB2312"/>
                <w:color w:val="auto"/>
                <w:kern w:val="0"/>
                <w:sz w:val="13"/>
                <w:szCs w:val="13"/>
                <w:highlight w:val="none"/>
              </w:rPr>
              <w:t>以下的。</w:t>
            </w:r>
          </w:p>
        </w:tc>
        <w:tc>
          <w:tcPr>
            <w:tcW w:w="3058" w:type="dxa"/>
            <w:tcBorders>
              <w:tl2br w:val="nil"/>
              <w:tr2bl w:val="nil"/>
            </w:tcBorders>
            <w:tcMar>
              <w:top w:w="15" w:type="dxa"/>
              <w:left w:w="15" w:type="dxa"/>
              <w:bottom w:w="15" w:type="dxa"/>
              <w:right w:w="15" w:type="dxa"/>
            </w:tcMar>
            <w:vAlign w:val="center"/>
          </w:tcPr>
          <w:p w14:paraId="368C9E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责令退回所购房屋，不予办理产权登记手续</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1万</w:t>
            </w:r>
            <w:r>
              <w:rPr>
                <w:rFonts w:ascii="仿宋_GB2312" w:hAnsi="宋体" w:eastAsia="仿宋_GB2312"/>
                <w:color w:val="auto"/>
                <w:kern w:val="0"/>
                <w:sz w:val="13"/>
                <w:szCs w:val="13"/>
                <w:highlight w:val="none"/>
              </w:rPr>
              <w:t>元以上</w:t>
            </w:r>
            <w:r>
              <w:rPr>
                <w:rFonts w:hint="eastAsia" w:ascii="仿宋_GB2312" w:hAnsi="宋体" w:eastAsia="仿宋_GB2312"/>
                <w:color w:val="auto"/>
                <w:kern w:val="0"/>
                <w:sz w:val="13"/>
                <w:szCs w:val="13"/>
                <w:highlight w:val="none"/>
              </w:rPr>
              <w:t>1.5万</w:t>
            </w:r>
            <w:r>
              <w:rPr>
                <w:rFonts w:ascii="仿宋_GB2312" w:hAnsi="宋体" w:eastAsia="仿宋_GB2312"/>
                <w:color w:val="auto"/>
                <w:kern w:val="0"/>
                <w:sz w:val="13"/>
                <w:szCs w:val="13"/>
                <w:highlight w:val="none"/>
              </w:rPr>
              <w:t>元以下的罚款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或者按照商品房市场价格补交房价款，并处以1</w:t>
            </w:r>
            <w:r>
              <w:rPr>
                <w:rFonts w:hint="eastAsia" w:ascii="仿宋_GB2312" w:hAnsi="宋体" w:eastAsia="仿宋_GB2312"/>
                <w:color w:val="auto"/>
                <w:kern w:val="0"/>
                <w:sz w:val="13"/>
                <w:szCs w:val="13"/>
                <w:highlight w:val="none"/>
              </w:rPr>
              <w:t>万</w:t>
            </w:r>
            <w:r>
              <w:rPr>
                <w:rFonts w:ascii="仿宋_GB2312" w:hAnsi="宋体" w:eastAsia="仿宋_GB2312"/>
                <w:color w:val="auto"/>
                <w:kern w:val="0"/>
                <w:sz w:val="13"/>
                <w:szCs w:val="13"/>
                <w:highlight w:val="none"/>
              </w:rPr>
              <w:t>元以上</w:t>
            </w:r>
            <w:r>
              <w:rPr>
                <w:rFonts w:hint="eastAsia" w:ascii="仿宋_GB2312" w:hAnsi="宋体" w:eastAsia="仿宋_GB2312"/>
                <w:color w:val="auto"/>
                <w:kern w:val="0"/>
                <w:sz w:val="13"/>
                <w:szCs w:val="13"/>
                <w:highlight w:val="none"/>
              </w:rPr>
              <w:t>1.5万</w:t>
            </w:r>
            <w:r>
              <w:rPr>
                <w:rFonts w:ascii="仿宋_GB2312" w:hAnsi="宋体" w:eastAsia="仿宋_GB2312"/>
                <w:color w:val="auto"/>
                <w:kern w:val="0"/>
                <w:sz w:val="13"/>
                <w:szCs w:val="13"/>
                <w:highlight w:val="none"/>
              </w:rPr>
              <w:t>元以下罚款</w:t>
            </w:r>
            <w:r>
              <w:rPr>
                <w:rFonts w:hint="eastAsia" w:ascii="仿宋_GB2312" w:hAnsi="宋体" w:eastAsia="仿宋_GB2312"/>
                <w:color w:val="auto"/>
                <w:kern w:val="0"/>
                <w:sz w:val="13"/>
                <w:szCs w:val="13"/>
                <w:highlight w:val="none"/>
              </w:rPr>
              <w:t>。</w:t>
            </w:r>
          </w:p>
        </w:tc>
      </w:tr>
      <w:tr w14:paraId="0B9F01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16" w:hRule="atLeast"/>
          <w:jc w:val="center"/>
        </w:trPr>
        <w:tc>
          <w:tcPr>
            <w:tcW w:w="443" w:type="dxa"/>
            <w:gridSpan w:val="2"/>
            <w:vMerge w:val="continue"/>
            <w:tcBorders>
              <w:tl2br w:val="nil"/>
              <w:tr2bl w:val="nil"/>
            </w:tcBorders>
            <w:vAlign w:val="center"/>
          </w:tcPr>
          <w:p w14:paraId="03B023F3">
            <w:pPr>
              <w:pStyle w:val="37"/>
              <w:keepNext w:val="0"/>
              <w:keepLines w:val="0"/>
              <w:pageBreakBefore w:val="0"/>
              <w:widowControl/>
              <w:numPr>
                <w:ilvl w:val="0"/>
                <w:numId w:val="7"/>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color w:val="auto"/>
                <w:sz w:val="13"/>
                <w:szCs w:val="13"/>
                <w:highlight w:val="none"/>
              </w:rPr>
            </w:pPr>
          </w:p>
        </w:tc>
        <w:tc>
          <w:tcPr>
            <w:tcW w:w="1550" w:type="dxa"/>
            <w:vMerge w:val="continue"/>
            <w:tcBorders>
              <w:tl2br w:val="nil"/>
              <w:tr2bl w:val="nil"/>
            </w:tcBorders>
            <w:vAlign w:val="center"/>
          </w:tcPr>
          <w:p w14:paraId="1DA803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E5981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E9947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438B3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住房</w:t>
            </w:r>
            <w:r>
              <w:rPr>
                <w:rFonts w:hint="eastAsia" w:ascii="仿宋_GB2312" w:hAnsi="宋体" w:eastAsia="仿宋_GB2312"/>
                <w:color w:val="auto"/>
                <w:kern w:val="0"/>
                <w:sz w:val="13"/>
                <w:szCs w:val="13"/>
                <w:highlight w:val="none"/>
              </w:rPr>
              <w:t>的市场价格与购买（建设）价格之间的价差在10万以上20万</w:t>
            </w:r>
            <w:r>
              <w:rPr>
                <w:rFonts w:ascii="仿宋_GB2312" w:hAnsi="宋体" w:eastAsia="仿宋_GB2312"/>
                <w:color w:val="auto"/>
                <w:kern w:val="0"/>
                <w:sz w:val="13"/>
                <w:szCs w:val="13"/>
                <w:highlight w:val="none"/>
              </w:rPr>
              <w:t>元</w:t>
            </w:r>
            <w:r>
              <w:rPr>
                <w:rFonts w:hint="eastAsia" w:ascii="仿宋_GB2312" w:hAnsi="宋体" w:eastAsia="仿宋_GB2312"/>
                <w:color w:val="auto"/>
                <w:kern w:val="0"/>
                <w:sz w:val="13"/>
                <w:szCs w:val="13"/>
                <w:highlight w:val="none"/>
              </w:rPr>
              <w:t>以下的。</w:t>
            </w:r>
          </w:p>
        </w:tc>
        <w:tc>
          <w:tcPr>
            <w:tcW w:w="3058" w:type="dxa"/>
            <w:tcBorders>
              <w:tl2br w:val="nil"/>
              <w:tr2bl w:val="nil"/>
            </w:tcBorders>
            <w:tcMar>
              <w:top w:w="15" w:type="dxa"/>
              <w:left w:w="15" w:type="dxa"/>
              <w:bottom w:w="15" w:type="dxa"/>
              <w:right w:w="15" w:type="dxa"/>
            </w:tcMar>
            <w:vAlign w:val="center"/>
          </w:tcPr>
          <w:p w14:paraId="34A7F7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责令退回所购房屋，不予办理产权登记手续</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1.5万</w:t>
            </w:r>
            <w:r>
              <w:rPr>
                <w:rFonts w:ascii="仿宋_GB2312" w:hAnsi="宋体" w:eastAsia="仿宋_GB2312"/>
                <w:color w:val="auto"/>
                <w:kern w:val="0"/>
                <w:sz w:val="13"/>
                <w:szCs w:val="13"/>
                <w:highlight w:val="none"/>
              </w:rPr>
              <w:t>元以上</w:t>
            </w:r>
            <w:r>
              <w:rPr>
                <w:rFonts w:hint="eastAsia" w:ascii="仿宋_GB2312" w:hAnsi="宋体" w:eastAsia="仿宋_GB2312"/>
                <w:color w:val="auto"/>
                <w:kern w:val="0"/>
                <w:sz w:val="13"/>
                <w:szCs w:val="13"/>
                <w:highlight w:val="none"/>
              </w:rPr>
              <w:t>2.5万</w:t>
            </w:r>
            <w:r>
              <w:rPr>
                <w:rFonts w:ascii="仿宋_GB2312" w:hAnsi="宋体" w:eastAsia="仿宋_GB2312"/>
                <w:color w:val="auto"/>
                <w:kern w:val="0"/>
                <w:sz w:val="13"/>
                <w:szCs w:val="13"/>
                <w:highlight w:val="none"/>
              </w:rPr>
              <w:t>元以下的罚款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或者按照商品房市场价格补交房价款，并处以1</w:t>
            </w:r>
            <w:r>
              <w:rPr>
                <w:rFonts w:hint="eastAsia" w:ascii="仿宋_GB2312" w:hAnsi="宋体" w:eastAsia="仿宋_GB2312"/>
                <w:color w:val="auto"/>
                <w:kern w:val="0"/>
                <w:sz w:val="13"/>
                <w:szCs w:val="13"/>
                <w:highlight w:val="none"/>
              </w:rPr>
              <w:t>.5万</w:t>
            </w:r>
            <w:r>
              <w:rPr>
                <w:rFonts w:ascii="仿宋_GB2312" w:hAnsi="宋体" w:eastAsia="仿宋_GB2312"/>
                <w:color w:val="auto"/>
                <w:kern w:val="0"/>
                <w:sz w:val="13"/>
                <w:szCs w:val="13"/>
                <w:highlight w:val="none"/>
              </w:rPr>
              <w:t>元以上</w:t>
            </w:r>
            <w:r>
              <w:rPr>
                <w:rFonts w:hint="eastAsia" w:ascii="仿宋_GB2312" w:hAnsi="宋体" w:eastAsia="仿宋_GB2312"/>
                <w:color w:val="auto"/>
                <w:kern w:val="0"/>
                <w:sz w:val="13"/>
                <w:szCs w:val="13"/>
                <w:highlight w:val="none"/>
              </w:rPr>
              <w:t>2.5万</w:t>
            </w:r>
            <w:r>
              <w:rPr>
                <w:rFonts w:ascii="仿宋_GB2312" w:hAnsi="宋体" w:eastAsia="仿宋_GB2312"/>
                <w:color w:val="auto"/>
                <w:kern w:val="0"/>
                <w:sz w:val="13"/>
                <w:szCs w:val="13"/>
                <w:highlight w:val="none"/>
              </w:rPr>
              <w:t>元以下罚款</w:t>
            </w:r>
            <w:r>
              <w:rPr>
                <w:rFonts w:hint="eastAsia" w:ascii="仿宋_GB2312" w:hAnsi="宋体" w:eastAsia="仿宋_GB2312"/>
                <w:color w:val="auto"/>
                <w:kern w:val="0"/>
                <w:sz w:val="13"/>
                <w:szCs w:val="13"/>
                <w:highlight w:val="none"/>
              </w:rPr>
              <w:t>。</w:t>
            </w:r>
          </w:p>
        </w:tc>
      </w:tr>
      <w:tr w14:paraId="3196C8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16" w:hRule="atLeast"/>
          <w:jc w:val="center"/>
        </w:trPr>
        <w:tc>
          <w:tcPr>
            <w:tcW w:w="443" w:type="dxa"/>
            <w:gridSpan w:val="2"/>
            <w:vMerge w:val="continue"/>
            <w:tcBorders>
              <w:tl2br w:val="nil"/>
              <w:tr2bl w:val="nil"/>
            </w:tcBorders>
            <w:vAlign w:val="center"/>
          </w:tcPr>
          <w:p w14:paraId="2036D17F">
            <w:pPr>
              <w:pStyle w:val="37"/>
              <w:keepNext w:val="0"/>
              <w:keepLines w:val="0"/>
              <w:pageBreakBefore w:val="0"/>
              <w:widowControl/>
              <w:numPr>
                <w:ilvl w:val="0"/>
                <w:numId w:val="7"/>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380DB6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B92DC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EA409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C5009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住房</w:t>
            </w:r>
            <w:r>
              <w:rPr>
                <w:rFonts w:hint="eastAsia" w:ascii="仿宋_GB2312" w:hAnsi="宋体" w:eastAsia="仿宋_GB2312"/>
                <w:color w:val="auto"/>
                <w:kern w:val="0"/>
                <w:sz w:val="13"/>
                <w:szCs w:val="13"/>
                <w:highlight w:val="none"/>
              </w:rPr>
              <w:t>的市场价格与购买（建设）价格之间的价差在20万</w:t>
            </w:r>
            <w:r>
              <w:rPr>
                <w:rFonts w:ascii="仿宋_GB2312" w:hAnsi="宋体" w:eastAsia="仿宋_GB2312"/>
                <w:color w:val="auto"/>
                <w:kern w:val="0"/>
                <w:sz w:val="13"/>
                <w:szCs w:val="13"/>
                <w:highlight w:val="none"/>
              </w:rPr>
              <w:t>元</w:t>
            </w:r>
            <w:r>
              <w:rPr>
                <w:rFonts w:hint="eastAsia" w:ascii="仿宋_GB2312" w:hAnsi="宋体" w:eastAsia="仿宋_GB2312"/>
                <w:color w:val="auto"/>
                <w:kern w:val="0"/>
                <w:sz w:val="13"/>
                <w:szCs w:val="13"/>
                <w:highlight w:val="none"/>
              </w:rPr>
              <w:t>以上的。</w:t>
            </w:r>
          </w:p>
        </w:tc>
        <w:tc>
          <w:tcPr>
            <w:tcW w:w="3058" w:type="dxa"/>
            <w:tcBorders>
              <w:tl2br w:val="nil"/>
              <w:tr2bl w:val="nil"/>
            </w:tcBorders>
            <w:tcMar>
              <w:top w:w="15" w:type="dxa"/>
              <w:left w:w="15" w:type="dxa"/>
              <w:bottom w:w="15" w:type="dxa"/>
              <w:right w:w="15" w:type="dxa"/>
            </w:tcMar>
            <w:vAlign w:val="center"/>
          </w:tcPr>
          <w:p w14:paraId="7F18B1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p>
          <w:p w14:paraId="56957F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p>
          <w:p w14:paraId="0D9940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责令退回所购房屋，不予办理产权登记手续</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2.5万</w:t>
            </w:r>
            <w:r>
              <w:rPr>
                <w:rFonts w:ascii="仿宋_GB2312" w:hAnsi="宋体" w:eastAsia="仿宋_GB2312"/>
                <w:color w:val="auto"/>
                <w:kern w:val="0"/>
                <w:sz w:val="13"/>
                <w:szCs w:val="13"/>
                <w:highlight w:val="none"/>
              </w:rPr>
              <w:t>元以上</w:t>
            </w:r>
            <w:r>
              <w:rPr>
                <w:rFonts w:hint="eastAsia" w:ascii="仿宋_GB2312" w:hAnsi="宋体" w:eastAsia="仿宋_GB2312"/>
                <w:color w:val="auto"/>
                <w:kern w:val="0"/>
                <w:sz w:val="13"/>
                <w:szCs w:val="13"/>
                <w:highlight w:val="none"/>
              </w:rPr>
              <w:t>3万</w:t>
            </w:r>
            <w:r>
              <w:rPr>
                <w:rFonts w:ascii="仿宋_GB2312" w:hAnsi="宋体" w:eastAsia="仿宋_GB2312"/>
                <w:color w:val="auto"/>
                <w:kern w:val="0"/>
                <w:sz w:val="13"/>
                <w:szCs w:val="13"/>
                <w:highlight w:val="none"/>
              </w:rPr>
              <w:t>元以下的罚款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或者按照商品房市场价格补交房价款，并处以</w:t>
            </w:r>
            <w:r>
              <w:rPr>
                <w:rFonts w:hint="eastAsia" w:ascii="仿宋_GB2312" w:hAnsi="宋体" w:eastAsia="仿宋_GB2312"/>
                <w:color w:val="auto"/>
                <w:kern w:val="0"/>
                <w:sz w:val="13"/>
                <w:szCs w:val="13"/>
                <w:highlight w:val="none"/>
              </w:rPr>
              <w:t>2.5万</w:t>
            </w:r>
            <w:r>
              <w:rPr>
                <w:rFonts w:ascii="仿宋_GB2312" w:hAnsi="宋体" w:eastAsia="仿宋_GB2312"/>
                <w:color w:val="auto"/>
                <w:kern w:val="0"/>
                <w:sz w:val="13"/>
                <w:szCs w:val="13"/>
                <w:highlight w:val="none"/>
              </w:rPr>
              <w:t>元以上3</w:t>
            </w:r>
            <w:r>
              <w:rPr>
                <w:rFonts w:hint="eastAsia" w:ascii="仿宋_GB2312" w:hAnsi="宋体" w:eastAsia="仿宋_GB2312"/>
                <w:color w:val="auto"/>
                <w:kern w:val="0"/>
                <w:sz w:val="13"/>
                <w:szCs w:val="13"/>
                <w:highlight w:val="none"/>
              </w:rPr>
              <w:t>万</w:t>
            </w:r>
            <w:r>
              <w:rPr>
                <w:rFonts w:ascii="仿宋_GB2312" w:hAnsi="宋体" w:eastAsia="仿宋_GB2312"/>
                <w:color w:val="auto"/>
                <w:kern w:val="0"/>
                <w:sz w:val="13"/>
                <w:szCs w:val="13"/>
                <w:highlight w:val="none"/>
              </w:rPr>
              <w:t>元以下罚款</w:t>
            </w:r>
            <w:r>
              <w:rPr>
                <w:rFonts w:hint="eastAsia" w:ascii="仿宋_GB2312" w:hAnsi="宋体" w:eastAsia="仿宋_GB2312"/>
                <w:color w:val="auto"/>
                <w:kern w:val="0"/>
                <w:sz w:val="13"/>
                <w:szCs w:val="13"/>
                <w:highlight w:val="none"/>
              </w:rPr>
              <w:t>。</w:t>
            </w:r>
          </w:p>
          <w:p w14:paraId="40727F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p>
          <w:p w14:paraId="725000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r>
      <w:tr w14:paraId="768CF4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13" w:hRule="atLeast"/>
          <w:jc w:val="center"/>
        </w:trPr>
        <w:tc>
          <w:tcPr>
            <w:tcW w:w="14131" w:type="dxa"/>
            <w:gridSpan w:val="8"/>
            <w:tcBorders>
              <w:tl2br w:val="nil"/>
              <w:tr2bl w:val="nil"/>
            </w:tcBorders>
            <w:tcMar>
              <w:top w:w="15" w:type="dxa"/>
              <w:left w:w="15" w:type="dxa"/>
              <w:bottom w:w="15" w:type="dxa"/>
              <w:right w:w="15" w:type="dxa"/>
            </w:tcMar>
            <w:vAlign w:val="center"/>
          </w:tcPr>
          <w:p w14:paraId="78329A56">
            <w:pPr>
              <w:pStyle w:val="10"/>
              <w:bidi w:val="0"/>
              <w:jc w:val="center"/>
              <w:rPr>
                <w:rFonts w:hint="eastAsia"/>
              </w:rPr>
            </w:pPr>
            <w:bookmarkStart w:id="28" w:name="_Toc1509"/>
            <w:bookmarkStart w:id="29" w:name="_Toc31625"/>
            <w:r>
              <w:rPr>
                <w:rFonts w:hint="eastAsia"/>
                <w:lang w:val="en-US" w:eastAsia="zh-CN"/>
              </w:rPr>
              <w:t>八、</w:t>
            </w:r>
            <w:r>
              <w:rPr>
                <w:rFonts w:hint="eastAsia"/>
              </w:rPr>
              <w:t>住房公积金类（2项）</w:t>
            </w:r>
            <w:bookmarkEnd w:id="28"/>
            <w:bookmarkEnd w:id="29"/>
          </w:p>
        </w:tc>
      </w:tr>
      <w:tr w14:paraId="2F5BA9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537F0D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default" w:ascii="仿宋_GB2312" w:hAnsi="宋体" w:eastAsia="仿宋_GB2312"/>
                <w:color w:val="auto"/>
                <w:sz w:val="13"/>
                <w:szCs w:val="13"/>
                <w:highlight w:val="none"/>
                <w:lang w:val="en-US" w:eastAsia="zh-CN"/>
              </w:rPr>
            </w:pPr>
            <w:r>
              <w:rPr>
                <w:rFonts w:hint="eastAsia" w:ascii="仿宋_GB2312" w:hAnsi="宋体" w:eastAsia="仿宋_GB2312"/>
                <w:color w:val="auto"/>
                <w:sz w:val="13"/>
                <w:szCs w:val="13"/>
                <w:highlight w:val="none"/>
                <w:lang w:val="en-US" w:eastAsia="zh-CN"/>
              </w:rPr>
              <w:t>292</w:t>
            </w:r>
          </w:p>
        </w:tc>
        <w:tc>
          <w:tcPr>
            <w:tcW w:w="1550" w:type="dxa"/>
            <w:vMerge w:val="restart"/>
            <w:tcBorders>
              <w:tl2br w:val="nil"/>
              <w:tr2bl w:val="nil"/>
            </w:tcBorders>
            <w:tcMar>
              <w:top w:w="15" w:type="dxa"/>
              <w:left w:w="15" w:type="dxa"/>
              <w:bottom w:w="15" w:type="dxa"/>
              <w:right w:w="15" w:type="dxa"/>
            </w:tcMar>
            <w:vAlign w:val="center"/>
          </w:tcPr>
          <w:p w14:paraId="76EC30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单位不办理住房公积金缴存登记</w:t>
            </w:r>
          </w:p>
        </w:tc>
        <w:tc>
          <w:tcPr>
            <w:tcW w:w="4820" w:type="dxa"/>
            <w:vMerge w:val="restart"/>
            <w:tcBorders>
              <w:tl2br w:val="nil"/>
              <w:tr2bl w:val="nil"/>
            </w:tcBorders>
            <w:tcMar>
              <w:top w:w="15" w:type="dxa"/>
              <w:left w:w="15" w:type="dxa"/>
              <w:bottom w:w="15" w:type="dxa"/>
              <w:right w:w="15" w:type="dxa"/>
            </w:tcMar>
            <w:vAlign w:val="center"/>
          </w:tcPr>
          <w:p w14:paraId="253A49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《住房公积金管理条例》</w:t>
            </w:r>
            <w:r>
              <w:rPr>
                <w:rFonts w:hint="eastAsia" w:ascii="仿宋_GB2312" w:hAnsi="宋体" w:eastAsia="仿宋_GB2312"/>
                <w:b/>
                <w:bCs/>
                <w:color w:val="auto"/>
                <w:kern w:val="0"/>
                <w:sz w:val="13"/>
                <w:szCs w:val="13"/>
                <w:highlight w:val="none"/>
              </w:rPr>
              <w:t>第三十七条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违反本条例的规定，单位不办理住房公积金缴存登记或者不为本单位职工办理住房公积金账户设立手续的，由住房公积金管理中心责令限期办理；逾期不办理的，处1万元以上5万元以下的罚款</w:t>
            </w:r>
          </w:p>
          <w:p w14:paraId="150CA4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《住房公积金管理条例》</w:t>
            </w:r>
            <w:r>
              <w:rPr>
                <w:rFonts w:hint="eastAsia" w:ascii="仿宋_GB2312" w:hAnsi="宋体" w:eastAsia="仿宋_GB2312"/>
                <w:b/>
                <w:bCs/>
                <w:color w:val="auto"/>
                <w:kern w:val="0"/>
                <w:sz w:val="13"/>
                <w:szCs w:val="13"/>
                <w:highlight w:val="none"/>
              </w:rPr>
              <w:t>第十三条第二款</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单位应当向住房公积金管理中心办理住房公积金缴存登记，并为本单位职工办理住房公积金账户设立手续。每个职工只能有一个住房公积金账户。</w:t>
            </w:r>
          </w:p>
        </w:tc>
        <w:tc>
          <w:tcPr>
            <w:tcW w:w="823" w:type="dxa"/>
            <w:vMerge w:val="restart"/>
            <w:tcBorders>
              <w:tl2br w:val="nil"/>
              <w:tr2bl w:val="nil"/>
            </w:tcBorders>
            <w:tcMar>
              <w:top w:w="15" w:type="dxa"/>
              <w:left w:w="15" w:type="dxa"/>
              <w:bottom w:w="15" w:type="dxa"/>
              <w:right w:w="15" w:type="dxa"/>
            </w:tcMar>
            <w:vAlign w:val="center"/>
          </w:tcPr>
          <w:p w14:paraId="6D30CA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4B3FE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单位设立时间3年以下的，经住房公积金管理中心责令限期办理,逾期不办理的。</w:t>
            </w:r>
          </w:p>
        </w:tc>
        <w:tc>
          <w:tcPr>
            <w:tcW w:w="3058" w:type="dxa"/>
            <w:tcBorders>
              <w:tl2br w:val="nil"/>
              <w:tr2bl w:val="nil"/>
            </w:tcBorders>
            <w:tcMar>
              <w:top w:w="15" w:type="dxa"/>
              <w:left w:w="15" w:type="dxa"/>
              <w:bottom w:w="15" w:type="dxa"/>
              <w:right w:w="15" w:type="dxa"/>
            </w:tcMar>
            <w:vAlign w:val="center"/>
          </w:tcPr>
          <w:p w14:paraId="5C8AFD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对单位处以1万元罚款。</w:t>
            </w:r>
          </w:p>
        </w:tc>
      </w:tr>
      <w:tr w14:paraId="0DA37E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44DC9C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733E0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34288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21AA5E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0A69A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单位设立时间3年以上5年以下的，经住房公积金管理中心责令限期办理,逾期仍不办理的。</w:t>
            </w:r>
          </w:p>
        </w:tc>
        <w:tc>
          <w:tcPr>
            <w:tcW w:w="3058" w:type="dxa"/>
            <w:tcBorders>
              <w:tl2br w:val="nil"/>
              <w:tr2bl w:val="nil"/>
            </w:tcBorders>
            <w:tcMar>
              <w:top w:w="15" w:type="dxa"/>
              <w:left w:w="15" w:type="dxa"/>
              <w:bottom w:w="15" w:type="dxa"/>
              <w:right w:w="15" w:type="dxa"/>
            </w:tcMar>
            <w:vAlign w:val="center"/>
          </w:tcPr>
          <w:p w14:paraId="4E0268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对单位处以1万元以上2万元以下罚款。</w:t>
            </w:r>
          </w:p>
        </w:tc>
      </w:tr>
      <w:tr w14:paraId="363CDE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731144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F8527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9754E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25E2D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tcMar>
              <w:top w:w="15" w:type="dxa"/>
              <w:left w:w="15" w:type="dxa"/>
              <w:bottom w:w="15" w:type="dxa"/>
              <w:right w:w="15" w:type="dxa"/>
            </w:tcMar>
            <w:vAlign w:val="center"/>
          </w:tcPr>
          <w:p w14:paraId="7836F4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单位设立时间</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年以上10年以下的，经住房公积金管理中心责令限期办理,逾期仍不办理的。</w:t>
            </w:r>
          </w:p>
        </w:tc>
        <w:tc>
          <w:tcPr>
            <w:tcW w:w="3058" w:type="dxa"/>
            <w:tcBorders>
              <w:tl2br w:val="nil"/>
              <w:tr2bl w:val="nil"/>
            </w:tcBorders>
            <w:tcMar>
              <w:top w:w="15" w:type="dxa"/>
              <w:left w:w="15" w:type="dxa"/>
              <w:bottom w:w="15" w:type="dxa"/>
              <w:right w:w="15" w:type="dxa"/>
            </w:tcMar>
            <w:vAlign w:val="center"/>
          </w:tcPr>
          <w:p w14:paraId="06A7BB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对单位处以2万元以上3万元以下罚款。</w:t>
            </w:r>
          </w:p>
        </w:tc>
      </w:tr>
      <w:tr w14:paraId="5E7318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39A3C5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859A1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38D68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36CCF7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B25E8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单位设立时间1</w:t>
            </w:r>
            <w:r>
              <w:rPr>
                <w:rFonts w:hint="eastAsia" w:ascii="仿宋_GB2312" w:hAnsi="宋体" w:eastAsia="仿宋_GB2312"/>
                <w:color w:val="auto"/>
                <w:kern w:val="0"/>
                <w:sz w:val="13"/>
                <w:szCs w:val="13"/>
                <w:highlight w:val="none"/>
                <w:lang w:val="en-US" w:eastAsia="zh-CN"/>
              </w:rPr>
              <w:t>0</w:t>
            </w:r>
            <w:r>
              <w:rPr>
                <w:rFonts w:hint="eastAsia" w:ascii="仿宋_GB2312" w:hAnsi="宋体" w:eastAsia="仿宋_GB2312"/>
                <w:color w:val="auto"/>
                <w:kern w:val="0"/>
                <w:sz w:val="13"/>
                <w:szCs w:val="13"/>
                <w:highlight w:val="none"/>
              </w:rPr>
              <w:t>年以上15年以下的，经住房公积金管理中心责令限期办理,逾期仍不办理的。</w:t>
            </w:r>
          </w:p>
        </w:tc>
        <w:tc>
          <w:tcPr>
            <w:tcW w:w="3058" w:type="dxa"/>
            <w:tcBorders>
              <w:tl2br w:val="nil"/>
              <w:tr2bl w:val="nil"/>
            </w:tcBorders>
            <w:tcMar>
              <w:top w:w="15" w:type="dxa"/>
              <w:left w:w="15" w:type="dxa"/>
              <w:bottom w:w="15" w:type="dxa"/>
              <w:right w:w="15" w:type="dxa"/>
            </w:tcMar>
            <w:vAlign w:val="center"/>
          </w:tcPr>
          <w:p w14:paraId="1F03D7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对单位处以3万元以上4万元以下罚款。</w:t>
            </w:r>
          </w:p>
        </w:tc>
      </w:tr>
      <w:tr w14:paraId="4A93C0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160C7A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0FDD7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43BD0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AAB19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tcMar>
              <w:top w:w="15" w:type="dxa"/>
              <w:left w:w="15" w:type="dxa"/>
              <w:bottom w:w="15" w:type="dxa"/>
              <w:right w:w="15" w:type="dxa"/>
            </w:tcMar>
            <w:vAlign w:val="center"/>
          </w:tcPr>
          <w:p w14:paraId="6284DB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单位设立时间在以15年以上的，经住房公积金管理中心责令限期办理,逾期仍不办理的。</w:t>
            </w:r>
          </w:p>
        </w:tc>
        <w:tc>
          <w:tcPr>
            <w:tcW w:w="3058" w:type="dxa"/>
            <w:tcBorders>
              <w:tl2br w:val="nil"/>
              <w:tr2bl w:val="nil"/>
            </w:tcBorders>
            <w:tcMar>
              <w:top w:w="15" w:type="dxa"/>
              <w:left w:w="15" w:type="dxa"/>
              <w:bottom w:w="15" w:type="dxa"/>
              <w:right w:w="15" w:type="dxa"/>
            </w:tcMar>
            <w:vAlign w:val="center"/>
          </w:tcPr>
          <w:p w14:paraId="115CBC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对单位处以4万元以上5万元以下罚款。</w:t>
            </w:r>
          </w:p>
        </w:tc>
      </w:tr>
      <w:tr w14:paraId="5206A1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13"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4BF50F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eastAsia="zh-CN"/>
              </w:rPr>
            </w:pPr>
            <w:r>
              <w:rPr>
                <w:rFonts w:hint="eastAsia" w:ascii="仿宋_GB2312" w:hAnsi="宋体" w:eastAsia="仿宋_GB2312"/>
                <w:color w:val="auto"/>
                <w:kern w:val="0"/>
                <w:sz w:val="13"/>
                <w:szCs w:val="13"/>
                <w:highlight w:val="none"/>
                <w:lang w:val="en-US" w:eastAsia="zh-CN"/>
              </w:rPr>
              <w:t>293</w:t>
            </w:r>
          </w:p>
        </w:tc>
        <w:tc>
          <w:tcPr>
            <w:tcW w:w="1550" w:type="dxa"/>
            <w:vMerge w:val="restart"/>
            <w:tcBorders>
              <w:tl2br w:val="nil"/>
              <w:tr2bl w:val="nil"/>
            </w:tcBorders>
            <w:tcMar>
              <w:top w:w="15" w:type="dxa"/>
              <w:left w:w="15" w:type="dxa"/>
              <w:bottom w:w="15" w:type="dxa"/>
              <w:right w:w="15" w:type="dxa"/>
            </w:tcMar>
            <w:vAlign w:val="center"/>
          </w:tcPr>
          <w:p w14:paraId="3E0FB8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不为本单位职工办理住房公积金帐户设立手续的</w:t>
            </w:r>
          </w:p>
        </w:tc>
        <w:tc>
          <w:tcPr>
            <w:tcW w:w="4820" w:type="dxa"/>
            <w:vMerge w:val="restart"/>
            <w:tcBorders>
              <w:tl2br w:val="nil"/>
              <w:tr2bl w:val="nil"/>
            </w:tcBorders>
            <w:tcMar>
              <w:top w:w="15" w:type="dxa"/>
              <w:left w:w="15" w:type="dxa"/>
              <w:bottom w:w="15" w:type="dxa"/>
              <w:right w:w="15" w:type="dxa"/>
            </w:tcMar>
            <w:vAlign w:val="center"/>
          </w:tcPr>
          <w:p w14:paraId="7C7964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《住房公积金管理条例》</w:t>
            </w:r>
            <w:r>
              <w:rPr>
                <w:rFonts w:hint="eastAsia" w:ascii="仿宋_GB2312" w:hAnsi="宋体" w:eastAsia="仿宋_GB2312"/>
                <w:b/>
                <w:bCs/>
                <w:color w:val="auto"/>
                <w:kern w:val="0"/>
                <w:sz w:val="13"/>
                <w:szCs w:val="13"/>
                <w:highlight w:val="none"/>
              </w:rPr>
              <w:t>第三十七条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违反本条例的规定，单位不办理住房公积金缴存登记或者不为本单位职工办理住房公积金账户设立手续的，由住房公积金管理中心责令限期办理；逾期不办理的，处1万元以上5万元以下的罚款。</w:t>
            </w:r>
          </w:p>
          <w:p w14:paraId="3944E1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《住房公积金管理条例》</w:t>
            </w:r>
            <w:r>
              <w:rPr>
                <w:rFonts w:hint="eastAsia" w:ascii="仿宋_GB2312" w:hAnsi="宋体" w:eastAsia="仿宋_GB2312"/>
                <w:b/>
                <w:bCs/>
                <w:color w:val="auto"/>
                <w:kern w:val="0"/>
                <w:sz w:val="13"/>
                <w:szCs w:val="13"/>
                <w:highlight w:val="none"/>
              </w:rPr>
              <w:t>第十三条第二款</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单位应当向住房公积金管理中心办理住房公积金缴存登记，并为本单位职工办理住房公积金账户设立手续。每个职工只能有一个住房公积金账户。</w:t>
            </w:r>
          </w:p>
        </w:tc>
        <w:tc>
          <w:tcPr>
            <w:tcW w:w="823" w:type="dxa"/>
            <w:vMerge w:val="restart"/>
            <w:tcBorders>
              <w:tl2br w:val="nil"/>
              <w:tr2bl w:val="nil"/>
            </w:tcBorders>
            <w:tcMar>
              <w:top w:w="15" w:type="dxa"/>
              <w:left w:w="15" w:type="dxa"/>
              <w:bottom w:w="15" w:type="dxa"/>
              <w:right w:w="15" w:type="dxa"/>
            </w:tcMar>
            <w:vAlign w:val="center"/>
          </w:tcPr>
          <w:p w14:paraId="5C568B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1D8BF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单位应缴未缴职工不足50人的，经住房公积金管理中心责令限期办理,逾期仍不办理的。</w:t>
            </w:r>
          </w:p>
        </w:tc>
        <w:tc>
          <w:tcPr>
            <w:tcW w:w="3058" w:type="dxa"/>
            <w:tcBorders>
              <w:tl2br w:val="nil"/>
              <w:tr2bl w:val="nil"/>
            </w:tcBorders>
            <w:tcMar>
              <w:top w:w="15" w:type="dxa"/>
              <w:left w:w="15" w:type="dxa"/>
              <w:bottom w:w="15" w:type="dxa"/>
              <w:right w:w="15" w:type="dxa"/>
            </w:tcMar>
            <w:vAlign w:val="center"/>
          </w:tcPr>
          <w:p w14:paraId="1BA385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对单位处以1万元罚款。</w:t>
            </w:r>
          </w:p>
        </w:tc>
      </w:tr>
      <w:tr w14:paraId="3580FF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481632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DA45D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F5F99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6037E6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40B1B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单位应缴未缴职工50（含）人以上不足100人的，经住房公积金管理中心责令限期办理,逾期仍不办理的。</w:t>
            </w:r>
          </w:p>
        </w:tc>
        <w:tc>
          <w:tcPr>
            <w:tcW w:w="3058" w:type="dxa"/>
            <w:tcBorders>
              <w:tl2br w:val="nil"/>
              <w:tr2bl w:val="nil"/>
            </w:tcBorders>
            <w:tcMar>
              <w:top w:w="15" w:type="dxa"/>
              <w:left w:w="15" w:type="dxa"/>
              <w:bottom w:w="15" w:type="dxa"/>
              <w:right w:w="15" w:type="dxa"/>
            </w:tcMar>
            <w:vAlign w:val="center"/>
          </w:tcPr>
          <w:p w14:paraId="25275F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对单位处以1万元以上2万元以下罚款。</w:t>
            </w:r>
          </w:p>
        </w:tc>
      </w:tr>
      <w:tr w14:paraId="6D2256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3700BB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6005B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20A67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66D8A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tcMar>
              <w:top w:w="15" w:type="dxa"/>
              <w:left w:w="15" w:type="dxa"/>
              <w:bottom w:w="15" w:type="dxa"/>
              <w:right w:w="15" w:type="dxa"/>
            </w:tcMar>
            <w:vAlign w:val="center"/>
          </w:tcPr>
          <w:p w14:paraId="6AAC72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单位应缴未缴职工100（含）人以上不足300人的，经住房公积金管理中心责令限期办理,逾期仍不办理的。</w:t>
            </w:r>
          </w:p>
        </w:tc>
        <w:tc>
          <w:tcPr>
            <w:tcW w:w="3058" w:type="dxa"/>
            <w:tcBorders>
              <w:tl2br w:val="nil"/>
              <w:tr2bl w:val="nil"/>
            </w:tcBorders>
            <w:tcMar>
              <w:top w:w="15" w:type="dxa"/>
              <w:left w:w="15" w:type="dxa"/>
              <w:bottom w:w="15" w:type="dxa"/>
              <w:right w:w="15" w:type="dxa"/>
            </w:tcMar>
            <w:vAlign w:val="center"/>
          </w:tcPr>
          <w:p w14:paraId="12E463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对单位处以2万元以上3万元以下罚款。</w:t>
            </w:r>
          </w:p>
        </w:tc>
      </w:tr>
      <w:tr w14:paraId="41ED11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39EEC2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65383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D33A9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511D1B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A655B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单位应缴未缴职工300（含）人以上不足500人的，经住房公积金管理中心责令限期办理,逾期仍不办理的。</w:t>
            </w:r>
          </w:p>
        </w:tc>
        <w:tc>
          <w:tcPr>
            <w:tcW w:w="3058" w:type="dxa"/>
            <w:tcBorders>
              <w:tl2br w:val="nil"/>
              <w:tr2bl w:val="nil"/>
            </w:tcBorders>
            <w:tcMar>
              <w:top w:w="15" w:type="dxa"/>
              <w:left w:w="15" w:type="dxa"/>
              <w:bottom w:w="15" w:type="dxa"/>
              <w:right w:w="15" w:type="dxa"/>
            </w:tcMar>
            <w:vAlign w:val="center"/>
          </w:tcPr>
          <w:p w14:paraId="44176A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对单位处以3万元以上4万元以下罚款。</w:t>
            </w:r>
          </w:p>
        </w:tc>
      </w:tr>
      <w:tr w14:paraId="20073F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1D2C9C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4C438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518EE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48AC8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tcMar>
              <w:top w:w="15" w:type="dxa"/>
              <w:left w:w="15" w:type="dxa"/>
              <w:bottom w:w="15" w:type="dxa"/>
              <w:right w:w="15" w:type="dxa"/>
            </w:tcMar>
            <w:vAlign w:val="center"/>
          </w:tcPr>
          <w:p w14:paraId="08F9C8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单位应缴未缴职工500（含）人以上的，经住房公积金管理中心责令限期办理,逾期仍不办理的。</w:t>
            </w:r>
          </w:p>
        </w:tc>
        <w:tc>
          <w:tcPr>
            <w:tcW w:w="3058" w:type="dxa"/>
            <w:tcBorders>
              <w:tl2br w:val="nil"/>
              <w:tr2bl w:val="nil"/>
            </w:tcBorders>
            <w:tcMar>
              <w:top w:w="15" w:type="dxa"/>
              <w:left w:w="15" w:type="dxa"/>
              <w:bottom w:w="15" w:type="dxa"/>
              <w:right w:w="15" w:type="dxa"/>
            </w:tcMar>
            <w:vAlign w:val="center"/>
          </w:tcPr>
          <w:p w14:paraId="0C6606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对单位处以4万元以上5万元以下罚款。</w:t>
            </w:r>
          </w:p>
        </w:tc>
      </w:tr>
      <w:tr w14:paraId="7F2BE1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92" w:hRule="atLeast"/>
          <w:jc w:val="center"/>
        </w:trPr>
        <w:tc>
          <w:tcPr>
            <w:tcW w:w="14116" w:type="dxa"/>
            <w:gridSpan w:val="7"/>
            <w:tcBorders>
              <w:tl2br w:val="nil"/>
              <w:tr2bl w:val="nil"/>
            </w:tcBorders>
            <w:tcMar>
              <w:top w:w="15" w:type="dxa"/>
              <w:left w:w="15" w:type="dxa"/>
              <w:bottom w:w="15" w:type="dxa"/>
              <w:right w:w="15" w:type="dxa"/>
            </w:tcMar>
            <w:vAlign w:val="center"/>
          </w:tcPr>
          <w:p w14:paraId="229A6178">
            <w:pPr>
              <w:pStyle w:val="10"/>
              <w:bidi w:val="0"/>
              <w:jc w:val="center"/>
              <w:rPr>
                <w:rFonts w:hint="eastAsia"/>
              </w:rPr>
            </w:pPr>
            <w:bookmarkStart w:id="30" w:name="_Toc4442"/>
            <w:bookmarkStart w:id="31" w:name="_Toc5485"/>
            <w:r>
              <w:rPr>
                <w:rFonts w:hint="eastAsia"/>
                <w:lang w:val="en-US" w:eastAsia="zh-CN"/>
              </w:rPr>
              <w:t>九、</w:t>
            </w:r>
            <w:r>
              <w:rPr>
                <w:rFonts w:hint="eastAsia"/>
              </w:rPr>
              <w:t>城市建设</w:t>
            </w:r>
            <w:r>
              <w:rPr>
                <w:rFonts w:hint="eastAsia"/>
                <w:lang w:val="en-US" w:eastAsia="zh-CN"/>
              </w:rPr>
              <w:t>管理</w:t>
            </w:r>
            <w:r>
              <w:rPr>
                <w:rFonts w:hint="eastAsia"/>
              </w:rPr>
              <w:t>与</w:t>
            </w:r>
            <w:r>
              <w:rPr>
                <w:rFonts w:hint="eastAsia"/>
                <w:lang w:val="en-US" w:eastAsia="zh-CN"/>
              </w:rPr>
              <w:t>公用事业</w:t>
            </w:r>
            <w:r>
              <w:rPr>
                <w:rFonts w:hint="eastAsia"/>
              </w:rPr>
              <w:t>管理类（</w:t>
            </w:r>
            <w:r>
              <w:rPr>
                <w:rFonts w:hint="eastAsia"/>
                <w:lang w:val="en-US" w:eastAsia="zh-CN"/>
              </w:rPr>
              <w:t>82</w:t>
            </w:r>
            <w:r>
              <w:rPr>
                <w:rFonts w:hint="eastAsia"/>
              </w:rPr>
              <w:t>项）</w:t>
            </w:r>
            <w:bookmarkEnd w:id="30"/>
            <w:bookmarkEnd w:id="31"/>
          </w:p>
        </w:tc>
      </w:tr>
      <w:tr w14:paraId="643BB9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56D0B7E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294</w:t>
            </w:r>
          </w:p>
        </w:tc>
        <w:tc>
          <w:tcPr>
            <w:tcW w:w="1550" w:type="dxa"/>
            <w:vMerge w:val="restart"/>
            <w:tcBorders>
              <w:tl2br w:val="nil"/>
              <w:tr2bl w:val="nil"/>
            </w:tcBorders>
            <w:tcMar>
              <w:top w:w="15" w:type="dxa"/>
              <w:left w:w="15" w:type="dxa"/>
              <w:bottom w:w="15" w:type="dxa"/>
              <w:right w:w="15" w:type="dxa"/>
            </w:tcMar>
            <w:vAlign w:val="center"/>
          </w:tcPr>
          <w:p w14:paraId="3EDAF9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在城市绿地范围内进行拦河截溪、取土采石、设置垃圾堆场、排放污水以及其他对城市生态环境造成破坏活动的</w:t>
            </w:r>
          </w:p>
        </w:tc>
        <w:tc>
          <w:tcPr>
            <w:tcW w:w="4820" w:type="dxa"/>
            <w:vMerge w:val="restart"/>
            <w:tcBorders>
              <w:tl2br w:val="nil"/>
              <w:tr2bl w:val="nil"/>
            </w:tcBorders>
            <w:tcMar>
              <w:top w:w="15" w:type="dxa"/>
              <w:left w:w="15" w:type="dxa"/>
              <w:bottom w:w="15" w:type="dxa"/>
              <w:right w:w="15" w:type="dxa"/>
            </w:tcMar>
            <w:vAlign w:val="center"/>
          </w:tcPr>
          <w:p w14:paraId="35A19D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《城市绿线管理办法》</w:t>
            </w:r>
            <w:r>
              <w:rPr>
                <w:rFonts w:hint="eastAsia" w:ascii="仿宋_GB2312" w:hAnsi="宋体" w:eastAsia="仿宋_GB2312" w:cs="宋体"/>
                <w:b/>
                <w:bCs/>
                <w:color w:val="auto"/>
                <w:kern w:val="0"/>
                <w:sz w:val="13"/>
                <w:szCs w:val="13"/>
                <w:highlight w:val="none"/>
              </w:rPr>
              <w:t>第十七条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违反本办法规定，在城市绿地范围内进行拦河截溪、取土采石、设置垃圾堆场、排放污水以及其他对城市生态环境造成破坏活动的，由城市园林绿化行政主管部门责令改正，并处一万元以上三万元以下的罚款。</w:t>
            </w:r>
          </w:p>
          <w:p w14:paraId="068C35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944C5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2A02B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strike/>
                <w:color w:val="auto"/>
                <w:kern w:val="0"/>
                <w:sz w:val="13"/>
                <w:szCs w:val="13"/>
                <w:highlight w:val="none"/>
              </w:rPr>
            </w:pPr>
            <w:r>
              <w:rPr>
                <w:rFonts w:hint="eastAsia" w:ascii="仿宋_GB2312" w:hAnsi="宋体" w:eastAsia="仿宋_GB2312" w:cs="宋体"/>
                <w:color w:val="auto"/>
                <w:kern w:val="0"/>
                <w:sz w:val="13"/>
                <w:szCs w:val="13"/>
                <w:highlight w:val="none"/>
              </w:rPr>
              <w:t>初次违法，危害后果轻微，主动采取措施消除或减轻违法行为危害后果的。</w:t>
            </w:r>
          </w:p>
        </w:tc>
        <w:tc>
          <w:tcPr>
            <w:tcW w:w="3058" w:type="dxa"/>
            <w:tcBorders>
              <w:tl2br w:val="nil"/>
              <w:tr2bl w:val="nil"/>
            </w:tcBorders>
            <w:tcMar>
              <w:top w:w="15" w:type="dxa"/>
              <w:left w:w="15" w:type="dxa"/>
              <w:bottom w:w="15" w:type="dxa"/>
              <w:right w:w="15" w:type="dxa"/>
            </w:tcMar>
            <w:vAlign w:val="center"/>
          </w:tcPr>
          <w:p w14:paraId="490AD2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责令改正，并处1万元罚款。</w:t>
            </w:r>
          </w:p>
        </w:tc>
      </w:tr>
      <w:tr w14:paraId="3D49AC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92" w:hRule="atLeast"/>
          <w:jc w:val="center"/>
        </w:trPr>
        <w:tc>
          <w:tcPr>
            <w:tcW w:w="428" w:type="dxa"/>
            <w:vMerge w:val="continue"/>
            <w:tcBorders>
              <w:tl2br w:val="nil"/>
              <w:tr2bl w:val="nil"/>
            </w:tcBorders>
            <w:vAlign w:val="center"/>
          </w:tcPr>
          <w:p w14:paraId="780FD687">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8C2AE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1F01C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2E4B3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3B0FB0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不具有从轻、</w:t>
            </w:r>
            <w:r>
              <w:rPr>
                <w:rFonts w:hint="eastAsia" w:ascii="仿宋_GB2312" w:hAnsi="宋体" w:eastAsia="仿宋_GB2312" w:cs="宋体"/>
                <w:color w:val="auto"/>
                <w:sz w:val="13"/>
                <w:szCs w:val="13"/>
                <w:highlight w:val="none"/>
                <w:lang w:eastAsia="zh-CN"/>
              </w:rPr>
              <w:t>从重情节</w:t>
            </w:r>
            <w:r>
              <w:rPr>
                <w:rFonts w:hint="eastAsia" w:ascii="仿宋_GB2312" w:hAnsi="宋体" w:eastAsia="仿宋_GB2312" w:cs="宋体"/>
                <w:color w:val="auto"/>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9A3EF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责令改正，并处1万元以上2万元以下罚款。</w:t>
            </w:r>
          </w:p>
        </w:tc>
      </w:tr>
      <w:tr w14:paraId="37B07A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15" w:hRule="atLeast"/>
          <w:jc w:val="center"/>
        </w:trPr>
        <w:tc>
          <w:tcPr>
            <w:tcW w:w="428" w:type="dxa"/>
            <w:vMerge w:val="continue"/>
            <w:tcBorders>
              <w:tl2br w:val="nil"/>
              <w:tr2bl w:val="nil"/>
            </w:tcBorders>
            <w:vAlign w:val="center"/>
          </w:tcPr>
          <w:p w14:paraId="3FD7B035">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C7BDF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D58E3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6271D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7C518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（1）经责令停止违法行为后，继续实施该违法行为的；（2）不在规定期限内恢复原状或采取补救措施的；（3）对城市生态环境造成破坏，难以恢复的；（4）造成重大社会影响的。</w:t>
            </w:r>
          </w:p>
        </w:tc>
        <w:tc>
          <w:tcPr>
            <w:tcW w:w="3058" w:type="dxa"/>
            <w:tcBorders>
              <w:tl2br w:val="nil"/>
              <w:tr2bl w:val="nil"/>
            </w:tcBorders>
            <w:tcMar>
              <w:top w:w="15" w:type="dxa"/>
              <w:left w:w="15" w:type="dxa"/>
              <w:bottom w:w="15" w:type="dxa"/>
              <w:right w:w="15" w:type="dxa"/>
            </w:tcMar>
            <w:vAlign w:val="center"/>
          </w:tcPr>
          <w:p w14:paraId="1C57D4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责令改正，并处2万元以上3万元以下罚款。</w:t>
            </w:r>
          </w:p>
        </w:tc>
      </w:tr>
      <w:tr w14:paraId="743022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1" w:hRule="atLeast"/>
          <w:jc w:val="center"/>
        </w:trPr>
        <w:tc>
          <w:tcPr>
            <w:tcW w:w="428" w:type="dxa"/>
            <w:vMerge w:val="restart"/>
            <w:tcBorders>
              <w:tl2br w:val="nil"/>
              <w:tr2bl w:val="nil"/>
            </w:tcBorders>
            <w:tcMar>
              <w:top w:w="15" w:type="dxa"/>
              <w:left w:w="15" w:type="dxa"/>
              <w:bottom w:w="15" w:type="dxa"/>
              <w:right w:w="15" w:type="dxa"/>
            </w:tcMar>
            <w:vAlign w:val="center"/>
          </w:tcPr>
          <w:p w14:paraId="205919C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295</w:t>
            </w:r>
          </w:p>
        </w:tc>
        <w:tc>
          <w:tcPr>
            <w:tcW w:w="1550" w:type="dxa"/>
            <w:vMerge w:val="restart"/>
            <w:tcBorders>
              <w:tl2br w:val="nil"/>
              <w:tr2bl w:val="nil"/>
            </w:tcBorders>
            <w:tcMar>
              <w:top w:w="15" w:type="dxa"/>
              <w:left w:w="15" w:type="dxa"/>
              <w:bottom w:w="15" w:type="dxa"/>
              <w:right w:w="15" w:type="dxa"/>
            </w:tcMar>
            <w:vAlign w:val="center"/>
          </w:tcPr>
          <w:p w14:paraId="27DFCD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擅自在动物园内摆摊设点的</w:t>
            </w:r>
          </w:p>
        </w:tc>
        <w:tc>
          <w:tcPr>
            <w:tcW w:w="4820" w:type="dxa"/>
            <w:vMerge w:val="restart"/>
            <w:tcBorders>
              <w:tl2br w:val="nil"/>
              <w:tr2bl w:val="nil"/>
            </w:tcBorders>
            <w:tcMar>
              <w:top w:w="15" w:type="dxa"/>
              <w:left w:w="15" w:type="dxa"/>
              <w:bottom w:w="15" w:type="dxa"/>
              <w:right w:w="15" w:type="dxa"/>
            </w:tcMar>
            <w:vAlign w:val="center"/>
          </w:tcPr>
          <w:p w14:paraId="2A93B7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《城市动物园管理规定》</w:t>
            </w:r>
            <w:r>
              <w:rPr>
                <w:rFonts w:hint="eastAsia" w:ascii="仿宋_GB2312" w:hAnsi="宋体" w:eastAsia="仿宋_GB2312" w:cs="宋体"/>
                <w:b/>
                <w:bCs/>
                <w:color w:val="auto"/>
                <w:kern w:val="0"/>
                <w:sz w:val="13"/>
                <w:szCs w:val="13"/>
                <w:highlight w:val="none"/>
              </w:rPr>
              <w:t>第三十条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擅自在动物园内摆摊设点的，由城市人民政府园林行政主管部门责令限期改正，可以并处1000元以下的罚款；造成损失的，应当承担赔偿责任。</w:t>
            </w:r>
          </w:p>
        </w:tc>
        <w:tc>
          <w:tcPr>
            <w:tcW w:w="823" w:type="dxa"/>
            <w:tcBorders>
              <w:tl2br w:val="nil"/>
              <w:tr2bl w:val="nil"/>
            </w:tcBorders>
            <w:tcMar>
              <w:top w:w="15" w:type="dxa"/>
              <w:left w:w="15" w:type="dxa"/>
              <w:bottom w:w="15" w:type="dxa"/>
              <w:right w:w="15" w:type="dxa"/>
            </w:tcMar>
            <w:vAlign w:val="center"/>
          </w:tcPr>
          <w:p w14:paraId="19BE3D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CC51D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占用面积2平方米以下的。</w:t>
            </w:r>
          </w:p>
        </w:tc>
        <w:tc>
          <w:tcPr>
            <w:tcW w:w="3058" w:type="dxa"/>
            <w:tcBorders>
              <w:tl2br w:val="nil"/>
              <w:tr2bl w:val="nil"/>
            </w:tcBorders>
            <w:tcMar>
              <w:top w:w="15" w:type="dxa"/>
              <w:left w:w="15" w:type="dxa"/>
              <w:bottom w:w="15" w:type="dxa"/>
              <w:right w:w="15" w:type="dxa"/>
            </w:tcMar>
            <w:vAlign w:val="center"/>
          </w:tcPr>
          <w:p w14:paraId="019425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责令限期改正，可以并处200元以下罚款。</w:t>
            </w:r>
          </w:p>
        </w:tc>
      </w:tr>
      <w:tr w14:paraId="664723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1" w:hRule="atLeast"/>
          <w:jc w:val="center"/>
        </w:trPr>
        <w:tc>
          <w:tcPr>
            <w:tcW w:w="428" w:type="dxa"/>
            <w:vMerge w:val="continue"/>
            <w:tcBorders>
              <w:tl2br w:val="nil"/>
              <w:tr2bl w:val="nil"/>
            </w:tcBorders>
            <w:vAlign w:val="center"/>
          </w:tcPr>
          <w:p w14:paraId="46221947">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22364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EB3B5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16784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90E02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占用面积2平方米以上5平方米以下的。</w:t>
            </w:r>
          </w:p>
        </w:tc>
        <w:tc>
          <w:tcPr>
            <w:tcW w:w="3058" w:type="dxa"/>
            <w:tcBorders>
              <w:tl2br w:val="nil"/>
              <w:tr2bl w:val="nil"/>
            </w:tcBorders>
            <w:tcMar>
              <w:top w:w="15" w:type="dxa"/>
              <w:left w:w="15" w:type="dxa"/>
              <w:bottom w:w="15" w:type="dxa"/>
              <w:right w:w="15" w:type="dxa"/>
            </w:tcMar>
            <w:vAlign w:val="center"/>
          </w:tcPr>
          <w:p w14:paraId="1CE718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责令限期改正，可以并处200元以上500元以下罚款。</w:t>
            </w:r>
          </w:p>
        </w:tc>
      </w:tr>
      <w:tr w14:paraId="5BEB00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13" w:hRule="atLeast"/>
          <w:jc w:val="center"/>
        </w:trPr>
        <w:tc>
          <w:tcPr>
            <w:tcW w:w="428" w:type="dxa"/>
            <w:vMerge w:val="continue"/>
            <w:tcBorders>
              <w:tl2br w:val="nil"/>
              <w:tr2bl w:val="nil"/>
            </w:tcBorders>
            <w:vAlign w:val="center"/>
          </w:tcPr>
          <w:p w14:paraId="0E8C0A3D">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25427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3C6F9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ABE99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FC98E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占用面积5平方米以上的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经责令限期改正后不予配合的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曾因此被查处过，再次实施该违法行为的。</w:t>
            </w:r>
          </w:p>
        </w:tc>
        <w:tc>
          <w:tcPr>
            <w:tcW w:w="3058" w:type="dxa"/>
            <w:tcBorders>
              <w:tl2br w:val="nil"/>
              <w:tr2bl w:val="nil"/>
            </w:tcBorders>
            <w:tcMar>
              <w:top w:w="15" w:type="dxa"/>
              <w:left w:w="15" w:type="dxa"/>
              <w:bottom w:w="15" w:type="dxa"/>
              <w:right w:w="15" w:type="dxa"/>
            </w:tcMar>
            <w:vAlign w:val="center"/>
          </w:tcPr>
          <w:p w14:paraId="1B1EEE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责令限期改正，可以并处500元以上1000元以下罚款。</w:t>
            </w:r>
          </w:p>
        </w:tc>
      </w:tr>
      <w:tr w14:paraId="1F0D1B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2EC8055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296</w:t>
            </w:r>
          </w:p>
        </w:tc>
        <w:tc>
          <w:tcPr>
            <w:tcW w:w="1550" w:type="dxa"/>
            <w:vMerge w:val="restart"/>
            <w:tcBorders>
              <w:tl2br w:val="nil"/>
              <w:tr2bl w:val="nil"/>
            </w:tcBorders>
            <w:tcMar>
              <w:top w:w="15" w:type="dxa"/>
              <w:left w:w="15" w:type="dxa"/>
              <w:bottom w:w="15" w:type="dxa"/>
              <w:right w:w="15" w:type="dxa"/>
            </w:tcMar>
            <w:vAlign w:val="center"/>
          </w:tcPr>
          <w:p w14:paraId="3AC805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自来水供水企业和自建设施对外供水的企业，有下列行为之一的：(1)新建、改建、扩建的饮用水供水工程项目未经建设行政主管部门设计审查和竣工验收而擅自建设并投入使用的；(2)未按规定进行日常性水质检验工作的</w:t>
            </w:r>
          </w:p>
        </w:tc>
        <w:tc>
          <w:tcPr>
            <w:tcW w:w="4820" w:type="dxa"/>
            <w:vMerge w:val="restart"/>
            <w:tcBorders>
              <w:tl2br w:val="nil"/>
              <w:tr2bl w:val="nil"/>
            </w:tcBorders>
            <w:tcMar>
              <w:top w:w="15" w:type="dxa"/>
              <w:left w:w="15" w:type="dxa"/>
              <w:bottom w:w="15" w:type="dxa"/>
              <w:right w:w="15" w:type="dxa"/>
            </w:tcMar>
            <w:vAlign w:val="center"/>
          </w:tcPr>
          <w:p w14:paraId="0432DF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《生活饮用水卫生监督管理办法》</w:t>
            </w:r>
            <w:r>
              <w:rPr>
                <w:rFonts w:hint="eastAsia" w:ascii="仿宋_GB2312" w:hAnsi="宋体" w:eastAsia="仿宋_GB2312" w:cs="宋体"/>
                <w:b/>
                <w:bCs/>
                <w:color w:val="auto"/>
                <w:kern w:val="0"/>
                <w:sz w:val="13"/>
                <w:szCs w:val="13"/>
                <w:highlight w:val="none"/>
              </w:rPr>
              <w:t>第二十八条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城市自来水供水企业和自建设施对外供水的企业，有下列行为之一的，由建设行政主管部门责令限期改进，并可处以违法所得3倍以下的罚款，但最高不超过3万元，没有违法所得的可处以1万元以下罚款：</w:t>
            </w:r>
          </w:p>
          <w:p w14:paraId="33D8F8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（一）新建、改建、扩建的饮用水供水工程项目未经建设行政主管部门设计审查和竣工验收而擅自建设并投入使用的；</w:t>
            </w:r>
          </w:p>
          <w:p w14:paraId="14CC42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（二）未按规定进行日常性水质检验工作的。</w:t>
            </w:r>
          </w:p>
        </w:tc>
        <w:tc>
          <w:tcPr>
            <w:tcW w:w="823" w:type="dxa"/>
            <w:tcBorders>
              <w:tl2br w:val="nil"/>
              <w:tr2bl w:val="nil"/>
            </w:tcBorders>
            <w:tcMar>
              <w:top w:w="15" w:type="dxa"/>
              <w:left w:w="15" w:type="dxa"/>
              <w:bottom w:w="15" w:type="dxa"/>
              <w:right w:w="15" w:type="dxa"/>
            </w:tcMar>
            <w:vAlign w:val="center"/>
          </w:tcPr>
          <w:p w14:paraId="1B2965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5A3CC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初次违法，危害后果轻微，主动采取措施消除或减轻违法行为危害后果的。</w:t>
            </w:r>
          </w:p>
        </w:tc>
        <w:tc>
          <w:tcPr>
            <w:tcW w:w="3058" w:type="dxa"/>
            <w:tcBorders>
              <w:tl2br w:val="nil"/>
              <w:tr2bl w:val="nil"/>
            </w:tcBorders>
            <w:tcMar>
              <w:top w:w="15" w:type="dxa"/>
              <w:left w:w="15" w:type="dxa"/>
              <w:bottom w:w="15" w:type="dxa"/>
              <w:right w:w="15" w:type="dxa"/>
            </w:tcMar>
            <w:vAlign w:val="center"/>
          </w:tcPr>
          <w:p w14:paraId="427567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责令限期改进，并可处以违法所得1倍以下的罚款，但最高不超过1万元，无违法所得的，可处以1千元以下的罚款。</w:t>
            </w:r>
          </w:p>
        </w:tc>
      </w:tr>
      <w:tr w14:paraId="7AF3C4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0D9A439C">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BE867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15F97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722EF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5A3A3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0F605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责令限期改进，并可处以违法所得1倍以上2倍以下的罚款，但最高不超过2万元，无违法所得的，可处以1千元以上3千元以下的罚款。</w:t>
            </w:r>
          </w:p>
        </w:tc>
      </w:tr>
      <w:tr w14:paraId="074BFC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79" w:hRule="atLeast"/>
          <w:jc w:val="center"/>
        </w:trPr>
        <w:tc>
          <w:tcPr>
            <w:tcW w:w="428" w:type="dxa"/>
            <w:vMerge w:val="continue"/>
            <w:tcBorders>
              <w:tl2br w:val="nil"/>
              <w:tr2bl w:val="nil"/>
            </w:tcBorders>
            <w:vAlign w:val="center"/>
          </w:tcPr>
          <w:p w14:paraId="1AA8A816">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99D4C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E7176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244CF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081B5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造成重大社会影响的。</w:t>
            </w:r>
          </w:p>
        </w:tc>
        <w:tc>
          <w:tcPr>
            <w:tcW w:w="3058" w:type="dxa"/>
            <w:tcBorders>
              <w:tl2br w:val="nil"/>
              <w:tr2bl w:val="nil"/>
            </w:tcBorders>
            <w:tcMar>
              <w:top w:w="15" w:type="dxa"/>
              <w:left w:w="15" w:type="dxa"/>
              <w:bottom w:w="15" w:type="dxa"/>
              <w:right w:w="15" w:type="dxa"/>
            </w:tcMar>
            <w:vAlign w:val="center"/>
          </w:tcPr>
          <w:p w14:paraId="6CBE03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责令限期改进，可处以违法所得2倍以上3倍以下的罚款，但最高不超过3万元，无违法所得的，可处以3千元以上1万元以下的罚款。</w:t>
            </w:r>
          </w:p>
        </w:tc>
      </w:tr>
      <w:tr w14:paraId="07A68C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5" w:hRule="atLeast"/>
          <w:jc w:val="center"/>
        </w:trPr>
        <w:tc>
          <w:tcPr>
            <w:tcW w:w="428" w:type="dxa"/>
            <w:vMerge w:val="restart"/>
            <w:tcBorders>
              <w:tl2br w:val="nil"/>
              <w:tr2bl w:val="nil"/>
            </w:tcBorders>
            <w:vAlign w:val="center"/>
          </w:tcPr>
          <w:p w14:paraId="0A05A31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297</w:t>
            </w:r>
          </w:p>
        </w:tc>
        <w:tc>
          <w:tcPr>
            <w:tcW w:w="1550" w:type="dxa"/>
            <w:vMerge w:val="restart"/>
            <w:tcBorders>
              <w:tl2br w:val="nil"/>
              <w:tr2bl w:val="nil"/>
            </w:tcBorders>
            <w:vAlign w:val="center"/>
          </w:tcPr>
          <w:p w14:paraId="15AFD6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饮用水供水单位供水水质不符合国家规定标准的</w:t>
            </w:r>
          </w:p>
          <w:p w14:paraId="7EAB4A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restart"/>
            <w:tcBorders>
              <w:tl2br w:val="nil"/>
              <w:tr2bl w:val="nil"/>
            </w:tcBorders>
            <w:vAlign w:val="center"/>
          </w:tcPr>
          <w:p w14:paraId="366D71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rPr>
              <w:t>《中华人民共和国水污染防治法》</w:t>
            </w:r>
            <w:r>
              <w:rPr>
                <w:rFonts w:hint="eastAsia" w:ascii="仿宋_GB2312" w:hAnsi="宋体" w:eastAsia="仿宋_GB2312" w:cs="宋体"/>
                <w:b/>
                <w:bCs/>
                <w:color w:val="auto"/>
                <w:sz w:val="13"/>
                <w:szCs w:val="13"/>
                <w:highlight w:val="none"/>
              </w:rPr>
              <w:t>第九十二条</w:t>
            </w:r>
            <w:r>
              <w:rPr>
                <w:rFonts w:hint="eastAsia" w:ascii="仿宋_GB2312" w:hAnsi="宋体" w:eastAsia="仿宋_GB2312" w:cs="宋体"/>
                <w:b/>
                <w:bCs/>
                <w:color w:val="auto"/>
                <w:sz w:val="13"/>
                <w:szCs w:val="13"/>
                <w:highlight w:val="none"/>
                <w:lang w:eastAsia="zh-CN"/>
              </w:rPr>
              <w:t>：</w:t>
            </w:r>
          </w:p>
          <w:p w14:paraId="62A95F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14:paraId="3E4C52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p>
          <w:p w14:paraId="76B990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709D9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FC661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4C3089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责令改正，处2万元以上8万元以下罚款。</w:t>
            </w:r>
          </w:p>
        </w:tc>
      </w:tr>
      <w:tr w14:paraId="61A045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37" w:hRule="atLeast"/>
          <w:jc w:val="center"/>
        </w:trPr>
        <w:tc>
          <w:tcPr>
            <w:tcW w:w="428" w:type="dxa"/>
            <w:vMerge w:val="continue"/>
            <w:tcBorders>
              <w:tl2br w:val="nil"/>
              <w:tr2bl w:val="nil"/>
            </w:tcBorders>
            <w:vAlign w:val="center"/>
          </w:tcPr>
          <w:p w14:paraId="73CDAE98">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8E277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EBB00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C6F66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22AEA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0967D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处8万元以上14万元以下罚款。</w:t>
            </w:r>
          </w:p>
        </w:tc>
      </w:tr>
      <w:tr w14:paraId="0D8576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677A2C89">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AC369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52BBE8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BF29B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A2DAC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造成严重危害后果或重大社会影响的。</w:t>
            </w:r>
          </w:p>
        </w:tc>
        <w:tc>
          <w:tcPr>
            <w:tcW w:w="3058" w:type="dxa"/>
            <w:tcBorders>
              <w:tl2br w:val="nil"/>
              <w:tr2bl w:val="nil"/>
            </w:tcBorders>
            <w:tcMar>
              <w:top w:w="15" w:type="dxa"/>
              <w:left w:w="15" w:type="dxa"/>
              <w:bottom w:w="15" w:type="dxa"/>
              <w:right w:w="15" w:type="dxa"/>
            </w:tcMar>
            <w:vAlign w:val="center"/>
          </w:tcPr>
          <w:p w14:paraId="72037F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处14万元以上20万元以下罚款</w:t>
            </w:r>
            <w:r>
              <w:rPr>
                <w:rFonts w:hint="eastAsia" w:ascii="仿宋_GB2312" w:hAnsi="宋体" w:eastAsia="仿宋_GB2312" w:cs="宋体"/>
                <w:color w:val="auto"/>
                <w:sz w:val="13"/>
                <w:szCs w:val="13"/>
                <w:highlight w:val="none"/>
              </w:rPr>
              <w:t>；报经有批准权的人民政府批准，可以责令停业整顿。</w:t>
            </w:r>
          </w:p>
        </w:tc>
      </w:tr>
      <w:tr w14:paraId="5BF0C9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59" w:hRule="atLeast"/>
          <w:jc w:val="center"/>
        </w:trPr>
        <w:tc>
          <w:tcPr>
            <w:tcW w:w="428" w:type="dxa"/>
            <w:vMerge w:val="restart"/>
            <w:tcBorders>
              <w:tl2br w:val="nil"/>
              <w:tr2bl w:val="nil"/>
            </w:tcBorders>
            <w:tcMar>
              <w:top w:w="15" w:type="dxa"/>
              <w:left w:w="15" w:type="dxa"/>
              <w:bottom w:w="15" w:type="dxa"/>
              <w:right w:w="15" w:type="dxa"/>
            </w:tcMar>
            <w:vAlign w:val="center"/>
          </w:tcPr>
          <w:p w14:paraId="32B7496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298</w:t>
            </w:r>
          </w:p>
        </w:tc>
        <w:tc>
          <w:tcPr>
            <w:tcW w:w="1550" w:type="dxa"/>
            <w:vMerge w:val="restart"/>
            <w:tcBorders>
              <w:tl2br w:val="nil"/>
              <w:tr2bl w:val="nil"/>
            </w:tcBorders>
            <w:tcMar>
              <w:top w:w="15" w:type="dxa"/>
              <w:left w:w="15" w:type="dxa"/>
              <w:bottom w:w="15" w:type="dxa"/>
              <w:right w:w="15" w:type="dxa"/>
            </w:tcMar>
            <w:vAlign w:val="center"/>
          </w:tcPr>
          <w:p w14:paraId="674D1C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有下列行为之一的：（1）城市供水单位未制定城市供水水质突发事件应急预案的；（2）城市供水单位未按规定上报水质报表的</w:t>
            </w:r>
          </w:p>
        </w:tc>
        <w:tc>
          <w:tcPr>
            <w:tcW w:w="4820" w:type="dxa"/>
            <w:vMerge w:val="restart"/>
            <w:tcBorders>
              <w:tl2br w:val="nil"/>
              <w:tr2bl w:val="nil"/>
            </w:tcBorders>
            <w:tcMar>
              <w:top w:w="15" w:type="dxa"/>
              <w:left w:w="15" w:type="dxa"/>
              <w:bottom w:w="15" w:type="dxa"/>
              <w:right w:w="15" w:type="dxa"/>
            </w:tcMar>
            <w:vAlign w:val="center"/>
          </w:tcPr>
          <w:p w14:paraId="1C2F3A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《城市供水水质管理规定》</w:t>
            </w:r>
            <w:r>
              <w:rPr>
                <w:rFonts w:hint="eastAsia" w:ascii="仿宋_GB2312" w:hAnsi="宋体" w:eastAsia="仿宋_GB2312" w:cs="宋体"/>
                <w:b/>
                <w:bCs/>
                <w:color w:val="auto"/>
                <w:kern w:val="0"/>
                <w:sz w:val="13"/>
                <w:szCs w:val="13"/>
                <w:highlight w:val="none"/>
              </w:rPr>
              <w:t>第三十条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sz w:val="13"/>
                <w:szCs w:val="13"/>
                <w:highlight w:val="none"/>
              </w:rPr>
              <w:t>违反本规定，有下列行为之一的，由直辖市、市、县人民政府城市供水主管部门给予警告，并处以5000元以上2万元以下的罚款：（一）城市供水单位未制定城市供水水质突发事件应急预案的；（二）城市供水单位未按规定上报水质报表的。</w:t>
            </w:r>
          </w:p>
        </w:tc>
        <w:tc>
          <w:tcPr>
            <w:tcW w:w="823" w:type="dxa"/>
            <w:tcBorders>
              <w:tl2br w:val="nil"/>
              <w:tr2bl w:val="nil"/>
            </w:tcBorders>
            <w:tcMar>
              <w:top w:w="15" w:type="dxa"/>
              <w:left w:w="15" w:type="dxa"/>
              <w:bottom w:w="15" w:type="dxa"/>
              <w:right w:w="15" w:type="dxa"/>
            </w:tcMar>
            <w:vAlign w:val="center"/>
          </w:tcPr>
          <w:p w14:paraId="63EEAC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6685C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初次违法，危害后果轻微，主动采取措施消除或减轻违法行为危害后果的。</w:t>
            </w:r>
          </w:p>
        </w:tc>
        <w:tc>
          <w:tcPr>
            <w:tcW w:w="3058" w:type="dxa"/>
            <w:tcBorders>
              <w:tl2br w:val="nil"/>
              <w:tr2bl w:val="nil"/>
            </w:tcBorders>
            <w:tcMar>
              <w:top w:w="15" w:type="dxa"/>
              <w:left w:w="15" w:type="dxa"/>
              <w:bottom w:w="15" w:type="dxa"/>
              <w:right w:w="15" w:type="dxa"/>
            </w:tcMar>
            <w:vAlign w:val="center"/>
          </w:tcPr>
          <w:p w14:paraId="0520E4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给予警告，</w:t>
            </w:r>
            <w:r>
              <w:rPr>
                <w:rFonts w:hint="eastAsia" w:ascii="仿宋_GB2312" w:hAnsi="宋体" w:eastAsia="仿宋_GB2312" w:cs="宋体"/>
                <w:color w:val="auto"/>
                <w:kern w:val="0"/>
                <w:sz w:val="13"/>
                <w:szCs w:val="13"/>
                <w:highlight w:val="none"/>
              </w:rPr>
              <w:t>并处以5千元罚款。</w:t>
            </w:r>
          </w:p>
        </w:tc>
      </w:tr>
      <w:tr w14:paraId="7355F5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1" w:hRule="atLeast"/>
          <w:jc w:val="center"/>
        </w:trPr>
        <w:tc>
          <w:tcPr>
            <w:tcW w:w="428" w:type="dxa"/>
            <w:vMerge w:val="continue"/>
            <w:tcBorders>
              <w:tl2br w:val="nil"/>
              <w:tr2bl w:val="nil"/>
            </w:tcBorders>
            <w:vAlign w:val="center"/>
          </w:tcPr>
          <w:p w14:paraId="34FBBC53">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B3299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99F54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B717F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2BA89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strike/>
                <w:color w:val="auto"/>
                <w:kern w:val="0"/>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47E71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给予警告，</w:t>
            </w:r>
            <w:r>
              <w:rPr>
                <w:rFonts w:hint="eastAsia" w:ascii="仿宋_GB2312" w:hAnsi="宋体" w:eastAsia="仿宋_GB2312" w:cs="宋体"/>
                <w:color w:val="auto"/>
                <w:kern w:val="0"/>
                <w:sz w:val="13"/>
                <w:szCs w:val="13"/>
                <w:highlight w:val="none"/>
              </w:rPr>
              <w:t>并处以5千元以上1万元以下罚款。</w:t>
            </w:r>
          </w:p>
        </w:tc>
      </w:tr>
      <w:tr w14:paraId="305410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0C941194">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E16D5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D69F7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29A78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6A52E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造成严重危害后果或社会影响的。</w:t>
            </w:r>
          </w:p>
        </w:tc>
        <w:tc>
          <w:tcPr>
            <w:tcW w:w="3058" w:type="dxa"/>
            <w:tcBorders>
              <w:tl2br w:val="nil"/>
              <w:tr2bl w:val="nil"/>
            </w:tcBorders>
            <w:tcMar>
              <w:top w:w="15" w:type="dxa"/>
              <w:left w:w="15" w:type="dxa"/>
              <w:bottom w:w="15" w:type="dxa"/>
              <w:right w:w="15" w:type="dxa"/>
            </w:tcMar>
            <w:vAlign w:val="center"/>
          </w:tcPr>
          <w:p w14:paraId="15FB12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给予警告，并</w:t>
            </w:r>
            <w:r>
              <w:rPr>
                <w:rFonts w:hint="eastAsia" w:ascii="仿宋_GB2312" w:hAnsi="宋体" w:eastAsia="仿宋_GB2312" w:cs="宋体"/>
                <w:color w:val="auto"/>
                <w:kern w:val="0"/>
                <w:sz w:val="13"/>
                <w:szCs w:val="13"/>
                <w:highlight w:val="none"/>
              </w:rPr>
              <w:t>处1万元以上2万元以下罚款。</w:t>
            </w:r>
          </w:p>
        </w:tc>
      </w:tr>
      <w:tr w14:paraId="68D2D7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4E681F6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299</w:t>
            </w:r>
          </w:p>
        </w:tc>
        <w:tc>
          <w:tcPr>
            <w:tcW w:w="1550" w:type="dxa"/>
            <w:vMerge w:val="restart"/>
            <w:tcBorders>
              <w:tl2br w:val="nil"/>
              <w:tr2bl w:val="nil"/>
            </w:tcBorders>
            <w:tcMar>
              <w:top w:w="15" w:type="dxa"/>
              <w:left w:w="15" w:type="dxa"/>
              <w:bottom w:w="15" w:type="dxa"/>
              <w:right w:w="15" w:type="dxa"/>
            </w:tcMar>
            <w:vAlign w:val="center"/>
          </w:tcPr>
          <w:p w14:paraId="206471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在雨水、污水分流地区，建设单位、施工单位将雨水管网、污水管网相互混接的</w:t>
            </w:r>
          </w:p>
        </w:tc>
        <w:tc>
          <w:tcPr>
            <w:tcW w:w="4820" w:type="dxa"/>
            <w:vMerge w:val="restart"/>
            <w:tcBorders>
              <w:tl2br w:val="nil"/>
              <w:tr2bl w:val="nil"/>
            </w:tcBorders>
            <w:tcMar>
              <w:top w:w="15" w:type="dxa"/>
              <w:left w:w="15" w:type="dxa"/>
              <w:bottom w:w="15" w:type="dxa"/>
              <w:right w:w="15" w:type="dxa"/>
            </w:tcMar>
            <w:vAlign w:val="center"/>
          </w:tcPr>
          <w:p w14:paraId="2536E8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第四十八条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违反本条例规定，在雨水、污水分流地区，建设单位、施工单位将雨水管网、污水管网相互混接的，由城镇排水主管部门责令改正，处5万元以上10万元以下的罚款；造成损失的，依法承担赔偿责任。</w:t>
            </w:r>
          </w:p>
        </w:tc>
        <w:tc>
          <w:tcPr>
            <w:tcW w:w="823" w:type="dxa"/>
            <w:tcBorders>
              <w:tl2br w:val="nil"/>
              <w:tr2bl w:val="nil"/>
            </w:tcBorders>
            <w:tcMar>
              <w:top w:w="15" w:type="dxa"/>
              <w:left w:w="15" w:type="dxa"/>
              <w:bottom w:w="15" w:type="dxa"/>
              <w:right w:w="15" w:type="dxa"/>
            </w:tcMar>
            <w:vAlign w:val="center"/>
          </w:tcPr>
          <w:p w14:paraId="6BC561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99821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初次违法，危害后果轻微，主动采取措施消除或减轻违法行为危害后果的。</w:t>
            </w:r>
          </w:p>
        </w:tc>
        <w:tc>
          <w:tcPr>
            <w:tcW w:w="3058" w:type="dxa"/>
            <w:tcBorders>
              <w:tl2br w:val="nil"/>
              <w:tr2bl w:val="nil"/>
            </w:tcBorders>
            <w:tcMar>
              <w:top w:w="15" w:type="dxa"/>
              <w:left w:w="15" w:type="dxa"/>
              <w:bottom w:w="15" w:type="dxa"/>
              <w:right w:w="15" w:type="dxa"/>
            </w:tcMar>
            <w:vAlign w:val="center"/>
          </w:tcPr>
          <w:p w14:paraId="3A0920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责令改正，处5万元罚款。</w:t>
            </w:r>
          </w:p>
        </w:tc>
      </w:tr>
      <w:tr w14:paraId="255D94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92" w:hRule="atLeast"/>
          <w:jc w:val="center"/>
        </w:trPr>
        <w:tc>
          <w:tcPr>
            <w:tcW w:w="428" w:type="dxa"/>
            <w:vMerge w:val="continue"/>
            <w:tcBorders>
              <w:tl2br w:val="nil"/>
              <w:tr2bl w:val="nil"/>
            </w:tcBorders>
            <w:vAlign w:val="center"/>
          </w:tcPr>
          <w:p w14:paraId="639B413F">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5FF66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D81CC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7C176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17A86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186A4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责令改正，处5万元以上7万元以下罚款。</w:t>
            </w:r>
          </w:p>
        </w:tc>
      </w:tr>
      <w:tr w14:paraId="44468D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60" w:hRule="atLeast"/>
          <w:jc w:val="center"/>
        </w:trPr>
        <w:tc>
          <w:tcPr>
            <w:tcW w:w="428" w:type="dxa"/>
            <w:vMerge w:val="continue"/>
            <w:tcBorders>
              <w:tl2br w:val="nil"/>
              <w:tr2bl w:val="nil"/>
            </w:tcBorders>
            <w:vAlign w:val="center"/>
          </w:tcPr>
          <w:p w14:paraId="20EB9698">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E562A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B8498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646A1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59AAD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已造成水体污染的；（2）已造成雨水排放不畅，导致道路积水的；（3）经责令停止违法行为后，继续实施违法行为的；（4）曾因实施该违法行为被查处，再次实施该违法行为的；（5）造成其他严重危害后果或社会影响的。</w:t>
            </w:r>
          </w:p>
        </w:tc>
        <w:tc>
          <w:tcPr>
            <w:tcW w:w="3058" w:type="dxa"/>
            <w:tcBorders>
              <w:tl2br w:val="nil"/>
              <w:tr2bl w:val="nil"/>
            </w:tcBorders>
            <w:tcMar>
              <w:top w:w="15" w:type="dxa"/>
              <w:left w:w="15" w:type="dxa"/>
              <w:bottom w:w="15" w:type="dxa"/>
              <w:right w:w="15" w:type="dxa"/>
            </w:tcMar>
            <w:vAlign w:val="center"/>
          </w:tcPr>
          <w:p w14:paraId="6707D8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责令改正，处7万元以上10万元以下罚款。</w:t>
            </w:r>
          </w:p>
        </w:tc>
      </w:tr>
      <w:tr w14:paraId="17CF73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86" w:hRule="atLeast"/>
          <w:jc w:val="center"/>
        </w:trPr>
        <w:tc>
          <w:tcPr>
            <w:tcW w:w="428" w:type="dxa"/>
            <w:vMerge w:val="restart"/>
            <w:tcBorders>
              <w:tl2br w:val="nil"/>
              <w:tr2bl w:val="nil"/>
            </w:tcBorders>
            <w:tcMar>
              <w:top w:w="15" w:type="dxa"/>
              <w:left w:w="15" w:type="dxa"/>
              <w:bottom w:w="15" w:type="dxa"/>
              <w:right w:w="15" w:type="dxa"/>
            </w:tcMar>
            <w:vAlign w:val="center"/>
          </w:tcPr>
          <w:p w14:paraId="0126666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300</w:t>
            </w:r>
          </w:p>
        </w:tc>
        <w:tc>
          <w:tcPr>
            <w:tcW w:w="1550" w:type="dxa"/>
            <w:vMerge w:val="restart"/>
            <w:tcBorders>
              <w:tl2br w:val="nil"/>
              <w:tr2bl w:val="nil"/>
            </w:tcBorders>
            <w:tcMar>
              <w:top w:w="15" w:type="dxa"/>
              <w:left w:w="15" w:type="dxa"/>
              <w:bottom w:w="15" w:type="dxa"/>
              <w:right w:w="15" w:type="dxa"/>
            </w:tcMar>
            <w:vAlign w:val="center"/>
          </w:tcPr>
          <w:p w14:paraId="4CF5C1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城镇排水与污水处理设施覆盖范围内的排水单位和个人，未按照国家有关规定将污水排入城镇排水设施，或者在雨水、污水分流地区将污水排入雨水管网的</w:t>
            </w:r>
          </w:p>
        </w:tc>
        <w:tc>
          <w:tcPr>
            <w:tcW w:w="4820" w:type="dxa"/>
            <w:vMerge w:val="restart"/>
            <w:tcBorders>
              <w:tl2br w:val="nil"/>
              <w:tr2bl w:val="nil"/>
            </w:tcBorders>
            <w:tcMar>
              <w:top w:w="15" w:type="dxa"/>
              <w:left w:w="15" w:type="dxa"/>
              <w:bottom w:w="15" w:type="dxa"/>
              <w:right w:w="15" w:type="dxa"/>
            </w:tcMar>
            <w:vAlign w:val="center"/>
          </w:tcPr>
          <w:p w14:paraId="792709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第四十九条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14:paraId="1B809B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p>
          <w:p w14:paraId="350628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《城镇污水排入排水管网许可管理办法》</w:t>
            </w:r>
            <w:r>
              <w:rPr>
                <w:rFonts w:hint="eastAsia" w:ascii="仿宋_GB2312" w:hAnsi="宋体" w:eastAsia="仿宋_GB2312" w:cs="宋体"/>
                <w:b/>
                <w:bCs/>
                <w:color w:val="auto"/>
                <w:kern w:val="0"/>
                <w:sz w:val="13"/>
                <w:szCs w:val="13"/>
                <w:highlight w:val="none"/>
              </w:rPr>
              <w:t>第二十</w:t>
            </w:r>
            <w:r>
              <w:rPr>
                <w:rFonts w:hint="eastAsia" w:ascii="仿宋_GB2312" w:hAnsi="宋体" w:eastAsia="仿宋_GB2312" w:cs="宋体"/>
                <w:b/>
                <w:bCs/>
                <w:color w:val="auto"/>
                <w:kern w:val="0"/>
                <w:sz w:val="13"/>
                <w:szCs w:val="13"/>
                <w:highlight w:val="none"/>
                <w:lang w:val="en-US" w:eastAsia="zh-CN"/>
              </w:rPr>
              <w:t>六</w:t>
            </w:r>
            <w:r>
              <w:rPr>
                <w:rFonts w:hint="eastAsia" w:ascii="仿宋_GB2312" w:hAnsi="宋体" w:eastAsia="仿宋_GB2312" w:cs="宋体"/>
                <w:b/>
                <w:bCs/>
                <w:color w:val="auto"/>
                <w:kern w:val="0"/>
                <w:sz w:val="13"/>
                <w:szCs w:val="13"/>
                <w:highlight w:val="none"/>
              </w:rPr>
              <w:t>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823" w:type="dxa"/>
            <w:tcBorders>
              <w:tl2br w:val="nil"/>
              <w:tr2bl w:val="nil"/>
            </w:tcBorders>
            <w:tcMar>
              <w:top w:w="15" w:type="dxa"/>
              <w:left w:w="15" w:type="dxa"/>
              <w:bottom w:w="15" w:type="dxa"/>
              <w:right w:w="15" w:type="dxa"/>
            </w:tcMar>
            <w:vAlign w:val="center"/>
          </w:tcPr>
          <w:p w14:paraId="5B3E65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04FBE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初次违法，及时改正，未造成严重后果的。</w:t>
            </w:r>
          </w:p>
        </w:tc>
        <w:tc>
          <w:tcPr>
            <w:tcW w:w="3058" w:type="dxa"/>
            <w:tcBorders>
              <w:tl2br w:val="nil"/>
              <w:tr2bl w:val="nil"/>
            </w:tcBorders>
            <w:tcMar>
              <w:top w:w="15" w:type="dxa"/>
              <w:left w:w="15" w:type="dxa"/>
              <w:bottom w:w="15" w:type="dxa"/>
              <w:right w:w="15" w:type="dxa"/>
            </w:tcMar>
            <w:vAlign w:val="center"/>
          </w:tcPr>
          <w:p w14:paraId="149264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责令改正，给予警告。</w:t>
            </w:r>
          </w:p>
        </w:tc>
      </w:tr>
      <w:tr w14:paraId="2C07E5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42" w:hRule="atLeast"/>
          <w:jc w:val="center"/>
        </w:trPr>
        <w:tc>
          <w:tcPr>
            <w:tcW w:w="428" w:type="dxa"/>
            <w:vMerge w:val="continue"/>
            <w:tcBorders>
              <w:tl2br w:val="nil"/>
              <w:tr2bl w:val="nil"/>
            </w:tcBorders>
            <w:vAlign w:val="center"/>
          </w:tcPr>
          <w:p w14:paraId="53A87A56">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5D82B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0BEE8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4B181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60EA7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逾期不改正但尚未造成严重后果的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及时改正违法行为但仍造成严重后果的。</w:t>
            </w:r>
          </w:p>
        </w:tc>
        <w:tc>
          <w:tcPr>
            <w:tcW w:w="3058" w:type="dxa"/>
            <w:tcBorders>
              <w:tl2br w:val="nil"/>
              <w:tr2bl w:val="nil"/>
            </w:tcBorders>
            <w:tcMar>
              <w:top w:w="15" w:type="dxa"/>
              <w:left w:w="15" w:type="dxa"/>
              <w:bottom w:w="15" w:type="dxa"/>
              <w:right w:w="15" w:type="dxa"/>
            </w:tcMar>
            <w:vAlign w:val="center"/>
          </w:tcPr>
          <w:p w14:paraId="063276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责令改正，对单位处10万元以上15万元以下罚款，对个人处2万元以上5万元以下罚款。</w:t>
            </w:r>
          </w:p>
        </w:tc>
      </w:tr>
      <w:tr w14:paraId="024EE5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5B391F17">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BC9BF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FBCEF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ACB48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B37AB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逾期不改正且造成严重后果的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曾因此被查处过，再次实施违法行为，且造成严重后果的。</w:t>
            </w:r>
          </w:p>
        </w:tc>
        <w:tc>
          <w:tcPr>
            <w:tcW w:w="3058" w:type="dxa"/>
            <w:tcBorders>
              <w:tl2br w:val="nil"/>
              <w:tr2bl w:val="nil"/>
            </w:tcBorders>
            <w:tcMar>
              <w:top w:w="15" w:type="dxa"/>
              <w:left w:w="15" w:type="dxa"/>
              <w:bottom w:w="15" w:type="dxa"/>
              <w:right w:w="15" w:type="dxa"/>
            </w:tcMar>
            <w:vAlign w:val="center"/>
          </w:tcPr>
          <w:p w14:paraId="0D8DD5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责令改正，对单位处15万元以上20万元以下罚款，对个人处5万元以上10万元以下罚款。</w:t>
            </w:r>
          </w:p>
        </w:tc>
      </w:tr>
      <w:tr w14:paraId="56AF16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restart"/>
            <w:tcBorders>
              <w:tl2br w:val="nil"/>
              <w:tr2bl w:val="nil"/>
            </w:tcBorders>
            <w:tcMar>
              <w:top w:w="15" w:type="dxa"/>
              <w:left w:w="15" w:type="dxa"/>
              <w:bottom w:w="15" w:type="dxa"/>
              <w:right w:w="15" w:type="dxa"/>
            </w:tcMar>
            <w:vAlign w:val="center"/>
          </w:tcPr>
          <w:p w14:paraId="10353B5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301</w:t>
            </w:r>
          </w:p>
        </w:tc>
        <w:tc>
          <w:tcPr>
            <w:tcW w:w="1550" w:type="dxa"/>
            <w:vMerge w:val="restart"/>
            <w:tcBorders>
              <w:tl2br w:val="nil"/>
              <w:tr2bl w:val="nil"/>
            </w:tcBorders>
            <w:tcMar>
              <w:top w:w="15" w:type="dxa"/>
              <w:left w:w="15" w:type="dxa"/>
              <w:bottom w:w="15" w:type="dxa"/>
              <w:right w:w="15" w:type="dxa"/>
            </w:tcMar>
            <w:vAlign w:val="center"/>
          </w:tcPr>
          <w:p w14:paraId="79D1FC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排水户未取得污水排入排水管网许可证向城镇排水设施排放污水的</w:t>
            </w:r>
          </w:p>
        </w:tc>
        <w:tc>
          <w:tcPr>
            <w:tcW w:w="4820" w:type="dxa"/>
            <w:vMerge w:val="restart"/>
            <w:tcBorders>
              <w:tl2br w:val="nil"/>
              <w:tr2bl w:val="nil"/>
            </w:tcBorders>
            <w:tcMar>
              <w:top w:w="15" w:type="dxa"/>
              <w:left w:w="15" w:type="dxa"/>
              <w:bottom w:w="15" w:type="dxa"/>
              <w:right w:w="15" w:type="dxa"/>
            </w:tcMar>
            <w:vAlign w:val="center"/>
          </w:tcPr>
          <w:p w14:paraId="29C233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第五十条第一款</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14:paraId="2E69B9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p>
          <w:p w14:paraId="65A5DA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《城镇污水排入排水管网许可管理办法》</w:t>
            </w:r>
            <w:r>
              <w:rPr>
                <w:rFonts w:hint="eastAsia" w:ascii="仿宋_GB2312" w:hAnsi="宋体" w:eastAsia="仿宋_GB2312" w:cs="宋体"/>
                <w:b/>
                <w:bCs/>
                <w:color w:val="auto"/>
                <w:sz w:val="13"/>
                <w:szCs w:val="13"/>
                <w:highlight w:val="none"/>
              </w:rPr>
              <w:t>第二十</w:t>
            </w:r>
            <w:r>
              <w:rPr>
                <w:rFonts w:hint="eastAsia" w:ascii="仿宋_GB2312" w:hAnsi="宋体" w:eastAsia="仿宋_GB2312" w:cs="宋体"/>
                <w:b/>
                <w:bCs/>
                <w:color w:val="auto"/>
                <w:sz w:val="13"/>
                <w:szCs w:val="13"/>
                <w:highlight w:val="none"/>
                <w:lang w:val="en-US" w:eastAsia="zh-CN"/>
              </w:rPr>
              <w:t>七</w:t>
            </w:r>
            <w:r>
              <w:rPr>
                <w:rFonts w:hint="eastAsia" w:ascii="仿宋_GB2312" w:hAnsi="宋体" w:eastAsia="仿宋_GB2312" w:cs="宋体"/>
                <w:b/>
                <w:bCs/>
                <w:color w:val="auto"/>
                <w:sz w:val="13"/>
                <w:szCs w:val="13"/>
                <w:highlight w:val="none"/>
              </w:rPr>
              <w:t>条</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kern w:val="0"/>
                <w:sz w:val="13"/>
                <w:szCs w:val="13"/>
                <w:highlight w:val="none"/>
              </w:rPr>
              <w:t>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823" w:type="dxa"/>
            <w:tcBorders>
              <w:tl2br w:val="nil"/>
              <w:tr2bl w:val="nil"/>
            </w:tcBorders>
            <w:tcMar>
              <w:top w:w="15" w:type="dxa"/>
              <w:left w:w="15" w:type="dxa"/>
              <w:bottom w:w="15" w:type="dxa"/>
              <w:right w:w="15" w:type="dxa"/>
            </w:tcMar>
            <w:vAlign w:val="center"/>
          </w:tcPr>
          <w:p w14:paraId="7757EE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999A8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初次违法，危害后果轻微，及时改正的。</w:t>
            </w:r>
          </w:p>
        </w:tc>
        <w:tc>
          <w:tcPr>
            <w:tcW w:w="3058" w:type="dxa"/>
            <w:tcBorders>
              <w:tl2br w:val="nil"/>
              <w:tr2bl w:val="nil"/>
            </w:tcBorders>
            <w:tcMar>
              <w:top w:w="15" w:type="dxa"/>
              <w:left w:w="15" w:type="dxa"/>
              <w:bottom w:w="15" w:type="dxa"/>
              <w:right w:w="15" w:type="dxa"/>
            </w:tcMar>
            <w:vAlign w:val="center"/>
          </w:tcPr>
          <w:p w14:paraId="0EAE76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责令停止违法行为，限期采取治理措施，补办污水排入排水管网许可证，可以处10万元以下罚款；对列入重点排污单位名录的排水户，可以处30万元罚款。</w:t>
            </w:r>
          </w:p>
        </w:tc>
      </w:tr>
      <w:tr w14:paraId="6253D1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57" w:hRule="atLeast"/>
          <w:jc w:val="center"/>
        </w:trPr>
        <w:tc>
          <w:tcPr>
            <w:tcW w:w="428" w:type="dxa"/>
            <w:vMerge w:val="continue"/>
            <w:tcBorders>
              <w:tl2br w:val="nil"/>
              <w:tr2bl w:val="nil"/>
            </w:tcBorders>
            <w:vAlign w:val="center"/>
          </w:tcPr>
          <w:p w14:paraId="7EE01552">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6193E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A123F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7F749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46F95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8BC5F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责令停止违法行为，限期采取治理措施，补办污水排入排水管网许可证，可以处10万元以上30万元以下罚款；对列入重点排污单位名录的排水户，可以处30万元以上40万元以下罚款。</w:t>
            </w:r>
          </w:p>
        </w:tc>
      </w:tr>
      <w:tr w14:paraId="69B099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0A46A732">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0AFA9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DEF1F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C29AF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BADF9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逾期不办排水许可的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已造成严重危害后果或社会影响的。</w:t>
            </w:r>
          </w:p>
        </w:tc>
        <w:tc>
          <w:tcPr>
            <w:tcW w:w="3058" w:type="dxa"/>
            <w:tcBorders>
              <w:tl2br w:val="nil"/>
              <w:tr2bl w:val="nil"/>
            </w:tcBorders>
            <w:tcMar>
              <w:top w:w="15" w:type="dxa"/>
              <w:left w:w="15" w:type="dxa"/>
              <w:bottom w:w="15" w:type="dxa"/>
              <w:right w:w="15" w:type="dxa"/>
            </w:tcMar>
            <w:vAlign w:val="center"/>
          </w:tcPr>
          <w:p w14:paraId="179ED2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责令停止违法行为，限期采取治理措施，补办污水排入排水管网许可证，可以处30万元以上50万元以下罚款；对列入重点排污单位名录的排水户，可以处40万元以上50万元以下罚款。</w:t>
            </w:r>
          </w:p>
        </w:tc>
      </w:tr>
      <w:tr w14:paraId="2781C2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43" w:hRule="atLeast"/>
          <w:jc w:val="center"/>
        </w:trPr>
        <w:tc>
          <w:tcPr>
            <w:tcW w:w="428" w:type="dxa"/>
            <w:vMerge w:val="restart"/>
            <w:tcBorders>
              <w:tl2br w:val="nil"/>
              <w:tr2bl w:val="nil"/>
            </w:tcBorders>
            <w:tcMar>
              <w:top w:w="15" w:type="dxa"/>
              <w:left w:w="15" w:type="dxa"/>
              <w:bottom w:w="15" w:type="dxa"/>
              <w:right w:w="15" w:type="dxa"/>
            </w:tcMar>
            <w:vAlign w:val="center"/>
          </w:tcPr>
          <w:p w14:paraId="3837255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302</w:t>
            </w:r>
          </w:p>
        </w:tc>
        <w:tc>
          <w:tcPr>
            <w:tcW w:w="1550" w:type="dxa"/>
            <w:vMerge w:val="restart"/>
            <w:tcBorders>
              <w:tl2br w:val="nil"/>
              <w:tr2bl w:val="nil"/>
            </w:tcBorders>
            <w:tcMar>
              <w:top w:w="15" w:type="dxa"/>
              <w:left w:w="15" w:type="dxa"/>
              <w:bottom w:w="15" w:type="dxa"/>
              <w:right w:w="15" w:type="dxa"/>
            </w:tcMar>
            <w:vAlign w:val="center"/>
          </w:tcPr>
          <w:p w14:paraId="29B742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p>
          <w:p w14:paraId="2C3F0A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排水户不按照污水排入排水管网许可证的要求排放污水的</w:t>
            </w:r>
          </w:p>
          <w:p w14:paraId="6DB291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restart"/>
            <w:tcBorders>
              <w:tl2br w:val="nil"/>
              <w:tr2bl w:val="nil"/>
            </w:tcBorders>
            <w:tcMar>
              <w:top w:w="15" w:type="dxa"/>
              <w:left w:w="15" w:type="dxa"/>
              <w:bottom w:w="15" w:type="dxa"/>
              <w:right w:w="15" w:type="dxa"/>
            </w:tcMar>
            <w:vAlign w:val="center"/>
          </w:tcPr>
          <w:p w14:paraId="62EFBA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第五十条第二款</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14:paraId="0AF70B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p>
          <w:p w14:paraId="1F9650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《城镇污水排入排水管网许可管理办法》</w:t>
            </w:r>
            <w:r>
              <w:rPr>
                <w:rFonts w:hint="eastAsia" w:ascii="仿宋_GB2312" w:hAnsi="宋体" w:eastAsia="仿宋_GB2312" w:cs="宋体"/>
                <w:b/>
                <w:bCs/>
                <w:color w:val="auto"/>
                <w:sz w:val="13"/>
                <w:szCs w:val="13"/>
                <w:highlight w:val="none"/>
              </w:rPr>
              <w:t>第二十</w:t>
            </w:r>
            <w:r>
              <w:rPr>
                <w:rFonts w:hint="eastAsia" w:ascii="仿宋_GB2312" w:hAnsi="宋体" w:eastAsia="仿宋_GB2312" w:cs="宋体"/>
                <w:b/>
                <w:bCs/>
                <w:color w:val="auto"/>
                <w:sz w:val="13"/>
                <w:szCs w:val="13"/>
                <w:highlight w:val="none"/>
                <w:lang w:val="en-US" w:eastAsia="zh-CN"/>
              </w:rPr>
              <w:t>八</w:t>
            </w:r>
            <w:r>
              <w:rPr>
                <w:rFonts w:hint="eastAsia" w:ascii="仿宋_GB2312" w:hAnsi="宋体" w:eastAsia="仿宋_GB2312" w:cs="宋体"/>
                <w:b/>
                <w:bCs/>
                <w:color w:val="auto"/>
                <w:sz w:val="13"/>
                <w:szCs w:val="13"/>
                <w:highlight w:val="none"/>
              </w:rPr>
              <w:t>条</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823" w:type="dxa"/>
            <w:tcBorders>
              <w:tl2br w:val="nil"/>
              <w:tr2bl w:val="nil"/>
            </w:tcBorders>
            <w:tcMar>
              <w:top w:w="15" w:type="dxa"/>
              <w:left w:w="15" w:type="dxa"/>
              <w:bottom w:w="15" w:type="dxa"/>
              <w:right w:w="15" w:type="dxa"/>
            </w:tcMar>
            <w:vAlign w:val="center"/>
          </w:tcPr>
          <w:p w14:paraId="18D3C0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65504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初次违法，未造成严重后果的。</w:t>
            </w:r>
          </w:p>
        </w:tc>
        <w:tc>
          <w:tcPr>
            <w:tcW w:w="3058" w:type="dxa"/>
            <w:tcBorders>
              <w:tl2br w:val="nil"/>
              <w:tr2bl w:val="nil"/>
            </w:tcBorders>
            <w:tcMar>
              <w:top w:w="15" w:type="dxa"/>
              <w:left w:w="15" w:type="dxa"/>
              <w:bottom w:w="15" w:type="dxa"/>
              <w:right w:w="15" w:type="dxa"/>
            </w:tcMar>
            <w:vAlign w:val="center"/>
          </w:tcPr>
          <w:p w14:paraId="449B23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strike/>
                <w:color w:val="auto"/>
                <w:kern w:val="0"/>
                <w:sz w:val="13"/>
                <w:szCs w:val="13"/>
                <w:highlight w:val="none"/>
              </w:rPr>
            </w:pPr>
            <w:r>
              <w:rPr>
                <w:rFonts w:hint="eastAsia" w:ascii="仿宋_GB2312" w:hAnsi="宋体" w:eastAsia="仿宋_GB2312" w:cs="宋体"/>
                <w:color w:val="auto"/>
                <w:kern w:val="0"/>
                <w:sz w:val="13"/>
                <w:szCs w:val="13"/>
                <w:highlight w:val="none"/>
              </w:rPr>
              <w:t>责令停止违法行为，限期改正，可以处5万元以下罚款。</w:t>
            </w:r>
          </w:p>
        </w:tc>
      </w:tr>
      <w:tr w14:paraId="3B1ECE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163820FA">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2071D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14052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E2819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27319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造成严重后果，但不具有</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4B3D1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吊销污水排入排水管网许可证，并处5万元以上30万元以下罚款，对列入重点排污单位名录的排水户，处30万元以上40万元以下罚款，并将有关情况通知同级环境保护主管部门，可以向社会予以通报。</w:t>
            </w:r>
          </w:p>
        </w:tc>
      </w:tr>
      <w:tr w14:paraId="2ED8A7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107" w:hRule="atLeast"/>
          <w:jc w:val="center"/>
        </w:trPr>
        <w:tc>
          <w:tcPr>
            <w:tcW w:w="428" w:type="dxa"/>
            <w:vMerge w:val="continue"/>
            <w:tcBorders>
              <w:tl2br w:val="nil"/>
              <w:tr2bl w:val="nil"/>
            </w:tcBorders>
            <w:vAlign w:val="center"/>
          </w:tcPr>
          <w:p w14:paraId="22361CD0">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1262F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CFF7C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995ED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760BA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经责令停止违法行为后，继续实施违法行为，且造成严重后果的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曾因此被查处过，再次实施违法行为，且已造成严重后果的。</w:t>
            </w:r>
          </w:p>
        </w:tc>
        <w:tc>
          <w:tcPr>
            <w:tcW w:w="3058" w:type="dxa"/>
            <w:tcBorders>
              <w:tl2br w:val="nil"/>
              <w:tr2bl w:val="nil"/>
            </w:tcBorders>
            <w:tcMar>
              <w:top w:w="15" w:type="dxa"/>
              <w:left w:w="15" w:type="dxa"/>
              <w:bottom w:w="15" w:type="dxa"/>
              <w:right w:w="15" w:type="dxa"/>
            </w:tcMar>
            <w:vAlign w:val="center"/>
          </w:tcPr>
          <w:p w14:paraId="541B57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吊销污水排入排水管网许可证，并处30万元以上50万元以下罚款，对列入重点排污单位名录的排水户，处40万元以上50万元以下罚款，并将有关情况通知同级环境保护主管部门，可以向社会予以通报。</w:t>
            </w:r>
          </w:p>
        </w:tc>
      </w:tr>
      <w:tr w14:paraId="2242DF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94" w:hRule="atLeast"/>
          <w:jc w:val="center"/>
        </w:trPr>
        <w:tc>
          <w:tcPr>
            <w:tcW w:w="428" w:type="dxa"/>
            <w:vMerge w:val="restart"/>
            <w:tcBorders>
              <w:tl2br w:val="nil"/>
              <w:tr2bl w:val="nil"/>
            </w:tcBorders>
            <w:tcMar>
              <w:top w:w="15" w:type="dxa"/>
              <w:left w:w="15" w:type="dxa"/>
              <w:bottom w:w="15" w:type="dxa"/>
              <w:right w:w="15" w:type="dxa"/>
            </w:tcMar>
            <w:vAlign w:val="center"/>
          </w:tcPr>
          <w:p w14:paraId="0426B62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303</w:t>
            </w:r>
          </w:p>
        </w:tc>
        <w:tc>
          <w:tcPr>
            <w:tcW w:w="1550" w:type="dxa"/>
            <w:vMerge w:val="restart"/>
            <w:tcBorders>
              <w:tl2br w:val="nil"/>
              <w:tr2bl w:val="nil"/>
            </w:tcBorders>
            <w:tcMar>
              <w:top w:w="15" w:type="dxa"/>
              <w:left w:w="15" w:type="dxa"/>
              <w:bottom w:w="15" w:type="dxa"/>
              <w:right w:w="15" w:type="dxa"/>
            </w:tcMar>
            <w:vAlign w:val="center"/>
          </w:tcPr>
          <w:p w14:paraId="5F216C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w:t>
            </w:r>
          </w:p>
        </w:tc>
        <w:tc>
          <w:tcPr>
            <w:tcW w:w="4820" w:type="dxa"/>
            <w:vMerge w:val="restart"/>
            <w:tcBorders>
              <w:tl2br w:val="nil"/>
              <w:tr2bl w:val="nil"/>
            </w:tcBorders>
            <w:tcMar>
              <w:top w:w="15" w:type="dxa"/>
              <w:left w:w="15" w:type="dxa"/>
              <w:bottom w:w="15" w:type="dxa"/>
              <w:right w:w="15" w:type="dxa"/>
            </w:tcMar>
            <w:vAlign w:val="center"/>
          </w:tcPr>
          <w:p w14:paraId="0A781D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第五十一条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823" w:type="dxa"/>
            <w:tcBorders>
              <w:tl2br w:val="nil"/>
              <w:tr2bl w:val="nil"/>
            </w:tcBorders>
            <w:tcMar>
              <w:top w:w="15" w:type="dxa"/>
              <w:left w:w="15" w:type="dxa"/>
              <w:bottom w:w="15" w:type="dxa"/>
              <w:right w:w="15" w:type="dxa"/>
            </w:tcMar>
            <w:vAlign w:val="center"/>
          </w:tcPr>
          <w:p w14:paraId="4C6390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7F660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初次违法，及时改正，未造成严重后果的。</w:t>
            </w:r>
          </w:p>
        </w:tc>
        <w:tc>
          <w:tcPr>
            <w:tcW w:w="3058" w:type="dxa"/>
            <w:tcBorders>
              <w:tl2br w:val="nil"/>
              <w:tr2bl w:val="nil"/>
            </w:tcBorders>
            <w:tcMar>
              <w:top w:w="15" w:type="dxa"/>
              <w:left w:w="15" w:type="dxa"/>
              <w:bottom w:w="15" w:type="dxa"/>
              <w:right w:w="15" w:type="dxa"/>
            </w:tcMar>
            <w:vAlign w:val="center"/>
          </w:tcPr>
          <w:p w14:paraId="2776B0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责令改正，给予警告。</w:t>
            </w:r>
          </w:p>
        </w:tc>
      </w:tr>
      <w:tr w14:paraId="0646CB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1" w:hRule="atLeast"/>
          <w:jc w:val="center"/>
        </w:trPr>
        <w:tc>
          <w:tcPr>
            <w:tcW w:w="428" w:type="dxa"/>
            <w:vMerge w:val="continue"/>
            <w:tcBorders>
              <w:tl2br w:val="nil"/>
              <w:tr2bl w:val="nil"/>
            </w:tcBorders>
            <w:vAlign w:val="center"/>
          </w:tcPr>
          <w:p w14:paraId="0D97326D">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1311F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126D8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A6847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D62EF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逾期不改正，尚未造成严重后果的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及时改正，但已造成严重后果的。</w:t>
            </w:r>
          </w:p>
        </w:tc>
        <w:tc>
          <w:tcPr>
            <w:tcW w:w="3058" w:type="dxa"/>
            <w:tcBorders>
              <w:tl2br w:val="nil"/>
              <w:tr2bl w:val="nil"/>
            </w:tcBorders>
            <w:tcMar>
              <w:top w:w="15" w:type="dxa"/>
              <w:left w:w="15" w:type="dxa"/>
              <w:bottom w:w="15" w:type="dxa"/>
              <w:right w:w="15" w:type="dxa"/>
            </w:tcMar>
            <w:vAlign w:val="center"/>
          </w:tcPr>
          <w:p w14:paraId="743B8D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责令改正，处10万元以上15万元以下罚款。</w:t>
            </w:r>
          </w:p>
        </w:tc>
      </w:tr>
      <w:tr w14:paraId="795D81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5A4ABB12">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63AE5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C2EC9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32A57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2F8CB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逾期不改正，且已造成了严重后果的</w:t>
            </w:r>
            <w:r>
              <w:rPr>
                <w:rFonts w:hint="eastAsia" w:ascii="仿宋_GB2312" w:hAnsi="宋体" w:eastAsia="仿宋_GB2312" w:cs="宋体"/>
                <w:color w:val="auto"/>
                <w:sz w:val="13"/>
                <w:szCs w:val="13"/>
                <w:highlight w:val="none"/>
                <w:lang w:eastAsia="zh-CN"/>
              </w:rPr>
              <w:t>，</w:t>
            </w:r>
            <w:r>
              <w:rPr>
                <w:rFonts w:hint="eastAsia" w:ascii="仿宋_GB2312" w:hAnsi="宋体" w:eastAsia="仿宋_GB2312" w:cs="宋体"/>
                <w:color w:val="auto"/>
                <w:sz w:val="13"/>
                <w:szCs w:val="13"/>
                <w:highlight w:val="none"/>
                <w:lang w:val="en-US" w:eastAsia="zh-CN"/>
              </w:rPr>
              <w:t>或</w:t>
            </w:r>
            <w:r>
              <w:rPr>
                <w:rFonts w:hint="eastAsia" w:ascii="仿宋_GB2312" w:hAnsi="宋体" w:eastAsia="仿宋_GB2312" w:cs="宋体"/>
                <w:color w:val="auto"/>
                <w:kern w:val="0"/>
                <w:sz w:val="13"/>
                <w:szCs w:val="13"/>
                <w:highlight w:val="none"/>
              </w:rPr>
              <w:t>曾因此被查处过，再次实施违法行为，且已造成严重后果的。</w:t>
            </w:r>
          </w:p>
        </w:tc>
        <w:tc>
          <w:tcPr>
            <w:tcW w:w="3058" w:type="dxa"/>
            <w:tcBorders>
              <w:tl2br w:val="nil"/>
              <w:tr2bl w:val="nil"/>
            </w:tcBorders>
            <w:tcMar>
              <w:top w:w="15" w:type="dxa"/>
              <w:left w:w="15" w:type="dxa"/>
              <w:bottom w:w="15" w:type="dxa"/>
              <w:right w:w="15" w:type="dxa"/>
            </w:tcMar>
            <w:vAlign w:val="center"/>
          </w:tcPr>
          <w:p w14:paraId="055B65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责令改正，处15万元以上20万元以下罚款。</w:t>
            </w:r>
          </w:p>
        </w:tc>
      </w:tr>
      <w:tr w14:paraId="3E5C6F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77" w:hRule="atLeast"/>
          <w:jc w:val="center"/>
        </w:trPr>
        <w:tc>
          <w:tcPr>
            <w:tcW w:w="428" w:type="dxa"/>
            <w:vMerge w:val="restart"/>
            <w:tcBorders>
              <w:tl2br w:val="nil"/>
              <w:tr2bl w:val="nil"/>
            </w:tcBorders>
            <w:tcMar>
              <w:top w:w="15" w:type="dxa"/>
              <w:left w:w="15" w:type="dxa"/>
              <w:bottom w:w="15" w:type="dxa"/>
              <w:right w:w="15" w:type="dxa"/>
            </w:tcMar>
            <w:vAlign w:val="center"/>
          </w:tcPr>
          <w:p w14:paraId="063C139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304</w:t>
            </w:r>
          </w:p>
        </w:tc>
        <w:tc>
          <w:tcPr>
            <w:tcW w:w="1550" w:type="dxa"/>
            <w:vMerge w:val="restart"/>
            <w:tcBorders>
              <w:tl2br w:val="nil"/>
              <w:tr2bl w:val="nil"/>
            </w:tcBorders>
            <w:tcMar>
              <w:top w:w="15" w:type="dxa"/>
              <w:left w:w="15" w:type="dxa"/>
              <w:bottom w:w="15" w:type="dxa"/>
              <w:right w:w="15" w:type="dxa"/>
            </w:tcMar>
            <w:vAlign w:val="center"/>
          </w:tcPr>
          <w:p w14:paraId="17E436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城镇污水处理设施维护运营单位未按照国家有关规定检测进出水水质的，或者未报送污水处理水质和水量、主要污染物削减量等信息和生产运营成本等信息的</w:t>
            </w:r>
          </w:p>
        </w:tc>
        <w:tc>
          <w:tcPr>
            <w:tcW w:w="4820" w:type="dxa"/>
            <w:vMerge w:val="restart"/>
            <w:tcBorders>
              <w:tl2br w:val="nil"/>
              <w:tr2bl w:val="nil"/>
            </w:tcBorders>
            <w:tcMar>
              <w:top w:w="15" w:type="dxa"/>
              <w:left w:w="15" w:type="dxa"/>
              <w:bottom w:w="15" w:type="dxa"/>
              <w:right w:w="15" w:type="dxa"/>
            </w:tcMar>
            <w:vAlign w:val="center"/>
          </w:tcPr>
          <w:p w14:paraId="17FF56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第五十二条第一款</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823" w:type="dxa"/>
            <w:tcBorders>
              <w:tl2br w:val="nil"/>
              <w:tr2bl w:val="nil"/>
            </w:tcBorders>
            <w:tcMar>
              <w:top w:w="15" w:type="dxa"/>
              <w:left w:w="15" w:type="dxa"/>
              <w:bottom w:w="15" w:type="dxa"/>
              <w:right w:w="15" w:type="dxa"/>
            </w:tcMar>
            <w:vAlign w:val="center"/>
          </w:tcPr>
          <w:p w14:paraId="0510A4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5A262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初次违法，未造成影响，及时改正的。</w:t>
            </w:r>
          </w:p>
        </w:tc>
        <w:tc>
          <w:tcPr>
            <w:tcW w:w="3058" w:type="dxa"/>
            <w:tcBorders>
              <w:tl2br w:val="nil"/>
              <w:tr2bl w:val="nil"/>
            </w:tcBorders>
            <w:tcMar>
              <w:top w:w="15" w:type="dxa"/>
              <w:left w:w="15" w:type="dxa"/>
              <w:bottom w:w="15" w:type="dxa"/>
              <w:right w:w="15" w:type="dxa"/>
            </w:tcMar>
            <w:vAlign w:val="center"/>
          </w:tcPr>
          <w:p w14:paraId="7D4D63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责令改正，可以处1万元以下罚款。</w:t>
            </w:r>
          </w:p>
        </w:tc>
      </w:tr>
      <w:tr w14:paraId="1B2B68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53" w:hRule="atLeast"/>
          <w:jc w:val="center"/>
        </w:trPr>
        <w:tc>
          <w:tcPr>
            <w:tcW w:w="428" w:type="dxa"/>
            <w:vMerge w:val="continue"/>
            <w:tcBorders>
              <w:tl2br w:val="nil"/>
              <w:tr2bl w:val="nil"/>
            </w:tcBorders>
            <w:vAlign w:val="center"/>
          </w:tcPr>
          <w:p w14:paraId="6072C17E">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568E7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E258C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B5E5F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19BF1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43DE7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责令改正，可以处1万元以上3万元以下罚款。</w:t>
            </w:r>
          </w:p>
        </w:tc>
      </w:tr>
      <w:tr w14:paraId="7B2B7F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54" w:hRule="atLeast"/>
          <w:jc w:val="center"/>
        </w:trPr>
        <w:tc>
          <w:tcPr>
            <w:tcW w:w="428" w:type="dxa"/>
            <w:vMerge w:val="continue"/>
            <w:tcBorders>
              <w:tl2br w:val="nil"/>
              <w:tr2bl w:val="nil"/>
            </w:tcBorders>
            <w:vAlign w:val="center"/>
          </w:tcPr>
          <w:p w14:paraId="7CD717A4">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48DB4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69A27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B5CC5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26E52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出水水质不达标的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造成严重后果的。</w:t>
            </w:r>
          </w:p>
        </w:tc>
        <w:tc>
          <w:tcPr>
            <w:tcW w:w="3058" w:type="dxa"/>
            <w:tcBorders>
              <w:tl2br w:val="nil"/>
              <w:tr2bl w:val="nil"/>
            </w:tcBorders>
            <w:tcMar>
              <w:top w:w="15" w:type="dxa"/>
              <w:left w:w="15" w:type="dxa"/>
              <w:bottom w:w="15" w:type="dxa"/>
              <w:right w:w="15" w:type="dxa"/>
            </w:tcMar>
            <w:vAlign w:val="center"/>
          </w:tcPr>
          <w:p w14:paraId="494F96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责令改正，可以处3万元以上5万元以下罚款。</w:t>
            </w:r>
          </w:p>
        </w:tc>
      </w:tr>
      <w:tr w14:paraId="12EFEE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514F261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305</w:t>
            </w:r>
          </w:p>
        </w:tc>
        <w:tc>
          <w:tcPr>
            <w:tcW w:w="1550" w:type="dxa"/>
            <w:vMerge w:val="restart"/>
            <w:tcBorders>
              <w:tl2br w:val="nil"/>
              <w:tr2bl w:val="nil"/>
            </w:tcBorders>
            <w:tcMar>
              <w:top w:w="15" w:type="dxa"/>
              <w:left w:w="15" w:type="dxa"/>
              <w:bottom w:w="15" w:type="dxa"/>
              <w:right w:w="15" w:type="dxa"/>
            </w:tcMar>
            <w:vAlign w:val="center"/>
          </w:tcPr>
          <w:p w14:paraId="0BD4BD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城镇污水处理设施维护运营单位擅自停运城镇污水处理设施，未按照规定事先报告或者采取应急处理措施的</w:t>
            </w:r>
          </w:p>
        </w:tc>
        <w:tc>
          <w:tcPr>
            <w:tcW w:w="4820" w:type="dxa"/>
            <w:vMerge w:val="restart"/>
            <w:tcBorders>
              <w:tl2br w:val="nil"/>
              <w:tr2bl w:val="nil"/>
            </w:tcBorders>
            <w:tcMar>
              <w:top w:w="15" w:type="dxa"/>
              <w:left w:w="15" w:type="dxa"/>
              <w:bottom w:w="15" w:type="dxa"/>
              <w:right w:w="15" w:type="dxa"/>
            </w:tcMar>
            <w:vAlign w:val="center"/>
          </w:tcPr>
          <w:p w14:paraId="7DAC2E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第五十二条第二款</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823" w:type="dxa"/>
            <w:tcBorders>
              <w:tl2br w:val="nil"/>
              <w:tr2bl w:val="nil"/>
            </w:tcBorders>
            <w:tcMar>
              <w:top w:w="15" w:type="dxa"/>
              <w:left w:w="15" w:type="dxa"/>
              <w:bottom w:w="15" w:type="dxa"/>
              <w:right w:w="15" w:type="dxa"/>
            </w:tcMar>
            <w:vAlign w:val="center"/>
          </w:tcPr>
          <w:p w14:paraId="193F10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46862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初次违法，及时改正，未造成严重后果的。</w:t>
            </w:r>
          </w:p>
        </w:tc>
        <w:tc>
          <w:tcPr>
            <w:tcW w:w="3058" w:type="dxa"/>
            <w:tcBorders>
              <w:tl2br w:val="nil"/>
              <w:tr2bl w:val="nil"/>
            </w:tcBorders>
            <w:tcMar>
              <w:top w:w="15" w:type="dxa"/>
              <w:left w:w="15" w:type="dxa"/>
              <w:bottom w:w="15" w:type="dxa"/>
              <w:right w:w="15" w:type="dxa"/>
            </w:tcMar>
            <w:vAlign w:val="center"/>
          </w:tcPr>
          <w:p w14:paraId="5FCB60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责令改正，给予警告。</w:t>
            </w:r>
          </w:p>
        </w:tc>
      </w:tr>
      <w:tr w14:paraId="57DB7F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83" w:hRule="atLeast"/>
          <w:jc w:val="center"/>
        </w:trPr>
        <w:tc>
          <w:tcPr>
            <w:tcW w:w="428" w:type="dxa"/>
            <w:vMerge w:val="continue"/>
            <w:tcBorders>
              <w:tl2br w:val="nil"/>
              <w:tr2bl w:val="nil"/>
            </w:tcBorders>
            <w:vAlign w:val="center"/>
          </w:tcPr>
          <w:p w14:paraId="4859FD49">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51637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8E209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E8AE6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B937F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逾期不改正，尚未造成严重后果的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及时改正，但已造成严重后果的。</w:t>
            </w:r>
          </w:p>
        </w:tc>
        <w:tc>
          <w:tcPr>
            <w:tcW w:w="3058" w:type="dxa"/>
            <w:tcBorders>
              <w:tl2br w:val="nil"/>
              <w:tr2bl w:val="nil"/>
            </w:tcBorders>
            <w:tcMar>
              <w:top w:w="15" w:type="dxa"/>
              <w:left w:w="15" w:type="dxa"/>
              <w:bottom w:w="15" w:type="dxa"/>
              <w:right w:w="15" w:type="dxa"/>
            </w:tcMar>
            <w:vAlign w:val="center"/>
          </w:tcPr>
          <w:p w14:paraId="6B3663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责令改正，处10万元以上30万元以下的罚款。</w:t>
            </w:r>
          </w:p>
        </w:tc>
      </w:tr>
      <w:tr w14:paraId="36CB20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18EE9773">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376B1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05D10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1988B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C69A4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逾期不改正，且已造成严重后果的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曾因实施该违法行为被查处过，再次实施该违法行为，且已造成严重后果的。</w:t>
            </w:r>
          </w:p>
        </w:tc>
        <w:tc>
          <w:tcPr>
            <w:tcW w:w="3058" w:type="dxa"/>
            <w:tcBorders>
              <w:tl2br w:val="nil"/>
              <w:tr2bl w:val="nil"/>
            </w:tcBorders>
            <w:tcMar>
              <w:top w:w="15" w:type="dxa"/>
              <w:left w:w="15" w:type="dxa"/>
              <w:bottom w:w="15" w:type="dxa"/>
              <w:right w:w="15" w:type="dxa"/>
            </w:tcMar>
            <w:vAlign w:val="center"/>
          </w:tcPr>
          <w:p w14:paraId="1FCF38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责令改正，处30万元以上50万元以下罚款。</w:t>
            </w:r>
          </w:p>
        </w:tc>
      </w:tr>
      <w:tr w14:paraId="41AD23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03D056F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306</w:t>
            </w:r>
          </w:p>
        </w:tc>
        <w:tc>
          <w:tcPr>
            <w:tcW w:w="1550" w:type="dxa"/>
            <w:vMerge w:val="restart"/>
            <w:tcBorders>
              <w:tl2br w:val="nil"/>
              <w:tr2bl w:val="nil"/>
            </w:tcBorders>
            <w:tcMar>
              <w:top w:w="15" w:type="dxa"/>
              <w:left w:w="15" w:type="dxa"/>
              <w:bottom w:w="15" w:type="dxa"/>
              <w:right w:w="15" w:type="dxa"/>
            </w:tcMar>
            <w:vAlign w:val="center"/>
          </w:tcPr>
          <w:p w14:paraId="13D741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排水单位或者个人不缴纳污水处理费的</w:t>
            </w:r>
          </w:p>
        </w:tc>
        <w:tc>
          <w:tcPr>
            <w:tcW w:w="4820" w:type="dxa"/>
            <w:vMerge w:val="restart"/>
            <w:tcBorders>
              <w:tl2br w:val="nil"/>
              <w:tr2bl w:val="nil"/>
            </w:tcBorders>
            <w:tcMar>
              <w:top w:w="15" w:type="dxa"/>
              <w:left w:w="15" w:type="dxa"/>
              <w:bottom w:w="15" w:type="dxa"/>
              <w:right w:w="15" w:type="dxa"/>
            </w:tcMar>
            <w:vAlign w:val="center"/>
          </w:tcPr>
          <w:p w14:paraId="637942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第五十四条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违反本条例规定，排水单位或者个人不缴纳污水处理费的，由城镇排水主管部门责令限期缴纳，逾期拒不缴纳的，处应缴纳污水处理费数额1倍以上3倍以下罚款。</w:t>
            </w:r>
          </w:p>
        </w:tc>
        <w:tc>
          <w:tcPr>
            <w:tcW w:w="823" w:type="dxa"/>
            <w:tcBorders>
              <w:tl2br w:val="nil"/>
              <w:tr2bl w:val="nil"/>
            </w:tcBorders>
            <w:tcMar>
              <w:top w:w="15" w:type="dxa"/>
              <w:left w:w="15" w:type="dxa"/>
              <w:bottom w:w="15" w:type="dxa"/>
              <w:right w:w="15" w:type="dxa"/>
            </w:tcMar>
            <w:vAlign w:val="center"/>
          </w:tcPr>
          <w:p w14:paraId="731BAB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89B87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初次违法，违法情节轻微，但责令限期缴纳，逾期拒不缴纳的。</w:t>
            </w:r>
          </w:p>
        </w:tc>
        <w:tc>
          <w:tcPr>
            <w:tcW w:w="3058" w:type="dxa"/>
            <w:tcBorders>
              <w:tl2br w:val="nil"/>
              <w:tr2bl w:val="nil"/>
            </w:tcBorders>
            <w:tcMar>
              <w:top w:w="15" w:type="dxa"/>
              <w:left w:w="15" w:type="dxa"/>
              <w:bottom w:w="15" w:type="dxa"/>
              <w:right w:w="15" w:type="dxa"/>
            </w:tcMar>
            <w:vAlign w:val="center"/>
          </w:tcPr>
          <w:p w14:paraId="243351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处应缴纳污水处理费数额1倍罚款。</w:t>
            </w:r>
          </w:p>
        </w:tc>
      </w:tr>
      <w:tr w14:paraId="43CE00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0B6DA10B">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AF7DF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9BF57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8ACAE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FB785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责令限期缴纳，逾期拒不缴纳，不具有从轻、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9D2E4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处应缴纳污水处理费数额1倍以上2倍以下罚款。</w:t>
            </w:r>
          </w:p>
        </w:tc>
      </w:tr>
      <w:tr w14:paraId="3BDF45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3" w:hRule="atLeast"/>
          <w:jc w:val="center"/>
        </w:trPr>
        <w:tc>
          <w:tcPr>
            <w:tcW w:w="428" w:type="dxa"/>
            <w:vMerge w:val="continue"/>
            <w:tcBorders>
              <w:tl2br w:val="nil"/>
              <w:tr2bl w:val="nil"/>
            </w:tcBorders>
            <w:vAlign w:val="center"/>
          </w:tcPr>
          <w:p w14:paraId="468DA8FA">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72230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78D3A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630E1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22ACF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责令限期缴纳，逾期3个月以上未缴纳的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曾因实施该违法行为被查处，再次实施该违法行为，责令限期缴纳，逾期拒不缴纳的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责令限期缴纳，逾期拒不缴纳，造成不良社会影响的。</w:t>
            </w:r>
          </w:p>
        </w:tc>
        <w:tc>
          <w:tcPr>
            <w:tcW w:w="3058" w:type="dxa"/>
            <w:tcBorders>
              <w:tl2br w:val="nil"/>
              <w:tr2bl w:val="nil"/>
            </w:tcBorders>
            <w:tcMar>
              <w:top w:w="15" w:type="dxa"/>
              <w:left w:w="15" w:type="dxa"/>
              <w:bottom w:w="15" w:type="dxa"/>
              <w:right w:w="15" w:type="dxa"/>
            </w:tcMar>
            <w:vAlign w:val="center"/>
          </w:tcPr>
          <w:p w14:paraId="0B676D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处应缴纳污水处理费数额2倍以上3倍以下罚款。</w:t>
            </w:r>
          </w:p>
        </w:tc>
      </w:tr>
      <w:tr w14:paraId="7CAF18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33" w:hRule="atLeast"/>
          <w:jc w:val="center"/>
        </w:trPr>
        <w:tc>
          <w:tcPr>
            <w:tcW w:w="428" w:type="dxa"/>
            <w:vMerge w:val="restart"/>
            <w:tcBorders>
              <w:tl2br w:val="nil"/>
              <w:tr2bl w:val="nil"/>
            </w:tcBorders>
            <w:tcMar>
              <w:top w:w="15" w:type="dxa"/>
              <w:left w:w="15" w:type="dxa"/>
              <w:bottom w:w="15" w:type="dxa"/>
              <w:right w:w="15" w:type="dxa"/>
            </w:tcMar>
            <w:vAlign w:val="center"/>
          </w:tcPr>
          <w:p w14:paraId="60A618D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307</w:t>
            </w:r>
          </w:p>
        </w:tc>
        <w:tc>
          <w:tcPr>
            <w:tcW w:w="1550" w:type="dxa"/>
            <w:vMerge w:val="restart"/>
            <w:tcBorders>
              <w:tl2br w:val="nil"/>
              <w:tr2bl w:val="nil"/>
            </w:tcBorders>
            <w:tcMar>
              <w:top w:w="15" w:type="dxa"/>
              <w:left w:w="15" w:type="dxa"/>
              <w:bottom w:w="15" w:type="dxa"/>
              <w:right w:w="15" w:type="dxa"/>
            </w:tcMar>
            <w:vAlign w:val="center"/>
          </w:tcPr>
          <w:p w14:paraId="10B1B1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排水与污水处理设施维护运营单位有下列情形之一的：（1）未按照国家有关规定履行日常巡查、维修和养护责任，保障设施安全运行的；（2）未及时采取防护措施、组织事故抢修的；（3）因巡查、维护不到位，导致窨井盖丢失、损毁，造成人员伤亡和财产损失的</w:t>
            </w:r>
            <w:r>
              <w:rPr>
                <w:rFonts w:hint="eastAsia" w:ascii="仿宋_GB2312" w:hAnsi="宋体" w:eastAsia="仿宋_GB2312"/>
                <w:color w:val="auto"/>
                <w:kern w:val="0"/>
                <w:sz w:val="13"/>
                <w:szCs w:val="13"/>
                <w:highlight w:val="none"/>
              </w:rPr>
              <w:t>。</w:t>
            </w:r>
          </w:p>
        </w:tc>
        <w:tc>
          <w:tcPr>
            <w:tcW w:w="4820" w:type="dxa"/>
            <w:vMerge w:val="restart"/>
            <w:tcBorders>
              <w:tl2br w:val="nil"/>
              <w:tr2bl w:val="nil"/>
            </w:tcBorders>
            <w:tcMar>
              <w:top w:w="15" w:type="dxa"/>
              <w:left w:w="15" w:type="dxa"/>
              <w:bottom w:w="15" w:type="dxa"/>
              <w:right w:w="15" w:type="dxa"/>
            </w:tcMar>
            <w:vAlign w:val="center"/>
          </w:tcPr>
          <w:p w14:paraId="07821C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第五十五条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p>
          <w:p w14:paraId="3539E2FA">
            <w:pPr>
              <w:keepNext w:val="0"/>
              <w:keepLines w:val="0"/>
              <w:pageBreakBefore w:val="0"/>
              <w:widowControl/>
              <w:numPr>
                <w:ilvl w:val="0"/>
                <w:numId w:val="1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未按照国家有关规定履行日常巡查、维修和养护责任，保障设施安全运行的；</w:t>
            </w:r>
          </w:p>
          <w:p w14:paraId="323CBB58">
            <w:pPr>
              <w:keepNext w:val="0"/>
              <w:keepLines w:val="0"/>
              <w:pageBreakBefore w:val="0"/>
              <w:widowControl/>
              <w:numPr>
                <w:ilvl w:val="0"/>
                <w:numId w:val="1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未及时采取防护措施、组织事故抢修的；</w:t>
            </w:r>
          </w:p>
          <w:p w14:paraId="2F023C3A">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（三）因巡查、维护不到位，导致窨井盖丢失、损毁，造成人员伤亡和财产损失的。</w:t>
            </w:r>
          </w:p>
        </w:tc>
        <w:tc>
          <w:tcPr>
            <w:tcW w:w="823" w:type="dxa"/>
            <w:tcBorders>
              <w:tl2br w:val="nil"/>
              <w:tr2bl w:val="nil"/>
            </w:tcBorders>
            <w:tcMar>
              <w:top w:w="15" w:type="dxa"/>
              <w:left w:w="15" w:type="dxa"/>
              <w:bottom w:w="15" w:type="dxa"/>
              <w:right w:w="15" w:type="dxa"/>
            </w:tcMar>
            <w:vAlign w:val="center"/>
          </w:tcPr>
          <w:p w14:paraId="498D0A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7D8FE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初次违法，及时改正，未造成严重后果的。</w:t>
            </w:r>
          </w:p>
        </w:tc>
        <w:tc>
          <w:tcPr>
            <w:tcW w:w="3058" w:type="dxa"/>
            <w:tcBorders>
              <w:tl2br w:val="nil"/>
              <w:tr2bl w:val="nil"/>
            </w:tcBorders>
            <w:tcMar>
              <w:top w:w="15" w:type="dxa"/>
              <w:left w:w="15" w:type="dxa"/>
              <w:bottom w:w="15" w:type="dxa"/>
              <w:right w:w="15" w:type="dxa"/>
            </w:tcMar>
            <w:vAlign w:val="center"/>
          </w:tcPr>
          <w:p w14:paraId="5B9AA4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责令改正，给予警告。</w:t>
            </w:r>
          </w:p>
        </w:tc>
      </w:tr>
      <w:tr w14:paraId="2E3984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29" w:hRule="atLeast"/>
          <w:jc w:val="center"/>
        </w:trPr>
        <w:tc>
          <w:tcPr>
            <w:tcW w:w="428" w:type="dxa"/>
            <w:vMerge w:val="continue"/>
            <w:tcBorders>
              <w:tl2br w:val="nil"/>
              <w:tr2bl w:val="nil"/>
            </w:tcBorders>
            <w:vAlign w:val="center"/>
          </w:tcPr>
          <w:p w14:paraId="5F7CDC60">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50FED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62F22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37321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96E61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逾期不改正，尚未造成严重后果的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及时改正，但已造成严重后果的。</w:t>
            </w:r>
          </w:p>
        </w:tc>
        <w:tc>
          <w:tcPr>
            <w:tcW w:w="3058" w:type="dxa"/>
            <w:tcBorders>
              <w:tl2br w:val="nil"/>
              <w:tr2bl w:val="nil"/>
            </w:tcBorders>
            <w:tcMar>
              <w:top w:w="15" w:type="dxa"/>
              <w:left w:w="15" w:type="dxa"/>
              <w:bottom w:w="15" w:type="dxa"/>
              <w:right w:w="15" w:type="dxa"/>
            </w:tcMar>
            <w:vAlign w:val="center"/>
          </w:tcPr>
          <w:p w14:paraId="6D1ECC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责令改正，处10万元以上30万元以下罚款。</w:t>
            </w:r>
          </w:p>
        </w:tc>
      </w:tr>
      <w:tr w14:paraId="33FDF6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12" w:hRule="atLeast"/>
          <w:jc w:val="center"/>
        </w:trPr>
        <w:tc>
          <w:tcPr>
            <w:tcW w:w="428" w:type="dxa"/>
            <w:vMerge w:val="continue"/>
            <w:tcBorders>
              <w:tl2br w:val="nil"/>
              <w:tr2bl w:val="nil"/>
            </w:tcBorders>
            <w:vAlign w:val="center"/>
          </w:tcPr>
          <w:p w14:paraId="6A14A446">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765DA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3146E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31558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00F97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逾期不改正，且已造成了严重后果的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曾因实施该违法行为被查处，再次实施该违法行为，且已造成严重后果的。</w:t>
            </w:r>
          </w:p>
        </w:tc>
        <w:tc>
          <w:tcPr>
            <w:tcW w:w="3058" w:type="dxa"/>
            <w:tcBorders>
              <w:tl2br w:val="nil"/>
              <w:tr2bl w:val="nil"/>
            </w:tcBorders>
            <w:tcMar>
              <w:top w:w="15" w:type="dxa"/>
              <w:left w:w="15" w:type="dxa"/>
              <w:bottom w:w="15" w:type="dxa"/>
              <w:right w:w="15" w:type="dxa"/>
            </w:tcMar>
            <w:vAlign w:val="center"/>
          </w:tcPr>
          <w:p w14:paraId="3F5888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责令改正，处30万元以上50万元以下罚款。</w:t>
            </w:r>
          </w:p>
        </w:tc>
      </w:tr>
      <w:tr w14:paraId="339664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5" w:hRule="atLeast"/>
          <w:jc w:val="center"/>
        </w:trPr>
        <w:tc>
          <w:tcPr>
            <w:tcW w:w="428" w:type="dxa"/>
            <w:vMerge w:val="restart"/>
            <w:tcBorders>
              <w:tl2br w:val="nil"/>
              <w:tr2bl w:val="nil"/>
            </w:tcBorders>
            <w:tcMar>
              <w:top w:w="15" w:type="dxa"/>
              <w:left w:w="15" w:type="dxa"/>
              <w:bottom w:w="15" w:type="dxa"/>
              <w:right w:w="15" w:type="dxa"/>
            </w:tcMar>
            <w:vAlign w:val="center"/>
          </w:tcPr>
          <w:p w14:paraId="37E20C1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308</w:t>
            </w:r>
          </w:p>
        </w:tc>
        <w:tc>
          <w:tcPr>
            <w:tcW w:w="1550" w:type="dxa"/>
            <w:vMerge w:val="restart"/>
            <w:tcBorders>
              <w:tl2br w:val="nil"/>
              <w:tr2bl w:val="nil"/>
            </w:tcBorders>
            <w:tcMar>
              <w:top w:w="15" w:type="dxa"/>
              <w:left w:w="15" w:type="dxa"/>
              <w:bottom w:w="15" w:type="dxa"/>
              <w:right w:w="15" w:type="dxa"/>
            </w:tcMar>
            <w:vAlign w:val="center"/>
          </w:tcPr>
          <w:p w14:paraId="7B9664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从事危及城镇排水与污水处理设施安全的活动的</w:t>
            </w:r>
          </w:p>
        </w:tc>
        <w:tc>
          <w:tcPr>
            <w:tcW w:w="4820" w:type="dxa"/>
            <w:vMerge w:val="restart"/>
            <w:tcBorders>
              <w:tl2br w:val="nil"/>
              <w:tr2bl w:val="nil"/>
            </w:tcBorders>
            <w:tcMar>
              <w:top w:w="15" w:type="dxa"/>
              <w:left w:w="15" w:type="dxa"/>
              <w:bottom w:w="15" w:type="dxa"/>
              <w:right w:w="15" w:type="dxa"/>
            </w:tcMar>
            <w:vAlign w:val="center"/>
          </w:tcPr>
          <w:p w14:paraId="484C70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第五十六条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823" w:type="dxa"/>
            <w:tcBorders>
              <w:tl2br w:val="nil"/>
              <w:tr2bl w:val="nil"/>
            </w:tcBorders>
            <w:tcMar>
              <w:top w:w="15" w:type="dxa"/>
              <w:left w:w="15" w:type="dxa"/>
              <w:bottom w:w="15" w:type="dxa"/>
              <w:right w:w="15" w:type="dxa"/>
            </w:tcMar>
            <w:vAlign w:val="center"/>
          </w:tcPr>
          <w:p w14:paraId="5E0B89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8F019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初次违法，及时采取补救措施，未造成严重后果的。</w:t>
            </w:r>
          </w:p>
        </w:tc>
        <w:tc>
          <w:tcPr>
            <w:tcW w:w="3058" w:type="dxa"/>
            <w:tcBorders>
              <w:tl2br w:val="nil"/>
              <w:tr2bl w:val="nil"/>
            </w:tcBorders>
            <w:tcMar>
              <w:top w:w="15" w:type="dxa"/>
              <w:left w:w="15" w:type="dxa"/>
              <w:bottom w:w="15" w:type="dxa"/>
              <w:right w:w="15" w:type="dxa"/>
            </w:tcMar>
            <w:vAlign w:val="center"/>
          </w:tcPr>
          <w:p w14:paraId="5EDB31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责令停止违法行为，限期恢复原状或者采取其他补救措施，给予警告。</w:t>
            </w:r>
          </w:p>
        </w:tc>
      </w:tr>
      <w:tr w14:paraId="08E9EF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2586BB48">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CEC13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49A05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F7B97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39C6B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逾期不采取补救措施，但尚未造成严重后果的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及时采取补救措施，但已造成严重后果的。</w:t>
            </w:r>
          </w:p>
        </w:tc>
        <w:tc>
          <w:tcPr>
            <w:tcW w:w="3058" w:type="dxa"/>
            <w:tcBorders>
              <w:tl2br w:val="nil"/>
              <w:tr2bl w:val="nil"/>
            </w:tcBorders>
            <w:tcMar>
              <w:top w:w="15" w:type="dxa"/>
              <w:left w:w="15" w:type="dxa"/>
              <w:bottom w:w="15" w:type="dxa"/>
              <w:right w:w="15" w:type="dxa"/>
            </w:tcMar>
            <w:vAlign w:val="center"/>
          </w:tcPr>
          <w:p w14:paraId="180E77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责令停止违法行为，限期恢复原状或者采取其他补救措施，对单位处10万元以上20万元以下罚款，对个人处2万元以上5万元以下罚款。</w:t>
            </w:r>
          </w:p>
        </w:tc>
      </w:tr>
      <w:tr w14:paraId="506734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87" w:hRule="atLeast"/>
          <w:jc w:val="center"/>
        </w:trPr>
        <w:tc>
          <w:tcPr>
            <w:tcW w:w="428" w:type="dxa"/>
            <w:vMerge w:val="continue"/>
            <w:tcBorders>
              <w:tl2br w:val="nil"/>
              <w:tr2bl w:val="nil"/>
            </w:tcBorders>
            <w:vAlign w:val="center"/>
          </w:tcPr>
          <w:p w14:paraId="4FD77F29">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E94AB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416D4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8C195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B78E2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逾期不采取补救措施，且已造成严重后果的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曾因实施该违法行为被查处，再次实施该违法行为，且已造成严重后果的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造成安全事故的。</w:t>
            </w:r>
          </w:p>
        </w:tc>
        <w:tc>
          <w:tcPr>
            <w:tcW w:w="3058" w:type="dxa"/>
            <w:tcBorders>
              <w:tl2br w:val="nil"/>
              <w:tr2bl w:val="nil"/>
            </w:tcBorders>
            <w:tcMar>
              <w:top w:w="15" w:type="dxa"/>
              <w:left w:w="15" w:type="dxa"/>
              <w:bottom w:w="15" w:type="dxa"/>
              <w:right w:w="15" w:type="dxa"/>
            </w:tcMar>
            <w:vAlign w:val="center"/>
          </w:tcPr>
          <w:p w14:paraId="6C26C5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责令停止违法行为，限期恢复原状或者采取其他补救措施，对单位处20万元以上30万元以下罚款，对个人处5万元以上10万元以下罚款。</w:t>
            </w:r>
          </w:p>
        </w:tc>
      </w:tr>
      <w:tr w14:paraId="7A7C6D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63" w:hRule="atLeast"/>
          <w:jc w:val="center"/>
        </w:trPr>
        <w:tc>
          <w:tcPr>
            <w:tcW w:w="428" w:type="dxa"/>
            <w:vMerge w:val="restart"/>
            <w:tcBorders>
              <w:tl2br w:val="nil"/>
              <w:tr2bl w:val="nil"/>
            </w:tcBorders>
            <w:tcMar>
              <w:top w:w="15" w:type="dxa"/>
              <w:left w:w="15" w:type="dxa"/>
              <w:bottom w:w="15" w:type="dxa"/>
              <w:right w:w="15" w:type="dxa"/>
            </w:tcMar>
            <w:vAlign w:val="center"/>
          </w:tcPr>
          <w:p w14:paraId="3204030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309</w:t>
            </w:r>
          </w:p>
        </w:tc>
        <w:tc>
          <w:tcPr>
            <w:tcW w:w="1550" w:type="dxa"/>
            <w:vMerge w:val="restart"/>
            <w:tcBorders>
              <w:tl2br w:val="nil"/>
              <w:tr2bl w:val="nil"/>
            </w:tcBorders>
            <w:tcMar>
              <w:top w:w="15" w:type="dxa"/>
              <w:left w:w="15" w:type="dxa"/>
              <w:bottom w:w="15" w:type="dxa"/>
              <w:right w:w="15" w:type="dxa"/>
            </w:tcMar>
            <w:vAlign w:val="center"/>
          </w:tcPr>
          <w:p w14:paraId="2AFA3C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有关单位未与施工单位、设施维护运营单位等共同制定设施保护方案，并采取相应的安全防护措施的</w:t>
            </w:r>
          </w:p>
        </w:tc>
        <w:tc>
          <w:tcPr>
            <w:tcW w:w="4820" w:type="dxa"/>
            <w:vMerge w:val="restart"/>
            <w:tcBorders>
              <w:tl2br w:val="nil"/>
              <w:tr2bl w:val="nil"/>
            </w:tcBorders>
            <w:tcMar>
              <w:top w:w="15" w:type="dxa"/>
              <w:left w:w="15" w:type="dxa"/>
              <w:bottom w:w="15" w:type="dxa"/>
              <w:right w:w="15" w:type="dxa"/>
            </w:tcMar>
            <w:vAlign w:val="center"/>
          </w:tcPr>
          <w:p w14:paraId="0B3448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第五十七条第一款</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823" w:type="dxa"/>
            <w:tcBorders>
              <w:tl2br w:val="nil"/>
              <w:tr2bl w:val="nil"/>
            </w:tcBorders>
            <w:tcMar>
              <w:top w:w="15" w:type="dxa"/>
              <w:left w:w="15" w:type="dxa"/>
              <w:bottom w:w="15" w:type="dxa"/>
              <w:right w:w="15" w:type="dxa"/>
            </w:tcMar>
            <w:vAlign w:val="center"/>
          </w:tcPr>
          <w:p w14:paraId="6DCB26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4AFE9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初次违法，及时改正并制定设施保护方案的。</w:t>
            </w:r>
          </w:p>
        </w:tc>
        <w:tc>
          <w:tcPr>
            <w:tcW w:w="3058" w:type="dxa"/>
            <w:tcBorders>
              <w:tl2br w:val="nil"/>
              <w:tr2bl w:val="nil"/>
            </w:tcBorders>
            <w:tcMar>
              <w:top w:w="15" w:type="dxa"/>
              <w:left w:w="15" w:type="dxa"/>
              <w:bottom w:w="15" w:type="dxa"/>
              <w:right w:w="15" w:type="dxa"/>
            </w:tcMar>
            <w:vAlign w:val="center"/>
          </w:tcPr>
          <w:p w14:paraId="6AEB7D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责令改正，处2万元罚款。</w:t>
            </w:r>
          </w:p>
        </w:tc>
      </w:tr>
      <w:tr w14:paraId="626362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76" w:hRule="atLeast"/>
          <w:jc w:val="center"/>
        </w:trPr>
        <w:tc>
          <w:tcPr>
            <w:tcW w:w="428" w:type="dxa"/>
            <w:vMerge w:val="continue"/>
            <w:tcBorders>
              <w:tl2br w:val="nil"/>
              <w:tr2bl w:val="nil"/>
            </w:tcBorders>
            <w:vAlign w:val="center"/>
          </w:tcPr>
          <w:p w14:paraId="2142A0E3">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4AB45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09ED1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278DB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68D4D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88698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责令改正，处2万元以上5万元以下罚款。</w:t>
            </w:r>
          </w:p>
        </w:tc>
      </w:tr>
      <w:tr w14:paraId="289677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835" w:hRule="atLeast"/>
          <w:jc w:val="center"/>
        </w:trPr>
        <w:tc>
          <w:tcPr>
            <w:tcW w:w="428" w:type="dxa"/>
            <w:vMerge w:val="continue"/>
            <w:tcBorders>
              <w:tl2br w:val="nil"/>
              <w:tr2bl w:val="nil"/>
            </w:tcBorders>
            <w:vAlign w:val="center"/>
          </w:tcPr>
          <w:p w14:paraId="26A2B108">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7F9A4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12CFF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top"/>
          </w:tcPr>
          <w:p w14:paraId="467606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both"/>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vMerge w:val="restart"/>
            <w:tcBorders>
              <w:tl2br w:val="nil"/>
              <w:tr2bl w:val="nil"/>
            </w:tcBorders>
            <w:tcMar>
              <w:top w:w="15" w:type="dxa"/>
              <w:left w:w="15" w:type="dxa"/>
              <w:bottom w:w="15" w:type="dxa"/>
              <w:right w:w="15" w:type="dxa"/>
            </w:tcMar>
            <w:vAlign w:val="top"/>
          </w:tcPr>
          <w:p w14:paraId="771E6B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both"/>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已影响排水设施安全的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造成安全事故的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造成其他严重后果的。</w:t>
            </w:r>
          </w:p>
        </w:tc>
        <w:tc>
          <w:tcPr>
            <w:tcW w:w="3058" w:type="dxa"/>
            <w:vMerge w:val="restart"/>
            <w:tcBorders>
              <w:tl2br w:val="nil"/>
              <w:tr2bl w:val="nil"/>
            </w:tcBorders>
            <w:tcMar>
              <w:top w:w="15" w:type="dxa"/>
              <w:left w:w="15" w:type="dxa"/>
              <w:bottom w:w="15" w:type="dxa"/>
              <w:right w:w="15" w:type="dxa"/>
            </w:tcMar>
            <w:vAlign w:val="top"/>
          </w:tcPr>
          <w:p w14:paraId="15B736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责令改正，处5万元以上10万元以下罚款。</w:t>
            </w:r>
          </w:p>
        </w:tc>
      </w:tr>
      <w:tr w14:paraId="52C51E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12" w:hRule="atLeast"/>
          <w:jc w:val="center"/>
        </w:trPr>
        <w:tc>
          <w:tcPr>
            <w:tcW w:w="428" w:type="dxa"/>
            <w:vMerge w:val="continue"/>
            <w:tcBorders>
              <w:tl2br w:val="nil"/>
              <w:tr2bl w:val="nil"/>
            </w:tcBorders>
            <w:vAlign w:val="center"/>
          </w:tcPr>
          <w:p w14:paraId="6137E940">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C9801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AFC1C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5D04D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3437" w:type="dxa"/>
            <w:gridSpan w:val="2"/>
            <w:vMerge w:val="continue"/>
            <w:tcBorders>
              <w:tl2br w:val="nil"/>
              <w:tr2bl w:val="nil"/>
            </w:tcBorders>
            <w:tcMar>
              <w:top w:w="15" w:type="dxa"/>
              <w:left w:w="15" w:type="dxa"/>
              <w:bottom w:w="15" w:type="dxa"/>
              <w:right w:w="15" w:type="dxa"/>
            </w:tcMar>
            <w:vAlign w:val="center"/>
          </w:tcPr>
          <w:p w14:paraId="74DDD9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kern w:val="0"/>
                <w:sz w:val="13"/>
                <w:szCs w:val="13"/>
                <w:highlight w:val="none"/>
              </w:rPr>
            </w:pPr>
          </w:p>
        </w:tc>
        <w:tc>
          <w:tcPr>
            <w:tcW w:w="3058" w:type="dxa"/>
            <w:vMerge w:val="continue"/>
            <w:tcBorders>
              <w:tl2br w:val="nil"/>
              <w:tr2bl w:val="nil"/>
            </w:tcBorders>
            <w:tcMar>
              <w:top w:w="15" w:type="dxa"/>
              <w:left w:w="15" w:type="dxa"/>
              <w:bottom w:w="15" w:type="dxa"/>
              <w:right w:w="15" w:type="dxa"/>
            </w:tcMar>
            <w:vAlign w:val="center"/>
          </w:tcPr>
          <w:p w14:paraId="07E176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r>
      <w:tr w14:paraId="297E45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6C18B37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310</w:t>
            </w:r>
          </w:p>
        </w:tc>
        <w:tc>
          <w:tcPr>
            <w:tcW w:w="1550" w:type="dxa"/>
            <w:vMerge w:val="restart"/>
            <w:tcBorders>
              <w:tl2br w:val="nil"/>
              <w:tr2bl w:val="nil"/>
            </w:tcBorders>
            <w:tcMar>
              <w:top w:w="15" w:type="dxa"/>
              <w:left w:w="15" w:type="dxa"/>
              <w:bottom w:w="15" w:type="dxa"/>
              <w:right w:w="15" w:type="dxa"/>
            </w:tcMar>
            <w:vAlign w:val="center"/>
          </w:tcPr>
          <w:p w14:paraId="6CC54D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擅自拆除、改动城镇排水与污水处理设施的</w:t>
            </w:r>
          </w:p>
        </w:tc>
        <w:tc>
          <w:tcPr>
            <w:tcW w:w="4820" w:type="dxa"/>
            <w:vMerge w:val="restart"/>
            <w:tcBorders>
              <w:tl2br w:val="nil"/>
              <w:tr2bl w:val="nil"/>
            </w:tcBorders>
            <w:tcMar>
              <w:top w:w="15" w:type="dxa"/>
              <w:left w:w="15" w:type="dxa"/>
              <w:bottom w:w="15" w:type="dxa"/>
              <w:right w:w="15" w:type="dxa"/>
            </w:tcMar>
            <w:vAlign w:val="center"/>
          </w:tcPr>
          <w:p w14:paraId="524B54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第五十七条第二款</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sz w:val="13"/>
                <w:szCs w:val="13"/>
                <w:highlight w:val="none"/>
              </w:rPr>
              <w:t>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823" w:type="dxa"/>
            <w:tcBorders>
              <w:tl2br w:val="nil"/>
              <w:tr2bl w:val="nil"/>
            </w:tcBorders>
            <w:tcMar>
              <w:top w:w="15" w:type="dxa"/>
              <w:left w:w="15" w:type="dxa"/>
              <w:bottom w:w="15" w:type="dxa"/>
              <w:right w:w="15" w:type="dxa"/>
            </w:tcMar>
            <w:vAlign w:val="center"/>
          </w:tcPr>
          <w:p w14:paraId="4B5751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AB064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初次违法，及时恢复原状，并将拆除、改动方案报主管部门批准的。</w:t>
            </w:r>
          </w:p>
        </w:tc>
        <w:tc>
          <w:tcPr>
            <w:tcW w:w="3058" w:type="dxa"/>
            <w:tcBorders>
              <w:tl2br w:val="nil"/>
              <w:tr2bl w:val="nil"/>
            </w:tcBorders>
            <w:tcMar>
              <w:top w:w="15" w:type="dxa"/>
              <w:left w:w="15" w:type="dxa"/>
              <w:bottom w:w="15" w:type="dxa"/>
              <w:right w:w="15" w:type="dxa"/>
            </w:tcMar>
            <w:vAlign w:val="center"/>
          </w:tcPr>
          <w:p w14:paraId="5B9D7A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责令改正，恢复原状或者采取其他补救措施，处5万元以上7万元以下罚款。</w:t>
            </w:r>
          </w:p>
        </w:tc>
      </w:tr>
      <w:tr w14:paraId="18B698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302215E8">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00178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AA86A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5206D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99865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5B95F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责令改正，恢复原状或者采取其他补救措施，处7万元以上10万元以下罚款。</w:t>
            </w:r>
          </w:p>
        </w:tc>
      </w:tr>
      <w:tr w14:paraId="7F7A86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12" w:hRule="atLeast"/>
          <w:jc w:val="center"/>
        </w:trPr>
        <w:tc>
          <w:tcPr>
            <w:tcW w:w="428" w:type="dxa"/>
            <w:vMerge w:val="continue"/>
            <w:tcBorders>
              <w:tl2br w:val="nil"/>
              <w:tr2bl w:val="nil"/>
            </w:tcBorders>
            <w:vAlign w:val="center"/>
          </w:tcPr>
          <w:p w14:paraId="60E2337F">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16FC5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9E5D9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02F6BA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vMerge w:val="restart"/>
            <w:tcBorders>
              <w:tl2br w:val="nil"/>
              <w:tr2bl w:val="nil"/>
            </w:tcBorders>
            <w:tcMar>
              <w:top w:w="15" w:type="dxa"/>
              <w:left w:w="15" w:type="dxa"/>
              <w:bottom w:w="15" w:type="dxa"/>
              <w:right w:w="15" w:type="dxa"/>
            </w:tcMar>
            <w:vAlign w:val="center"/>
          </w:tcPr>
          <w:p w14:paraId="58CD1B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已影响排水设施安全的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造成安全事故的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造成其他严重后果的。</w:t>
            </w:r>
          </w:p>
        </w:tc>
        <w:tc>
          <w:tcPr>
            <w:tcW w:w="3058" w:type="dxa"/>
            <w:vMerge w:val="restart"/>
            <w:tcBorders>
              <w:tl2br w:val="nil"/>
              <w:tr2bl w:val="nil"/>
            </w:tcBorders>
            <w:tcMar>
              <w:top w:w="15" w:type="dxa"/>
              <w:left w:w="15" w:type="dxa"/>
              <w:bottom w:w="15" w:type="dxa"/>
              <w:right w:w="15" w:type="dxa"/>
            </w:tcMar>
            <w:vAlign w:val="center"/>
          </w:tcPr>
          <w:p w14:paraId="2DB610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责令改正，恢复原状或者采取其他补救措施，处10万元以上30万元以下罚款。</w:t>
            </w:r>
          </w:p>
        </w:tc>
      </w:tr>
      <w:tr w14:paraId="4A68D2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12" w:hRule="atLeast"/>
          <w:jc w:val="center"/>
        </w:trPr>
        <w:tc>
          <w:tcPr>
            <w:tcW w:w="428" w:type="dxa"/>
            <w:vMerge w:val="continue"/>
            <w:tcBorders>
              <w:tl2br w:val="nil"/>
              <w:tr2bl w:val="nil"/>
            </w:tcBorders>
            <w:vAlign w:val="center"/>
          </w:tcPr>
          <w:p w14:paraId="672359FC">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A8461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3AA19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0F29C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3437" w:type="dxa"/>
            <w:gridSpan w:val="2"/>
            <w:vMerge w:val="continue"/>
            <w:tcBorders>
              <w:tl2br w:val="nil"/>
              <w:tr2bl w:val="nil"/>
            </w:tcBorders>
            <w:tcMar>
              <w:top w:w="15" w:type="dxa"/>
              <w:left w:w="15" w:type="dxa"/>
              <w:bottom w:w="15" w:type="dxa"/>
              <w:right w:w="15" w:type="dxa"/>
            </w:tcMar>
            <w:vAlign w:val="center"/>
          </w:tcPr>
          <w:p w14:paraId="2AC47A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3058" w:type="dxa"/>
            <w:vMerge w:val="continue"/>
            <w:tcBorders>
              <w:tl2br w:val="nil"/>
              <w:tr2bl w:val="nil"/>
            </w:tcBorders>
            <w:tcMar>
              <w:top w:w="15" w:type="dxa"/>
              <w:left w:w="15" w:type="dxa"/>
              <w:bottom w:w="15" w:type="dxa"/>
              <w:right w:w="15" w:type="dxa"/>
            </w:tcMar>
            <w:vAlign w:val="center"/>
          </w:tcPr>
          <w:p w14:paraId="255D8B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r>
      <w:tr w14:paraId="77235C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4A43591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311</w:t>
            </w:r>
          </w:p>
        </w:tc>
        <w:tc>
          <w:tcPr>
            <w:tcW w:w="1550" w:type="dxa"/>
            <w:vMerge w:val="restart"/>
            <w:tcBorders>
              <w:tl2br w:val="nil"/>
              <w:tr2bl w:val="nil"/>
            </w:tcBorders>
            <w:vAlign w:val="center"/>
          </w:tcPr>
          <w:p w14:paraId="2BEDD3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排水户名称、法定代表人等其他事项变更，未及时向城镇排水主管部门申请办理变更的</w:t>
            </w:r>
          </w:p>
          <w:p w14:paraId="50C7DD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restart"/>
            <w:tcBorders>
              <w:tl2br w:val="nil"/>
              <w:tr2bl w:val="nil"/>
            </w:tcBorders>
            <w:vAlign w:val="center"/>
          </w:tcPr>
          <w:p w14:paraId="617E71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《城镇污水排入排水管网许可管理办法》</w:t>
            </w:r>
            <w:r>
              <w:rPr>
                <w:rFonts w:hint="eastAsia" w:ascii="仿宋_GB2312" w:hAnsi="宋体" w:eastAsia="仿宋_GB2312" w:cs="宋体"/>
                <w:b/>
                <w:bCs/>
                <w:color w:val="auto"/>
                <w:sz w:val="13"/>
                <w:szCs w:val="13"/>
                <w:highlight w:val="none"/>
              </w:rPr>
              <w:t>第二十</w:t>
            </w:r>
            <w:r>
              <w:rPr>
                <w:rFonts w:hint="eastAsia" w:ascii="仿宋_GB2312" w:hAnsi="宋体" w:eastAsia="仿宋_GB2312" w:cs="宋体"/>
                <w:b/>
                <w:bCs/>
                <w:color w:val="auto"/>
                <w:sz w:val="13"/>
                <w:szCs w:val="13"/>
                <w:highlight w:val="none"/>
                <w:lang w:val="en-US" w:eastAsia="zh-CN"/>
              </w:rPr>
              <w:t>九</w:t>
            </w:r>
            <w:r>
              <w:rPr>
                <w:rFonts w:hint="eastAsia" w:ascii="仿宋_GB2312" w:hAnsi="宋体" w:eastAsia="仿宋_GB2312" w:cs="宋体"/>
                <w:b/>
                <w:bCs/>
                <w:color w:val="auto"/>
                <w:sz w:val="13"/>
                <w:szCs w:val="13"/>
                <w:highlight w:val="none"/>
              </w:rPr>
              <w:t>条</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排水户名称、法定代表人等其他事项变更，未按本办法规定及时向城镇排水主管部门申请办理变更的，由城镇排水主管部门责令改正，可以处</w:t>
            </w:r>
            <w:r>
              <w:rPr>
                <w:rFonts w:hint="eastAsia" w:ascii="仿宋_GB2312" w:hAnsi="宋体" w:eastAsia="仿宋_GB2312" w:cs="宋体"/>
                <w:color w:val="auto"/>
                <w:sz w:val="13"/>
                <w:szCs w:val="13"/>
                <w:highlight w:val="none"/>
                <w:lang w:val="en-US" w:eastAsia="zh-CN"/>
              </w:rPr>
              <w:t>1</w:t>
            </w:r>
            <w:r>
              <w:rPr>
                <w:rFonts w:hint="eastAsia" w:ascii="仿宋_GB2312" w:hAnsi="宋体" w:eastAsia="仿宋_GB2312" w:cs="宋体"/>
                <w:color w:val="auto"/>
                <w:sz w:val="13"/>
                <w:szCs w:val="13"/>
                <w:highlight w:val="none"/>
              </w:rPr>
              <w:t>万元以下罚款。</w:t>
            </w:r>
          </w:p>
          <w:p w14:paraId="126A06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p w14:paraId="67DB79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6A202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8E218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超过规定期限1个月以内未申请办理变更的。</w:t>
            </w:r>
          </w:p>
        </w:tc>
        <w:tc>
          <w:tcPr>
            <w:tcW w:w="3058" w:type="dxa"/>
            <w:tcBorders>
              <w:tl2br w:val="nil"/>
              <w:tr2bl w:val="nil"/>
            </w:tcBorders>
            <w:tcMar>
              <w:top w:w="15" w:type="dxa"/>
              <w:left w:w="15" w:type="dxa"/>
              <w:bottom w:w="15" w:type="dxa"/>
              <w:right w:w="15" w:type="dxa"/>
            </w:tcMar>
            <w:vAlign w:val="center"/>
          </w:tcPr>
          <w:p w14:paraId="3D3E65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w:t>
            </w:r>
          </w:p>
        </w:tc>
      </w:tr>
      <w:tr w14:paraId="2F36D2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7B121F42">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B45C9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F20F9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3391F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CD15A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超过规定期限1个月以上</w:t>
            </w:r>
            <w:r>
              <w:rPr>
                <w:rFonts w:hint="eastAsia" w:ascii="仿宋_GB2312" w:hAnsi="宋体" w:eastAsia="仿宋_GB2312" w:cs="宋体"/>
                <w:color w:val="auto"/>
                <w:sz w:val="13"/>
                <w:szCs w:val="13"/>
                <w:highlight w:val="none"/>
                <w:lang w:val="en-US" w:eastAsia="zh-CN"/>
              </w:rPr>
              <w:t>6</w:t>
            </w:r>
            <w:r>
              <w:rPr>
                <w:rFonts w:hint="eastAsia" w:ascii="仿宋_GB2312" w:hAnsi="宋体" w:eastAsia="仿宋_GB2312" w:cs="宋体"/>
                <w:color w:val="auto"/>
                <w:sz w:val="13"/>
                <w:szCs w:val="13"/>
                <w:highlight w:val="none"/>
              </w:rPr>
              <w:t>个月以下未申请办理变更的。</w:t>
            </w:r>
          </w:p>
        </w:tc>
        <w:tc>
          <w:tcPr>
            <w:tcW w:w="3058" w:type="dxa"/>
            <w:tcBorders>
              <w:tl2br w:val="nil"/>
              <w:tr2bl w:val="nil"/>
            </w:tcBorders>
            <w:tcMar>
              <w:top w:w="15" w:type="dxa"/>
              <w:left w:w="15" w:type="dxa"/>
              <w:bottom w:w="15" w:type="dxa"/>
              <w:right w:w="15" w:type="dxa"/>
            </w:tcMar>
            <w:vAlign w:val="center"/>
          </w:tcPr>
          <w:p w14:paraId="2DA88B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责令改正，可以处</w:t>
            </w:r>
            <w:r>
              <w:rPr>
                <w:rFonts w:hint="eastAsia" w:ascii="仿宋_GB2312" w:hAnsi="宋体" w:eastAsia="仿宋_GB2312" w:cs="宋体"/>
                <w:color w:val="auto"/>
                <w:sz w:val="13"/>
                <w:szCs w:val="13"/>
                <w:highlight w:val="none"/>
                <w:lang w:val="en-US" w:eastAsia="zh-CN"/>
              </w:rPr>
              <w:t>1</w:t>
            </w:r>
            <w:r>
              <w:rPr>
                <w:rFonts w:hint="eastAsia" w:ascii="仿宋_GB2312" w:hAnsi="宋体" w:eastAsia="仿宋_GB2312" w:cs="宋体"/>
                <w:color w:val="auto"/>
                <w:sz w:val="13"/>
                <w:szCs w:val="13"/>
                <w:highlight w:val="none"/>
              </w:rPr>
              <w:t>万元以下罚款。</w:t>
            </w:r>
          </w:p>
        </w:tc>
      </w:tr>
      <w:tr w14:paraId="4836F8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0557177C">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4C7C5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C514F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DD131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EF10F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超过规定期限</w:t>
            </w:r>
            <w:r>
              <w:rPr>
                <w:rFonts w:hint="eastAsia" w:ascii="仿宋_GB2312" w:hAnsi="宋体" w:eastAsia="仿宋_GB2312" w:cs="宋体"/>
                <w:color w:val="auto"/>
                <w:sz w:val="13"/>
                <w:szCs w:val="13"/>
                <w:highlight w:val="none"/>
                <w:lang w:val="en-US" w:eastAsia="zh-CN"/>
              </w:rPr>
              <w:t>6</w:t>
            </w:r>
            <w:r>
              <w:rPr>
                <w:rFonts w:hint="eastAsia" w:ascii="仿宋_GB2312" w:hAnsi="宋体" w:eastAsia="仿宋_GB2312" w:cs="宋体"/>
                <w:color w:val="auto"/>
                <w:sz w:val="13"/>
                <w:szCs w:val="13"/>
                <w:highlight w:val="none"/>
              </w:rPr>
              <w:t>个月以上未申请办理变更的。</w:t>
            </w:r>
          </w:p>
        </w:tc>
        <w:tc>
          <w:tcPr>
            <w:tcW w:w="3058" w:type="dxa"/>
            <w:tcBorders>
              <w:tl2br w:val="nil"/>
              <w:tr2bl w:val="nil"/>
            </w:tcBorders>
            <w:tcMar>
              <w:top w:w="15" w:type="dxa"/>
              <w:left w:w="15" w:type="dxa"/>
              <w:bottom w:w="15" w:type="dxa"/>
              <w:right w:w="15" w:type="dxa"/>
            </w:tcMar>
            <w:vAlign w:val="center"/>
          </w:tcPr>
          <w:p w14:paraId="52DA6D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责令改正，可以处</w:t>
            </w:r>
            <w:r>
              <w:rPr>
                <w:rFonts w:hint="eastAsia" w:ascii="仿宋_GB2312" w:hAnsi="宋体" w:eastAsia="仿宋_GB2312" w:cs="宋体"/>
                <w:color w:val="auto"/>
                <w:sz w:val="13"/>
                <w:szCs w:val="13"/>
                <w:highlight w:val="none"/>
                <w:lang w:val="en-US" w:eastAsia="zh-CN"/>
              </w:rPr>
              <w:t>1</w:t>
            </w:r>
            <w:r>
              <w:rPr>
                <w:rFonts w:hint="eastAsia" w:ascii="仿宋_GB2312" w:hAnsi="宋体" w:eastAsia="仿宋_GB2312" w:cs="宋体"/>
                <w:color w:val="auto"/>
                <w:sz w:val="13"/>
                <w:szCs w:val="13"/>
                <w:highlight w:val="none"/>
              </w:rPr>
              <w:t>万元罚款。</w:t>
            </w:r>
          </w:p>
        </w:tc>
      </w:tr>
      <w:tr w14:paraId="7BE74F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358618C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312</w:t>
            </w:r>
          </w:p>
        </w:tc>
        <w:tc>
          <w:tcPr>
            <w:tcW w:w="1550" w:type="dxa"/>
            <w:vMerge w:val="restart"/>
            <w:tcBorders>
              <w:tl2br w:val="nil"/>
              <w:tr2bl w:val="nil"/>
            </w:tcBorders>
            <w:vAlign w:val="center"/>
          </w:tcPr>
          <w:p w14:paraId="2D8F95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排水户以欺骗、贿赂等不正当手段取得排水许可的</w:t>
            </w:r>
          </w:p>
          <w:p w14:paraId="7389A2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restart"/>
            <w:tcBorders>
              <w:tl2br w:val="nil"/>
              <w:tr2bl w:val="nil"/>
            </w:tcBorders>
            <w:vAlign w:val="center"/>
          </w:tcPr>
          <w:p w14:paraId="38F7C6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《城镇污水排入排水管网许可管理办法》</w:t>
            </w:r>
            <w:r>
              <w:rPr>
                <w:rFonts w:hint="eastAsia" w:ascii="仿宋_GB2312" w:hAnsi="宋体" w:eastAsia="仿宋_GB2312" w:cs="宋体"/>
                <w:b/>
                <w:bCs/>
                <w:color w:val="auto"/>
                <w:sz w:val="13"/>
                <w:szCs w:val="13"/>
                <w:highlight w:val="none"/>
              </w:rPr>
              <w:t>第</w:t>
            </w:r>
            <w:r>
              <w:rPr>
                <w:rFonts w:hint="eastAsia" w:ascii="仿宋_GB2312" w:hAnsi="宋体" w:eastAsia="仿宋_GB2312" w:cs="宋体"/>
                <w:b/>
                <w:bCs/>
                <w:color w:val="auto"/>
                <w:sz w:val="13"/>
                <w:szCs w:val="13"/>
                <w:highlight w:val="none"/>
                <w:lang w:val="en-US" w:eastAsia="zh-CN"/>
              </w:rPr>
              <w:t>三十</w:t>
            </w:r>
            <w:r>
              <w:rPr>
                <w:rFonts w:hint="eastAsia" w:ascii="仿宋_GB2312" w:hAnsi="宋体" w:eastAsia="仿宋_GB2312" w:cs="宋体"/>
                <w:b/>
                <w:bCs/>
                <w:color w:val="auto"/>
                <w:sz w:val="13"/>
                <w:szCs w:val="13"/>
                <w:highlight w:val="none"/>
              </w:rPr>
              <w:t>条</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排水户以欺骗、贿赂等不正当手段取得排水许可的，可以处3万元以下罚款；造成损失的，依法承担赔偿责任；构成犯罪的，依法追究刑事责任。</w:t>
            </w:r>
          </w:p>
          <w:p w14:paraId="350D4E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A327B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0EDB7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416363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可以处以1万元罚款。</w:t>
            </w:r>
          </w:p>
        </w:tc>
      </w:tr>
      <w:tr w14:paraId="17FE58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12" w:hRule="atLeast"/>
          <w:jc w:val="center"/>
        </w:trPr>
        <w:tc>
          <w:tcPr>
            <w:tcW w:w="428" w:type="dxa"/>
            <w:vMerge w:val="continue"/>
            <w:tcBorders>
              <w:tl2br w:val="nil"/>
              <w:tr2bl w:val="nil"/>
            </w:tcBorders>
            <w:vAlign w:val="center"/>
          </w:tcPr>
          <w:p w14:paraId="6DDC31DB">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1C614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DEBE8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14331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57327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4FAAF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可以处1万元以上2万元以下罚款。</w:t>
            </w:r>
          </w:p>
        </w:tc>
      </w:tr>
      <w:tr w14:paraId="64603A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12" w:hRule="atLeast"/>
          <w:jc w:val="center"/>
        </w:trPr>
        <w:tc>
          <w:tcPr>
            <w:tcW w:w="428" w:type="dxa"/>
            <w:vMerge w:val="continue"/>
            <w:tcBorders>
              <w:tl2br w:val="nil"/>
              <w:tr2bl w:val="nil"/>
            </w:tcBorders>
            <w:vAlign w:val="center"/>
          </w:tcPr>
          <w:p w14:paraId="540768E9">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63FA9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4A098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413BD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A1C50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责令限期改正后，不及时改正的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2D7609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可以处2万元以上3万元以下罚款。</w:t>
            </w:r>
          </w:p>
        </w:tc>
      </w:tr>
      <w:tr w14:paraId="046E51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6768121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313</w:t>
            </w:r>
          </w:p>
        </w:tc>
        <w:tc>
          <w:tcPr>
            <w:tcW w:w="1550" w:type="dxa"/>
            <w:vMerge w:val="restart"/>
            <w:tcBorders>
              <w:tl2br w:val="nil"/>
              <w:tr2bl w:val="nil"/>
            </w:tcBorders>
            <w:vAlign w:val="center"/>
          </w:tcPr>
          <w:p w14:paraId="59439B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排水户因发生事故或者其他突发事件，排放的污水可能危及城镇排水与污水处理设施安全运行，没有立即</w:t>
            </w:r>
            <w:r>
              <w:rPr>
                <w:rFonts w:hint="eastAsia" w:ascii="仿宋_GB2312" w:hAnsi="宋体" w:eastAsia="仿宋_GB2312" w:cs="宋体"/>
                <w:color w:val="auto"/>
                <w:sz w:val="13"/>
                <w:szCs w:val="13"/>
                <w:highlight w:val="none"/>
                <w:lang w:val="en-US" w:eastAsia="zh-CN"/>
              </w:rPr>
              <w:t>暂停</w:t>
            </w:r>
            <w:r>
              <w:rPr>
                <w:rFonts w:hint="eastAsia" w:ascii="仿宋_GB2312" w:hAnsi="宋体" w:eastAsia="仿宋_GB2312" w:cs="宋体"/>
                <w:color w:val="auto"/>
                <w:sz w:val="13"/>
                <w:szCs w:val="13"/>
                <w:highlight w:val="none"/>
              </w:rPr>
              <w:t>排放，未采取措施消除危害，或者并未按规定及时向城镇排水主管部门等有关部门报告的</w:t>
            </w:r>
          </w:p>
        </w:tc>
        <w:tc>
          <w:tcPr>
            <w:tcW w:w="4820" w:type="dxa"/>
            <w:vMerge w:val="restart"/>
            <w:tcBorders>
              <w:tl2br w:val="nil"/>
              <w:tr2bl w:val="nil"/>
            </w:tcBorders>
            <w:vAlign w:val="center"/>
          </w:tcPr>
          <w:p w14:paraId="39789A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《城镇污水排入排水管网许可管理办法》</w:t>
            </w:r>
            <w:r>
              <w:rPr>
                <w:rFonts w:hint="eastAsia" w:ascii="仿宋_GB2312" w:hAnsi="宋体" w:eastAsia="仿宋_GB2312" w:cs="宋体"/>
                <w:b/>
                <w:bCs/>
                <w:color w:val="auto"/>
                <w:sz w:val="13"/>
                <w:szCs w:val="13"/>
                <w:highlight w:val="none"/>
              </w:rPr>
              <w:t>第三十</w:t>
            </w:r>
            <w:r>
              <w:rPr>
                <w:rFonts w:hint="eastAsia" w:ascii="仿宋_GB2312" w:hAnsi="宋体" w:eastAsia="仿宋_GB2312" w:cs="宋体"/>
                <w:b/>
                <w:bCs/>
                <w:color w:val="auto"/>
                <w:sz w:val="13"/>
                <w:szCs w:val="13"/>
                <w:highlight w:val="none"/>
                <w:lang w:val="en-US" w:eastAsia="zh-CN"/>
              </w:rPr>
              <w:t>一</w:t>
            </w:r>
            <w:r>
              <w:rPr>
                <w:rFonts w:hint="eastAsia" w:ascii="仿宋_GB2312" w:hAnsi="宋体" w:eastAsia="仿宋_GB2312" w:cs="宋体"/>
                <w:b/>
                <w:bCs/>
                <w:color w:val="auto"/>
                <w:sz w:val="13"/>
                <w:szCs w:val="13"/>
                <w:highlight w:val="none"/>
              </w:rPr>
              <w:t>条</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违反本办法规定，排水户因发生事故或者其他突发事件，排放的污水可能危及城镇排水与污水处理设施安全运行，没有立即</w:t>
            </w:r>
            <w:r>
              <w:rPr>
                <w:rFonts w:hint="eastAsia" w:ascii="仿宋_GB2312" w:hAnsi="宋体" w:eastAsia="仿宋_GB2312" w:cs="宋体"/>
                <w:color w:val="auto"/>
                <w:sz w:val="13"/>
                <w:szCs w:val="13"/>
                <w:highlight w:val="none"/>
                <w:lang w:val="en-US" w:eastAsia="zh-CN"/>
              </w:rPr>
              <w:t>暂停</w:t>
            </w:r>
            <w:r>
              <w:rPr>
                <w:rFonts w:hint="eastAsia" w:ascii="仿宋_GB2312" w:hAnsi="宋体" w:eastAsia="仿宋_GB2312" w:cs="宋体"/>
                <w:color w:val="auto"/>
                <w:sz w:val="13"/>
                <w:szCs w:val="13"/>
                <w:highlight w:val="none"/>
              </w:rPr>
              <w:t>排放，未采取措施消除危害，或者并未按规定及时向城镇排水主管部门等有关部门报告的，城镇排水主管部门可以处3万元以下罚款。</w:t>
            </w:r>
          </w:p>
        </w:tc>
        <w:tc>
          <w:tcPr>
            <w:tcW w:w="823" w:type="dxa"/>
            <w:tcBorders>
              <w:tl2br w:val="nil"/>
              <w:tr2bl w:val="nil"/>
            </w:tcBorders>
            <w:tcMar>
              <w:top w:w="15" w:type="dxa"/>
              <w:left w:w="15" w:type="dxa"/>
              <w:bottom w:w="15" w:type="dxa"/>
              <w:right w:w="15" w:type="dxa"/>
            </w:tcMar>
            <w:vAlign w:val="center"/>
          </w:tcPr>
          <w:p w14:paraId="7F9DB5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47CBC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2C3EC8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可以处以1万元</w:t>
            </w:r>
            <w:r>
              <w:rPr>
                <w:rFonts w:hint="eastAsia" w:ascii="仿宋_GB2312" w:hAnsi="宋体" w:eastAsia="仿宋_GB2312" w:cs="宋体"/>
                <w:color w:val="auto"/>
                <w:kern w:val="0"/>
                <w:sz w:val="13"/>
                <w:szCs w:val="13"/>
                <w:highlight w:val="none"/>
                <w:lang w:val="en-US" w:eastAsia="zh-CN"/>
              </w:rPr>
              <w:t>以下</w:t>
            </w:r>
            <w:r>
              <w:rPr>
                <w:rFonts w:hint="eastAsia" w:ascii="仿宋_GB2312" w:hAnsi="宋体" w:eastAsia="仿宋_GB2312" w:cs="宋体"/>
                <w:color w:val="auto"/>
                <w:kern w:val="0"/>
                <w:sz w:val="13"/>
                <w:szCs w:val="13"/>
                <w:highlight w:val="none"/>
              </w:rPr>
              <w:t>罚款。</w:t>
            </w:r>
          </w:p>
          <w:p w14:paraId="3FAF2D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r>
      <w:tr w14:paraId="106659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12" w:hRule="atLeast"/>
          <w:jc w:val="center"/>
        </w:trPr>
        <w:tc>
          <w:tcPr>
            <w:tcW w:w="428" w:type="dxa"/>
            <w:vMerge w:val="continue"/>
            <w:tcBorders>
              <w:tl2br w:val="nil"/>
              <w:tr2bl w:val="nil"/>
            </w:tcBorders>
            <w:vAlign w:val="center"/>
          </w:tcPr>
          <w:p w14:paraId="296343FA">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918F4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38DFE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22376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09C0A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9E564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可以处1万元以上2万元以下罚款。</w:t>
            </w:r>
          </w:p>
        </w:tc>
      </w:tr>
      <w:tr w14:paraId="575F0F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44" w:hRule="atLeast"/>
          <w:jc w:val="center"/>
        </w:trPr>
        <w:tc>
          <w:tcPr>
            <w:tcW w:w="428" w:type="dxa"/>
            <w:vMerge w:val="continue"/>
            <w:tcBorders>
              <w:tl2br w:val="nil"/>
              <w:tr2bl w:val="nil"/>
            </w:tcBorders>
            <w:vAlign w:val="center"/>
          </w:tcPr>
          <w:p w14:paraId="18439648">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FD458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D9373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FC21D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FD50C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责令限期改正后，不及时改正的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48DCCC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可以处2万元以上3万元以下罚款。</w:t>
            </w:r>
          </w:p>
        </w:tc>
      </w:tr>
      <w:tr w14:paraId="29B4E2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030DC6C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314</w:t>
            </w:r>
          </w:p>
        </w:tc>
        <w:tc>
          <w:tcPr>
            <w:tcW w:w="1550" w:type="dxa"/>
            <w:vMerge w:val="restart"/>
            <w:tcBorders>
              <w:tl2br w:val="nil"/>
              <w:tr2bl w:val="nil"/>
            </w:tcBorders>
            <w:vAlign w:val="center"/>
          </w:tcPr>
          <w:p w14:paraId="5A4922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从事危及城镇排水设施安全的活动的</w:t>
            </w:r>
          </w:p>
          <w:p w14:paraId="0AE287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restart"/>
            <w:tcBorders>
              <w:tl2br w:val="nil"/>
              <w:tr2bl w:val="nil"/>
            </w:tcBorders>
            <w:vAlign w:val="center"/>
          </w:tcPr>
          <w:p w14:paraId="31FC13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《城镇污水排入排水管网许可管理办法》</w:t>
            </w:r>
            <w:r>
              <w:rPr>
                <w:rFonts w:hint="eastAsia" w:ascii="仿宋_GB2312" w:hAnsi="宋体" w:eastAsia="仿宋_GB2312" w:cs="宋体"/>
                <w:b/>
                <w:bCs/>
                <w:color w:val="auto"/>
                <w:sz w:val="13"/>
                <w:szCs w:val="13"/>
                <w:highlight w:val="none"/>
              </w:rPr>
              <w:t>第三十</w:t>
            </w:r>
            <w:r>
              <w:rPr>
                <w:rFonts w:hint="eastAsia" w:ascii="仿宋_GB2312" w:hAnsi="宋体" w:eastAsia="仿宋_GB2312" w:cs="宋体"/>
                <w:b/>
                <w:bCs/>
                <w:color w:val="auto"/>
                <w:sz w:val="13"/>
                <w:szCs w:val="13"/>
                <w:highlight w:val="none"/>
                <w:lang w:val="en-US" w:eastAsia="zh-CN"/>
              </w:rPr>
              <w:t>二</w:t>
            </w:r>
            <w:r>
              <w:rPr>
                <w:rFonts w:hint="eastAsia" w:ascii="仿宋_GB2312" w:hAnsi="宋体" w:eastAsia="仿宋_GB2312" w:cs="宋体"/>
                <w:b/>
                <w:bCs/>
                <w:color w:val="auto"/>
                <w:sz w:val="13"/>
                <w:szCs w:val="13"/>
                <w:highlight w:val="none"/>
              </w:rPr>
              <w:t>条</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823" w:type="dxa"/>
            <w:tcBorders>
              <w:tl2br w:val="nil"/>
              <w:tr2bl w:val="nil"/>
            </w:tcBorders>
            <w:tcMar>
              <w:top w:w="15" w:type="dxa"/>
              <w:left w:w="15" w:type="dxa"/>
              <w:bottom w:w="15" w:type="dxa"/>
              <w:right w:w="15" w:type="dxa"/>
            </w:tcMar>
            <w:vAlign w:val="center"/>
          </w:tcPr>
          <w:p w14:paraId="68D339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28892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初次违法，及时改正，未造成严重后果的。</w:t>
            </w:r>
          </w:p>
        </w:tc>
        <w:tc>
          <w:tcPr>
            <w:tcW w:w="3058" w:type="dxa"/>
            <w:tcBorders>
              <w:tl2br w:val="nil"/>
              <w:tr2bl w:val="nil"/>
            </w:tcBorders>
            <w:tcMar>
              <w:top w:w="15" w:type="dxa"/>
              <w:left w:w="15" w:type="dxa"/>
              <w:bottom w:w="15" w:type="dxa"/>
              <w:right w:w="15" w:type="dxa"/>
            </w:tcMar>
            <w:vAlign w:val="center"/>
          </w:tcPr>
          <w:p w14:paraId="268170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责令停止违法行为，限期恢复原状或者采取其他补救措施，并给予警告。</w:t>
            </w:r>
          </w:p>
        </w:tc>
      </w:tr>
      <w:tr w14:paraId="072737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2D3332DF">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7783E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12712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63486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89297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逾期不采取补救措施，但尚未造成严重后果的</w:t>
            </w:r>
            <w:r>
              <w:rPr>
                <w:rFonts w:hint="eastAsia" w:ascii="仿宋_GB2312" w:hAnsi="宋体" w:eastAsia="仿宋_GB2312" w:cs="宋体"/>
                <w:color w:val="auto"/>
                <w:sz w:val="13"/>
                <w:szCs w:val="13"/>
                <w:highlight w:val="none"/>
                <w:lang w:eastAsia="zh-CN"/>
              </w:rPr>
              <w:t>，</w:t>
            </w:r>
            <w:r>
              <w:rPr>
                <w:rFonts w:hint="eastAsia" w:ascii="仿宋_GB2312" w:hAnsi="宋体" w:eastAsia="仿宋_GB2312" w:cs="宋体"/>
                <w:color w:val="auto"/>
                <w:sz w:val="13"/>
                <w:szCs w:val="13"/>
                <w:highlight w:val="none"/>
                <w:lang w:val="en-US" w:eastAsia="zh-CN"/>
              </w:rPr>
              <w:t>或</w:t>
            </w:r>
            <w:r>
              <w:rPr>
                <w:rFonts w:hint="eastAsia" w:ascii="仿宋_GB2312" w:hAnsi="宋体" w:eastAsia="仿宋_GB2312" w:cs="宋体"/>
                <w:color w:val="auto"/>
                <w:sz w:val="13"/>
                <w:szCs w:val="13"/>
                <w:highlight w:val="none"/>
              </w:rPr>
              <w:t>采取补救措施但仍造成严重后果的。</w:t>
            </w:r>
          </w:p>
        </w:tc>
        <w:tc>
          <w:tcPr>
            <w:tcW w:w="3058" w:type="dxa"/>
            <w:tcBorders>
              <w:tl2br w:val="nil"/>
              <w:tr2bl w:val="nil"/>
            </w:tcBorders>
            <w:tcMar>
              <w:top w:w="15" w:type="dxa"/>
              <w:left w:w="15" w:type="dxa"/>
              <w:bottom w:w="15" w:type="dxa"/>
              <w:right w:w="15" w:type="dxa"/>
            </w:tcMar>
            <w:vAlign w:val="center"/>
          </w:tcPr>
          <w:p w14:paraId="00DB6A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对单位处10万元以上20万元以下罚款，对个人处2万元以上5万元以下罚款。</w:t>
            </w:r>
          </w:p>
        </w:tc>
      </w:tr>
      <w:tr w14:paraId="233FB6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15EF5CA0">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91777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DB84D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1E9E8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C9A6D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逾期不改正，且已造成严重后果的</w:t>
            </w:r>
            <w:r>
              <w:rPr>
                <w:rFonts w:hint="eastAsia" w:ascii="仿宋_GB2312" w:hAnsi="宋体" w:eastAsia="仿宋_GB2312" w:cs="宋体"/>
                <w:color w:val="auto"/>
                <w:sz w:val="13"/>
                <w:szCs w:val="13"/>
                <w:highlight w:val="none"/>
                <w:lang w:eastAsia="zh-CN"/>
              </w:rPr>
              <w:t>，</w:t>
            </w:r>
            <w:r>
              <w:rPr>
                <w:rFonts w:hint="eastAsia" w:ascii="仿宋_GB2312" w:hAnsi="宋体" w:eastAsia="仿宋_GB2312" w:cs="宋体"/>
                <w:color w:val="auto"/>
                <w:sz w:val="13"/>
                <w:szCs w:val="13"/>
                <w:highlight w:val="none"/>
                <w:lang w:val="en-US" w:eastAsia="zh-CN"/>
              </w:rPr>
              <w:t>或</w:t>
            </w:r>
            <w:r>
              <w:rPr>
                <w:rFonts w:hint="eastAsia" w:ascii="仿宋_GB2312" w:hAnsi="宋体" w:eastAsia="仿宋_GB2312" w:cs="宋体"/>
                <w:color w:val="auto"/>
                <w:sz w:val="13"/>
                <w:szCs w:val="13"/>
                <w:highlight w:val="none"/>
              </w:rPr>
              <w:t>曾因实施该违法行为被查处，再次实施该违法行为，且已造成严重后果的。</w:t>
            </w:r>
          </w:p>
          <w:p w14:paraId="1816D9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p>
        </w:tc>
        <w:tc>
          <w:tcPr>
            <w:tcW w:w="3058" w:type="dxa"/>
            <w:tcBorders>
              <w:tl2br w:val="nil"/>
              <w:tr2bl w:val="nil"/>
            </w:tcBorders>
            <w:tcMar>
              <w:top w:w="15" w:type="dxa"/>
              <w:left w:w="15" w:type="dxa"/>
              <w:bottom w:w="15" w:type="dxa"/>
              <w:right w:w="15" w:type="dxa"/>
            </w:tcMar>
            <w:vAlign w:val="center"/>
          </w:tcPr>
          <w:p w14:paraId="2C49B3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对单位处20万元以上30万元以下罚款，对个人处5万元以上10万元以下罚款。</w:t>
            </w:r>
          </w:p>
        </w:tc>
      </w:tr>
      <w:tr w14:paraId="4C6886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54A40A1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315</w:t>
            </w:r>
          </w:p>
        </w:tc>
        <w:tc>
          <w:tcPr>
            <w:tcW w:w="1550" w:type="dxa"/>
            <w:vMerge w:val="restart"/>
            <w:tcBorders>
              <w:tl2br w:val="nil"/>
              <w:tr2bl w:val="nil"/>
            </w:tcBorders>
            <w:vAlign w:val="center"/>
          </w:tcPr>
          <w:p w14:paraId="57BD97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排水户拒不接受水质、水量监测或者妨碍、阻挠城镇排水主管部门依法监督检查的</w:t>
            </w:r>
          </w:p>
          <w:p w14:paraId="4E70C6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restart"/>
            <w:tcBorders>
              <w:tl2br w:val="nil"/>
              <w:tr2bl w:val="nil"/>
            </w:tcBorders>
            <w:vAlign w:val="center"/>
          </w:tcPr>
          <w:p w14:paraId="4FD265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《城镇污水排入排水管网许可管理办法》</w:t>
            </w:r>
            <w:r>
              <w:rPr>
                <w:rFonts w:hint="eastAsia" w:ascii="仿宋_GB2312" w:hAnsi="宋体" w:eastAsia="仿宋_GB2312" w:cs="宋体"/>
                <w:b/>
                <w:bCs/>
                <w:color w:val="auto"/>
                <w:sz w:val="13"/>
                <w:szCs w:val="13"/>
                <w:highlight w:val="none"/>
              </w:rPr>
              <w:t>第三十</w:t>
            </w:r>
            <w:r>
              <w:rPr>
                <w:rFonts w:hint="eastAsia" w:ascii="仿宋_GB2312" w:hAnsi="宋体" w:eastAsia="仿宋_GB2312" w:cs="宋体"/>
                <w:b/>
                <w:bCs/>
                <w:color w:val="auto"/>
                <w:sz w:val="13"/>
                <w:szCs w:val="13"/>
                <w:highlight w:val="none"/>
                <w:lang w:val="en-US" w:eastAsia="zh-CN"/>
              </w:rPr>
              <w:t>四</w:t>
            </w:r>
            <w:r>
              <w:rPr>
                <w:rFonts w:hint="eastAsia" w:ascii="仿宋_GB2312" w:hAnsi="宋体" w:eastAsia="仿宋_GB2312" w:cs="宋体"/>
                <w:b/>
                <w:bCs/>
                <w:color w:val="auto"/>
                <w:sz w:val="13"/>
                <w:szCs w:val="13"/>
                <w:highlight w:val="none"/>
              </w:rPr>
              <w:t>条</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排水户违反本办法规定，拒不接受水质、水量监测或者妨碍、阻挠城镇排水主管部门依法监督检查的，由城镇排水主管部门给予警告；情节严重的，处3万元以下罚款。</w:t>
            </w:r>
          </w:p>
          <w:p w14:paraId="7CEF44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ED682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4E971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73162F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给予警告。</w:t>
            </w:r>
          </w:p>
        </w:tc>
      </w:tr>
      <w:tr w14:paraId="0AC593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12" w:hRule="atLeast"/>
          <w:jc w:val="center"/>
        </w:trPr>
        <w:tc>
          <w:tcPr>
            <w:tcW w:w="428" w:type="dxa"/>
            <w:vMerge w:val="continue"/>
            <w:tcBorders>
              <w:tl2br w:val="nil"/>
              <w:tr2bl w:val="nil"/>
            </w:tcBorders>
            <w:vAlign w:val="center"/>
          </w:tcPr>
          <w:p w14:paraId="3E7F8943">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976F7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333A4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413D6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37342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情节严重，</w:t>
            </w:r>
            <w:r>
              <w:rPr>
                <w:rFonts w:hint="eastAsia" w:ascii="仿宋_GB2312" w:hAnsi="宋体" w:eastAsia="仿宋_GB2312" w:cs="宋体"/>
                <w:color w:val="auto"/>
                <w:kern w:val="0"/>
                <w:sz w:val="13"/>
                <w:szCs w:val="13"/>
                <w:highlight w:val="none"/>
              </w:rPr>
              <w:t>不具有</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4916A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处1万元以下罚款。</w:t>
            </w:r>
          </w:p>
        </w:tc>
      </w:tr>
      <w:tr w14:paraId="171FD2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70D1F66A">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13A56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F33BE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32D34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B5C73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情节严重，责令限期改正后，不及时改正的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情节严重，且曾因该违法行为被查处，再次实施该违法行为的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情节严重，造成严重危害后果的。</w:t>
            </w:r>
          </w:p>
        </w:tc>
        <w:tc>
          <w:tcPr>
            <w:tcW w:w="3058" w:type="dxa"/>
            <w:tcBorders>
              <w:tl2br w:val="nil"/>
              <w:tr2bl w:val="nil"/>
            </w:tcBorders>
            <w:tcMar>
              <w:top w:w="15" w:type="dxa"/>
              <w:left w:w="15" w:type="dxa"/>
              <w:bottom w:w="15" w:type="dxa"/>
              <w:right w:w="15" w:type="dxa"/>
            </w:tcMar>
            <w:vAlign w:val="center"/>
          </w:tcPr>
          <w:p w14:paraId="7357F0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处1万元以上3万元以下罚款。</w:t>
            </w:r>
          </w:p>
        </w:tc>
      </w:tr>
      <w:tr w14:paraId="37E4C9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0" w:hRule="atLeast"/>
          <w:jc w:val="center"/>
        </w:trPr>
        <w:tc>
          <w:tcPr>
            <w:tcW w:w="428" w:type="dxa"/>
            <w:vMerge w:val="restart"/>
            <w:tcBorders>
              <w:tl2br w:val="nil"/>
              <w:tr2bl w:val="nil"/>
            </w:tcBorders>
            <w:tcMar>
              <w:top w:w="15" w:type="dxa"/>
              <w:left w:w="15" w:type="dxa"/>
              <w:bottom w:w="15" w:type="dxa"/>
              <w:right w:w="15" w:type="dxa"/>
            </w:tcMar>
            <w:vAlign w:val="center"/>
          </w:tcPr>
          <w:p w14:paraId="2F2C3E8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316</w:t>
            </w:r>
          </w:p>
        </w:tc>
        <w:tc>
          <w:tcPr>
            <w:tcW w:w="1550" w:type="dxa"/>
            <w:vMerge w:val="restart"/>
            <w:tcBorders>
              <w:tl2br w:val="nil"/>
              <w:tr2bl w:val="nil"/>
            </w:tcBorders>
            <w:tcMar>
              <w:top w:w="15" w:type="dxa"/>
              <w:left w:w="15" w:type="dxa"/>
              <w:bottom w:w="15" w:type="dxa"/>
              <w:right w:w="15" w:type="dxa"/>
            </w:tcMar>
            <w:vAlign w:val="center"/>
          </w:tcPr>
          <w:p w14:paraId="284693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有下列行为之一的：（1）未取得设计、施工资格或者未按照资质等级承担城市道路的设计、施工任务的；（2）未按照城市道路设计、施工技术规范设计、施工的；（3）未按照设计图纸施工或者擅自修改图纸的</w:t>
            </w:r>
          </w:p>
        </w:tc>
        <w:tc>
          <w:tcPr>
            <w:tcW w:w="4820" w:type="dxa"/>
            <w:vMerge w:val="restart"/>
            <w:tcBorders>
              <w:tl2br w:val="nil"/>
              <w:tr2bl w:val="nil"/>
            </w:tcBorders>
            <w:tcMar>
              <w:top w:w="15" w:type="dxa"/>
              <w:left w:w="15" w:type="dxa"/>
              <w:bottom w:w="15" w:type="dxa"/>
              <w:right w:w="15" w:type="dxa"/>
            </w:tcMar>
            <w:vAlign w:val="center"/>
          </w:tcPr>
          <w:p w14:paraId="1B77C6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《城市道路管理条例》</w:t>
            </w:r>
            <w:r>
              <w:rPr>
                <w:rFonts w:hint="eastAsia" w:ascii="仿宋_GB2312" w:hAnsi="宋体" w:eastAsia="仿宋_GB2312" w:cs="宋体"/>
                <w:b/>
                <w:bCs/>
                <w:color w:val="auto"/>
                <w:kern w:val="0"/>
                <w:sz w:val="13"/>
                <w:szCs w:val="13"/>
                <w:highlight w:val="none"/>
              </w:rPr>
              <w:t>第三十九条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的规定，有下列行为之一的，由市政工程行政主管部门责令停止设计、施工，限期改正，可以并处3万元以下的罚款；已经取得设计、施工资格证书，情节严重的，提请原发证机关吊销设计、施工资格证书：（一）未取得设计、施工资格或者未按照资质等级承担城市道路的设计、施工任务的；（二）未按照城市道路设计、施工技术规范设计、施工的；（三）未按照设计图纸施工或者擅自修改图纸的。</w:t>
            </w:r>
          </w:p>
          <w:p w14:paraId="75F845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36712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B2AD8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初次违法，危害后果轻微，及时改正的。</w:t>
            </w:r>
          </w:p>
        </w:tc>
        <w:tc>
          <w:tcPr>
            <w:tcW w:w="3058" w:type="dxa"/>
            <w:tcBorders>
              <w:tl2br w:val="nil"/>
              <w:tr2bl w:val="nil"/>
            </w:tcBorders>
            <w:tcMar>
              <w:top w:w="15" w:type="dxa"/>
              <w:left w:w="15" w:type="dxa"/>
              <w:bottom w:w="15" w:type="dxa"/>
              <w:right w:w="15" w:type="dxa"/>
            </w:tcMar>
            <w:vAlign w:val="center"/>
          </w:tcPr>
          <w:p w14:paraId="34FDB0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责令停止设计、施工，限期改正，可以并处1万元以下的罚款。</w:t>
            </w:r>
          </w:p>
        </w:tc>
      </w:tr>
      <w:tr w14:paraId="1440AC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91" w:hRule="atLeast"/>
          <w:jc w:val="center"/>
        </w:trPr>
        <w:tc>
          <w:tcPr>
            <w:tcW w:w="428" w:type="dxa"/>
            <w:vMerge w:val="continue"/>
            <w:tcBorders>
              <w:tl2br w:val="nil"/>
              <w:tr2bl w:val="nil"/>
            </w:tcBorders>
            <w:vAlign w:val="center"/>
          </w:tcPr>
          <w:p w14:paraId="50C82F90">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23F60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E6A09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35D71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0B619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81E5D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责令停止设计、施工，限期改正，可以并处1万元以上2万元以下的罚款。</w:t>
            </w:r>
          </w:p>
        </w:tc>
      </w:tr>
      <w:tr w14:paraId="53118F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716" w:hRule="atLeast"/>
          <w:jc w:val="center"/>
        </w:trPr>
        <w:tc>
          <w:tcPr>
            <w:tcW w:w="428" w:type="dxa"/>
            <w:vMerge w:val="continue"/>
            <w:tcBorders>
              <w:tl2br w:val="nil"/>
              <w:tr2bl w:val="nil"/>
            </w:tcBorders>
            <w:vAlign w:val="center"/>
          </w:tcPr>
          <w:p w14:paraId="374DBB94">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A94CC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DF020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12ADE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27CC6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p>
          <w:p w14:paraId="00EB64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p w14:paraId="33DD21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曾因无资质或超资质被查处，再次实施该违法行为的。</w:t>
            </w:r>
          </w:p>
          <w:p w14:paraId="282B16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p>
          <w:p w14:paraId="458E0D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p>
          <w:p w14:paraId="5A156A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p w14:paraId="01CA66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p>
        </w:tc>
        <w:tc>
          <w:tcPr>
            <w:tcW w:w="3058" w:type="dxa"/>
            <w:tcBorders>
              <w:tl2br w:val="nil"/>
              <w:tr2bl w:val="nil"/>
            </w:tcBorders>
            <w:tcMar>
              <w:top w:w="15" w:type="dxa"/>
              <w:left w:w="15" w:type="dxa"/>
              <w:bottom w:w="15" w:type="dxa"/>
              <w:right w:w="15" w:type="dxa"/>
            </w:tcMar>
            <w:vAlign w:val="center"/>
          </w:tcPr>
          <w:p w14:paraId="238E07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责令停止设计、施工，限期改正，可以并处2万元以上3万元以下的罚款；提请原发证机关吊销设计、施工资格证书。</w:t>
            </w:r>
          </w:p>
        </w:tc>
      </w:tr>
      <w:tr w14:paraId="2FF66D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36B0331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317</w:t>
            </w:r>
          </w:p>
        </w:tc>
        <w:tc>
          <w:tcPr>
            <w:tcW w:w="1550" w:type="dxa"/>
            <w:vMerge w:val="restart"/>
            <w:tcBorders>
              <w:tl2br w:val="nil"/>
              <w:tr2bl w:val="nil"/>
            </w:tcBorders>
            <w:tcMar>
              <w:top w:w="15" w:type="dxa"/>
              <w:left w:w="15" w:type="dxa"/>
              <w:bottom w:w="15" w:type="dxa"/>
              <w:right w:w="15" w:type="dxa"/>
            </w:tcMar>
            <w:vAlign w:val="center"/>
          </w:tcPr>
          <w:p w14:paraId="513E27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擅自使用未经验收或者验收不合格的城市道路的</w:t>
            </w:r>
          </w:p>
        </w:tc>
        <w:tc>
          <w:tcPr>
            <w:tcW w:w="4820" w:type="dxa"/>
            <w:vMerge w:val="restart"/>
            <w:tcBorders>
              <w:tl2br w:val="nil"/>
              <w:tr2bl w:val="nil"/>
            </w:tcBorders>
            <w:tcMar>
              <w:top w:w="15" w:type="dxa"/>
              <w:left w:w="15" w:type="dxa"/>
              <w:bottom w:w="15" w:type="dxa"/>
              <w:right w:w="15" w:type="dxa"/>
            </w:tcMar>
            <w:vAlign w:val="center"/>
          </w:tcPr>
          <w:p w14:paraId="218946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《城市道路管理条例》</w:t>
            </w:r>
            <w:r>
              <w:rPr>
                <w:rFonts w:hint="eastAsia" w:ascii="仿宋_GB2312" w:hAnsi="宋体" w:eastAsia="仿宋_GB2312" w:cs="宋体"/>
                <w:b/>
                <w:bCs/>
                <w:color w:val="auto"/>
                <w:kern w:val="0"/>
                <w:sz w:val="13"/>
                <w:szCs w:val="13"/>
                <w:highlight w:val="none"/>
              </w:rPr>
              <w:t>第四十条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sz w:val="13"/>
                <w:szCs w:val="13"/>
                <w:highlight w:val="none"/>
              </w:rPr>
              <w:t>违反本条例第十七条规定，擅自使用未经验收或者验收不合格的城市道路的，由市政工程行政主管部门责令限期改正，给予警告，可以并处工程造价2%以下的罚款。</w:t>
            </w:r>
          </w:p>
        </w:tc>
        <w:tc>
          <w:tcPr>
            <w:tcW w:w="823" w:type="dxa"/>
            <w:tcBorders>
              <w:tl2br w:val="nil"/>
              <w:tr2bl w:val="nil"/>
            </w:tcBorders>
            <w:tcMar>
              <w:top w:w="15" w:type="dxa"/>
              <w:left w:w="15" w:type="dxa"/>
              <w:bottom w:w="15" w:type="dxa"/>
              <w:right w:w="15" w:type="dxa"/>
            </w:tcMar>
            <w:vAlign w:val="center"/>
          </w:tcPr>
          <w:p w14:paraId="303C4D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07B49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初次违法，危害后果轻微，及时改正的。</w:t>
            </w:r>
          </w:p>
        </w:tc>
        <w:tc>
          <w:tcPr>
            <w:tcW w:w="3058" w:type="dxa"/>
            <w:tcBorders>
              <w:tl2br w:val="nil"/>
              <w:tr2bl w:val="nil"/>
            </w:tcBorders>
            <w:tcMar>
              <w:top w:w="15" w:type="dxa"/>
              <w:left w:w="15" w:type="dxa"/>
              <w:bottom w:w="15" w:type="dxa"/>
              <w:right w:w="15" w:type="dxa"/>
            </w:tcMar>
            <w:vAlign w:val="center"/>
          </w:tcPr>
          <w:p w14:paraId="217121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责令限期改正，给予警告，可以并处工程造价1%以下的罚款。</w:t>
            </w:r>
          </w:p>
        </w:tc>
      </w:tr>
      <w:tr w14:paraId="509D3C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72DC34EC">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6D333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AFE5F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2926D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0B11A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58C7D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责令限期改正，给予警告，可以并处工程造价1%以上1.5%以下的罚款。</w:t>
            </w:r>
          </w:p>
        </w:tc>
      </w:tr>
      <w:tr w14:paraId="435ECF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69D06BE5">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79B95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26F3A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07215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2691B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造成重大社会影响的。</w:t>
            </w:r>
          </w:p>
        </w:tc>
        <w:tc>
          <w:tcPr>
            <w:tcW w:w="3058" w:type="dxa"/>
            <w:tcBorders>
              <w:tl2br w:val="nil"/>
              <w:tr2bl w:val="nil"/>
            </w:tcBorders>
            <w:tcMar>
              <w:top w:w="15" w:type="dxa"/>
              <w:left w:w="15" w:type="dxa"/>
              <w:bottom w:w="15" w:type="dxa"/>
              <w:right w:w="15" w:type="dxa"/>
            </w:tcMar>
            <w:vAlign w:val="center"/>
          </w:tcPr>
          <w:p w14:paraId="1CE5CD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责令限期改正，给予警告，可以并处工程造价1.5%以上2%以下的罚款。</w:t>
            </w:r>
          </w:p>
        </w:tc>
      </w:tr>
      <w:tr w14:paraId="0472F9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14" w:hRule="atLeast"/>
          <w:jc w:val="center"/>
        </w:trPr>
        <w:tc>
          <w:tcPr>
            <w:tcW w:w="428" w:type="dxa"/>
            <w:vMerge w:val="restart"/>
            <w:tcBorders>
              <w:tl2br w:val="nil"/>
              <w:tr2bl w:val="nil"/>
            </w:tcBorders>
            <w:vAlign w:val="center"/>
          </w:tcPr>
          <w:p w14:paraId="44491E9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318</w:t>
            </w:r>
          </w:p>
        </w:tc>
        <w:tc>
          <w:tcPr>
            <w:tcW w:w="1550" w:type="dxa"/>
            <w:vMerge w:val="restart"/>
            <w:tcBorders>
              <w:tl2br w:val="nil"/>
              <w:tr2bl w:val="nil"/>
            </w:tcBorders>
            <w:vAlign w:val="center"/>
          </w:tcPr>
          <w:p w14:paraId="382EE7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存在下列行为之一的：</w:t>
            </w:r>
          </w:p>
          <w:p w14:paraId="7443C4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（一）擅自占用或者挖掘城市道路；</w:t>
            </w:r>
          </w:p>
          <w:p w14:paraId="21A265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（二）履带车、铁轮车或者超重、超高、超长车辆擅自在城市道路上行驶；</w:t>
            </w:r>
          </w:p>
          <w:p w14:paraId="5C16D5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（三）机动车在桥梁或者非指定的城市道路上试刹车；</w:t>
            </w:r>
          </w:p>
          <w:p w14:paraId="0B96CB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（四）擅自在城市道路上建设建筑物、构筑物；</w:t>
            </w:r>
          </w:p>
          <w:p w14:paraId="614FBC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（五）在桥梁上架设压力在4公斤/平方厘米、10千伏以上的高压电力线和其他易燃易爆管线；</w:t>
            </w:r>
          </w:p>
          <w:p w14:paraId="69E4E3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（六）擅自在桥梁或者路灯设施上设置广告牌或者其他挂浮物；</w:t>
            </w:r>
          </w:p>
          <w:p w14:paraId="7C5718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lang w:val="en-US" w:eastAsia="zh-CN"/>
              </w:rPr>
              <w:t>　　（七）其他损害、侵占城市道路的行为。</w:t>
            </w:r>
          </w:p>
        </w:tc>
        <w:tc>
          <w:tcPr>
            <w:tcW w:w="4820" w:type="dxa"/>
            <w:vMerge w:val="restart"/>
            <w:tcBorders>
              <w:tl2br w:val="nil"/>
              <w:tr2bl w:val="nil"/>
            </w:tcBorders>
            <w:vAlign w:val="center"/>
          </w:tcPr>
          <w:p w14:paraId="1A94F4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《城市道路管理条例》</w:t>
            </w:r>
            <w:r>
              <w:rPr>
                <w:rFonts w:hint="eastAsia" w:ascii="仿宋_GB2312" w:hAnsi="宋体" w:eastAsia="仿宋_GB2312" w:cs="宋体"/>
                <w:b/>
                <w:bCs/>
                <w:color w:val="auto"/>
                <w:kern w:val="0"/>
                <w:sz w:val="13"/>
                <w:szCs w:val="13"/>
                <w:highlight w:val="none"/>
              </w:rPr>
              <w:t>第四十二条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违反本条例第二十七条规定，或者有下列行为之一的，由市政工程行政主管部门或者其他有关部门责令限期改正，可以处以2万元以下的罚款；造成损失的，应当依法承担赔偿责任：</w:t>
            </w:r>
          </w:p>
          <w:p w14:paraId="59B1CB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default" w:ascii="仿宋_GB2312" w:hAnsi="宋体" w:eastAsia="仿宋_GB2312" w:cs="宋体"/>
                <w:color w:val="auto"/>
                <w:kern w:val="0"/>
                <w:sz w:val="13"/>
                <w:szCs w:val="13"/>
                <w:highlight w:val="none"/>
                <w:lang w:val="en-US" w:eastAsia="zh-CN"/>
              </w:rPr>
            </w:pPr>
          </w:p>
          <w:p w14:paraId="505130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b/>
                <w:bCs/>
                <w:color w:val="auto"/>
                <w:kern w:val="0"/>
                <w:sz w:val="13"/>
                <w:szCs w:val="13"/>
                <w:highlight w:val="none"/>
                <w:lang w:val="en-US" w:eastAsia="zh-CN"/>
              </w:rPr>
              <w:t>第二十七条</w:t>
            </w:r>
            <w:r>
              <w:rPr>
                <w:rFonts w:hint="eastAsia" w:ascii="仿宋_GB2312" w:hAnsi="宋体" w:eastAsia="仿宋_GB2312" w:cs="宋体"/>
                <w:color w:val="auto"/>
                <w:kern w:val="0"/>
                <w:sz w:val="13"/>
                <w:szCs w:val="13"/>
                <w:highlight w:val="none"/>
                <w:lang w:val="en-US" w:eastAsia="zh-CN"/>
              </w:rPr>
              <w:t>　城市道路范围内禁止下列行为：</w:t>
            </w:r>
          </w:p>
          <w:p w14:paraId="0E5F30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（一）擅自占用或者挖掘城市道路；</w:t>
            </w:r>
          </w:p>
          <w:p w14:paraId="08A706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（二）履带车、铁轮车或者超重、超高、超长车辆擅自在城市道路上行驶；</w:t>
            </w:r>
          </w:p>
          <w:p w14:paraId="2A366B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（三）机动车在桥梁或者非指定的城市道路上试刹车；</w:t>
            </w:r>
          </w:p>
          <w:p w14:paraId="15F035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（四）擅自在城市道路上建设建筑物、构筑物；</w:t>
            </w:r>
          </w:p>
          <w:p w14:paraId="30AEB4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（五）在桥梁上架设压力在4公斤/平方厘米、10千伏以上的高压电力线和其他易燃易爆管线；</w:t>
            </w:r>
          </w:p>
          <w:p w14:paraId="41C886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（六）擅自在桥梁或者路灯设施上设置广告牌或者其他挂浮物；</w:t>
            </w:r>
          </w:p>
          <w:p w14:paraId="6D812D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default"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（七）其他损害、侵占城市道路的行为。</w:t>
            </w:r>
          </w:p>
        </w:tc>
        <w:tc>
          <w:tcPr>
            <w:tcW w:w="823" w:type="dxa"/>
            <w:tcBorders>
              <w:tl2br w:val="nil"/>
              <w:tr2bl w:val="nil"/>
            </w:tcBorders>
            <w:tcMar>
              <w:top w:w="15" w:type="dxa"/>
              <w:left w:w="15" w:type="dxa"/>
              <w:bottom w:w="15" w:type="dxa"/>
              <w:right w:w="15" w:type="dxa"/>
            </w:tcMar>
            <w:vAlign w:val="center"/>
          </w:tcPr>
          <w:p w14:paraId="6329F3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667F9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7F8B1D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责令限期改正，可以处以5千元以下的罚款。</w:t>
            </w:r>
          </w:p>
        </w:tc>
      </w:tr>
      <w:tr w14:paraId="544865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82" w:hRule="atLeast"/>
          <w:jc w:val="center"/>
        </w:trPr>
        <w:tc>
          <w:tcPr>
            <w:tcW w:w="428" w:type="dxa"/>
            <w:vMerge w:val="continue"/>
            <w:tcBorders>
              <w:tl2br w:val="nil"/>
              <w:tr2bl w:val="nil"/>
            </w:tcBorders>
            <w:vAlign w:val="center"/>
          </w:tcPr>
          <w:p w14:paraId="2CB6A9C2">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03DC8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C78FA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AF448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4B67F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F83B7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责令限期改正，可处以5千元以上1万元以下的罚款。</w:t>
            </w:r>
          </w:p>
        </w:tc>
      </w:tr>
      <w:tr w14:paraId="75A95B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042E0C34">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131EF1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30D309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24872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DE0E0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70634F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责令限期改正，可处以1万元以上2万元以下的罚款。</w:t>
            </w:r>
          </w:p>
        </w:tc>
      </w:tr>
      <w:tr w14:paraId="215C0F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46" w:hRule="atLeast"/>
          <w:jc w:val="center"/>
        </w:trPr>
        <w:tc>
          <w:tcPr>
            <w:tcW w:w="428" w:type="dxa"/>
            <w:vMerge w:val="restart"/>
            <w:tcBorders>
              <w:tl2br w:val="nil"/>
              <w:tr2bl w:val="nil"/>
            </w:tcBorders>
            <w:tcMar>
              <w:top w:w="15" w:type="dxa"/>
              <w:left w:w="15" w:type="dxa"/>
              <w:bottom w:w="15" w:type="dxa"/>
              <w:right w:w="15" w:type="dxa"/>
            </w:tcMar>
            <w:vAlign w:val="center"/>
          </w:tcPr>
          <w:p w14:paraId="29B94D6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319</w:t>
            </w:r>
          </w:p>
        </w:tc>
        <w:tc>
          <w:tcPr>
            <w:tcW w:w="1550" w:type="dxa"/>
            <w:vMerge w:val="restart"/>
            <w:tcBorders>
              <w:tl2br w:val="nil"/>
              <w:tr2bl w:val="nil"/>
            </w:tcBorders>
            <w:tcMar>
              <w:top w:w="15" w:type="dxa"/>
              <w:left w:w="15" w:type="dxa"/>
              <w:bottom w:w="15" w:type="dxa"/>
              <w:right w:w="15" w:type="dxa"/>
            </w:tcMar>
            <w:vAlign w:val="center"/>
          </w:tcPr>
          <w:p w14:paraId="6C7298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有下列行为之一的（一）未对设在城市道路上的各种管线的检查井、箱盖或者城市道路附属设施的缺损及时补缺或者修复的；</w:t>
            </w:r>
          </w:p>
          <w:p w14:paraId="38CFBE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（二）未在城市道路施工现场设置明显标志和安全防围设施的；</w:t>
            </w:r>
          </w:p>
          <w:p w14:paraId="56A0F7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（四）依附于城市道路建设各种管线、杆线等设施，不按照规定办理批准手续的；</w:t>
            </w:r>
          </w:p>
          <w:p w14:paraId="3ED1A5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（六）未按照批准的位置、面积、期限占用或者挖掘城市道路，或者需要移动位置、扩大面积、延长时间，未提前办理变更审批手续的。</w:t>
            </w:r>
          </w:p>
        </w:tc>
        <w:tc>
          <w:tcPr>
            <w:tcW w:w="4820" w:type="dxa"/>
            <w:vMerge w:val="restart"/>
            <w:tcBorders>
              <w:tl2br w:val="nil"/>
              <w:tr2bl w:val="nil"/>
            </w:tcBorders>
            <w:tcMar>
              <w:top w:w="15" w:type="dxa"/>
              <w:left w:w="15" w:type="dxa"/>
              <w:bottom w:w="15" w:type="dxa"/>
              <w:right w:w="15" w:type="dxa"/>
            </w:tcMar>
            <w:vAlign w:val="center"/>
          </w:tcPr>
          <w:p w14:paraId="457D40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《城市道路管理条例》</w:t>
            </w:r>
            <w:r>
              <w:rPr>
                <w:rFonts w:hint="eastAsia" w:ascii="仿宋_GB2312" w:hAnsi="宋体" w:eastAsia="仿宋_GB2312" w:cs="宋体"/>
                <w:b/>
                <w:bCs/>
                <w:color w:val="auto"/>
                <w:kern w:val="0"/>
                <w:sz w:val="13"/>
                <w:szCs w:val="13"/>
                <w:highlight w:val="none"/>
              </w:rPr>
              <w:t>第四十二条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违反本条例第二十七条规定，或者有下列行为之一的，由市政工程行政主管部门或者其他有关部门责令限期改正，可以处以2万元以下的罚款；造成损失的，应当依法承担赔偿责任：</w:t>
            </w:r>
          </w:p>
          <w:p w14:paraId="18C24B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（一）未对设在城市道路上的各种管线的检查井、箱盖或者城市道路附属设施的缺损及时补缺或者修复的；</w:t>
            </w:r>
          </w:p>
          <w:p w14:paraId="1D362E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（二）未在城市道路施工现场设置明显标志和安全防围设施的；</w:t>
            </w:r>
          </w:p>
          <w:p w14:paraId="228648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（三）占用城市道路期满或者挖掘城市道路后，不及时清理现场的；</w:t>
            </w:r>
          </w:p>
          <w:p w14:paraId="6C99EE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（四）依附于城市道路建设各种管线、杆线等设施，不按照规定办理批准手续的；</w:t>
            </w:r>
          </w:p>
          <w:p w14:paraId="6B8204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（五）紧急抢修埋设在城市道路下的管线，不按照规定补办批准手续的；</w:t>
            </w:r>
          </w:p>
          <w:p w14:paraId="1AEBA7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（六）未按照批准的位置、面积、期限占用或者挖掘城市道路，或者需要移动位置、扩大面积、延长时间，未提前办理变更审批手续的。</w:t>
            </w:r>
          </w:p>
        </w:tc>
        <w:tc>
          <w:tcPr>
            <w:tcW w:w="823" w:type="dxa"/>
            <w:tcBorders>
              <w:tl2br w:val="nil"/>
              <w:tr2bl w:val="nil"/>
            </w:tcBorders>
            <w:tcMar>
              <w:top w:w="15" w:type="dxa"/>
              <w:left w:w="15" w:type="dxa"/>
              <w:bottom w:w="15" w:type="dxa"/>
              <w:right w:w="15" w:type="dxa"/>
            </w:tcMar>
            <w:vAlign w:val="center"/>
          </w:tcPr>
          <w:p w14:paraId="451DFC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01C34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18A7BE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责令限期改正，可以处以5千元以下的罚款。</w:t>
            </w:r>
          </w:p>
        </w:tc>
      </w:tr>
      <w:tr w14:paraId="7F65D9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05" w:hRule="atLeast"/>
          <w:jc w:val="center"/>
        </w:trPr>
        <w:tc>
          <w:tcPr>
            <w:tcW w:w="428" w:type="dxa"/>
            <w:vMerge w:val="continue"/>
            <w:tcBorders>
              <w:tl2br w:val="nil"/>
              <w:tr2bl w:val="nil"/>
            </w:tcBorders>
            <w:tcMar>
              <w:top w:w="15" w:type="dxa"/>
              <w:left w:w="15" w:type="dxa"/>
              <w:bottom w:w="15" w:type="dxa"/>
              <w:right w:w="15" w:type="dxa"/>
            </w:tcMar>
            <w:vAlign w:val="center"/>
          </w:tcPr>
          <w:p w14:paraId="1BCF396B">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tcMar>
              <w:top w:w="15" w:type="dxa"/>
              <w:left w:w="15" w:type="dxa"/>
              <w:bottom w:w="15" w:type="dxa"/>
              <w:right w:w="15" w:type="dxa"/>
            </w:tcMar>
            <w:vAlign w:val="center"/>
          </w:tcPr>
          <w:p w14:paraId="3CB9D8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tcMar>
              <w:top w:w="15" w:type="dxa"/>
              <w:left w:w="15" w:type="dxa"/>
              <w:bottom w:w="15" w:type="dxa"/>
              <w:right w:w="15" w:type="dxa"/>
            </w:tcMar>
            <w:vAlign w:val="center"/>
          </w:tcPr>
          <w:p w14:paraId="04764A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2AD80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F7A38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1CDE5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责令限期改正，可处以5千元以上1万元以下的罚款。</w:t>
            </w:r>
          </w:p>
        </w:tc>
      </w:tr>
      <w:tr w14:paraId="172DC6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tcMar>
              <w:top w:w="15" w:type="dxa"/>
              <w:left w:w="15" w:type="dxa"/>
              <w:bottom w:w="15" w:type="dxa"/>
              <w:right w:w="15" w:type="dxa"/>
            </w:tcMar>
            <w:vAlign w:val="center"/>
          </w:tcPr>
          <w:p w14:paraId="152E6C7B">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tcMar>
              <w:top w:w="15" w:type="dxa"/>
              <w:left w:w="15" w:type="dxa"/>
              <w:bottom w:w="15" w:type="dxa"/>
              <w:right w:w="15" w:type="dxa"/>
            </w:tcMar>
            <w:vAlign w:val="center"/>
          </w:tcPr>
          <w:p w14:paraId="511032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tcMar>
              <w:top w:w="15" w:type="dxa"/>
              <w:left w:w="15" w:type="dxa"/>
              <w:bottom w:w="15" w:type="dxa"/>
              <w:right w:w="15" w:type="dxa"/>
            </w:tcMar>
            <w:vAlign w:val="center"/>
          </w:tcPr>
          <w:p w14:paraId="5AD98C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25063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3F615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1CAD80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责令限期改正，可处以1万元以上2万元以下的罚款。</w:t>
            </w:r>
          </w:p>
        </w:tc>
      </w:tr>
      <w:tr w14:paraId="4CA04F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76" w:hRule="atLeast"/>
          <w:jc w:val="center"/>
        </w:trPr>
        <w:tc>
          <w:tcPr>
            <w:tcW w:w="428" w:type="dxa"/>
            <w:vMerge w:val="restart"/>
            <w:tcBorders>
              <w:tl2br w:val="nil"/>
              <w:tr2bl w:val="nil"/>
            </w:tcBorders>
            <w:vAlign w:val="center"/>
          </w:tcPr>
          <w:p w14:paraId="170DF82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320</w:t>
            </w:r>
          </w:p>
        </w:tc>
        <w:tc>
          <w:tcPr>
            <w:tcW w:w="1550" w:type="dxa"/>
            <w:vMerge w:val="restart"/>
            <w:tcBorders>
              <w:tl2br w:val="nil"/>
              <w:tr2bl w:val="nil"/>
            </w:tcBorders>
            <w:vAlign w:val="center"/>
          </w:tcPr>
          <w:p w14:paraId="0AC03D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占用城市道路期满或者挖掘城市道路后，不及时清理现场的</w:t>
            </w:r>
          </w:p>
        </w:tc>
        <w:tc>
          <w:tcPr>
            <w:tcW w:w="4820" w:type="dxa"/>
            <w:vMerge w:val="restart"/>
            <w:tcBorders>
              <w:tl2br w:val="nil"/>
              <w:tr2bl w:val="nil"/>
            </w:tcBorders>
            <w:vAlign w:val="center"/>
          </w:tcPr>
          <w:p w14:paraId="1C995D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《城市道路管理条例》</w:t>
            </w:r>
            <w:r>
              <w:rPr>
                <w:rFonts w:hint="eastAsia" w:ascii="仿宋_GB2312" w:hAnsi="宋体" w:eastAsia="仿宋_GB2312" w:cs="宋体"/>
                <w:b/>
                <w:bCs/>
                <w:color w:val="auto"/>
                <w:kern w:val="0"/>
                <w:sz w:val="13"/>
                <w:szCs w:val="13"/>
                <w:highlight w:val="none"/>
              </w:rPr>
              <w:t>第四十二条</w:t>
            </w:r>
            <w:r>
              <w:rPr>
                <w:rFonts w:hint="eastAsia" w:ascii="仿宋_GB2312" w:hAnsi="宋体" w:eastAsia="仿宋_GB2312" w:cs="宋体"/>
                <w:b/>
                <w:bCs/>
                <w:color w:val="auto"/>
                <w:kern w:val="0"/>
                <w:sz w:val="13"/>
                <w:szCs w:val="13"/>
                <w:highlight w:val="none"/>
                <w:lang w:val="en-US" w:eastAsia="zh-CN"/>
              </w:rPr>
              <w:t>（三）项</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823" w:type="dxa"/>
            <w:tcBorders>
              <w:tl2br w:val="nil"/>
              <w:tr2bl w:val="nil"/>
            </w:tcBorders>
            <w:tcMar>
              <w:top w:w="15" w:type="dxa"/>
              <w:left w:w="15" w:type="dxa"/>
              <w:bottom w:w="15" w:type="dxa"/>
              <w:right w:w="15" w:type="dxa"/>
            </w:tcMar>
            <w:vAlign w:val="center"/>
          </w:tcPr>
          <w:p w14:paraId="7D4AA2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29979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占用期满或挖掘城市道路后，未及时清理现场1日以内的。</w:t>
            </w:r>
          </w:p>
        </w:tc>
        <w:tc>
          <w:tcPr>
            <w:tcW w:w="3058" w:type="dxa"/>
            <w:tcBorders>
              <w:tl2br w:val="nil"/>
              <w:tr2bl w:val="nil"/>
            </w:tcBorders>
            <w:tcMar>
              <w:top w:w="15" w:type="dxa"/>
              <w:left w:w="15" w:type="dxa"/>
              <w:bottom w:w="15" w:type="dxa"/>
              <w:right w:w="15" w:type="dxa"/>
            </w:tcMar>
            <w:vAlign w:val="center"/>
          </w:tcPr>
          <w:p w14:paraId="2FD7CB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责令限期改正，可以处以5千元以下的罚款。</w:t>
            </w:r>
          </w:p>
        </w:tc>
      </w:tr>
      <w:tr w14:paraId="269576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61" w:hRule="atLeast"/>
          <w:jc w:val="center"/>
        </w:trPr>
        <w:tc>
          <w:tcPr>
            <w:tcW w:w="428" w:type="dxa"/>
            <w:vMerge w:val="continue"/>
            <w:tcBorders>
              <w:tl2br w:val="nil"/>
              <w:tr2bl w:val="nil"/>
            </w:tcBorders>
            <w:vAlign w:val="center"/>
          </w:tcPr>
          <w:p w14:paraId="581090B3">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C2FC8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B7349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A40E6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24BA5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占用期满或挖掘城市道路后，未及时清理现场1日以上2日以下的。</w:t>
            </w:r>
          </w:p>
        </w:tc>
        <w:tc>
          <w:tcPr>
            <w:tcW w:w="3058" w:type="dxa"/>
            <w:tcBorders>
              <w:tl2br w:val="nil"/>
              <w:tr2bl w:val="nil"/>
            </w:tcBorders>
            <w:tcMar>
              <w:top w:w="15" w:type="dxa"/>
              <w:left w:w="15" w:type="dxa"/>
              <w:bottom w:w="15" w:type="dxa"/>
              <w:right w:w="15" w:type="dxa"/>
            </w:tcMar>
            <w:vAlign w:val="center"/>
          </w:tcPr>
          <w:p w14:paraId="379337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责令限期改正，可处以5千元以上1万元以下的罚款。</w:t>
            </w:r>
          </w:p>
        </w:tc>
      </w:tr>
      <w:tr w14:paraId="310629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79" w:hRule="atLeast"/>
          <w:jc w:val="center"/>
        </w:trPr>
        <w:tc>
          <w:tcPr>
            <w:tcW w:w="428" w:type="dxa"/>
            <w:vMerge w:val="continue"/>
            <w:tcBorders>
              <w:tl2br w:val="nil"/>
              <w:tr2bl w:val="nil"/>
            </w:tcBorders>
            <w:vAlign w:val="center"/>
          </w:tcPr>
          <w:p w14:paraId="30A6A3EA">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40152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08D95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BC732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F7984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占用期满或挖掘城市道路后，未及时清理现场2日以上的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1A464B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责令限期改正，可处以1万元以上2万元以下的罚款。</w:t>
            </w:r>
          </w:p>
        </w:tc>
      </w:tr>
      <w:tr w14:paraId="020719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restart"/>
            <w:tcBorders>
              <w:tl2br w:val="nil"/>
              <w:tr2bl w:val="nil"/>
            </w:tcBorders>
            <w:vAlign w:val="center"/>
          </w:tcPr>
          <w:p w14:paraId="26CC872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321</w:t>
            </w:r>
          </w:p>
        </w:tc>
        <w:tc>
          <w:tcPr>
            <w:tcW w:w="1550" w:type="dxa"/>
            <w:vMerge w:val="restart"/>
            <w:tcBorders>
              <w:tl2br w:val="nil"/>
              <w:tr2bl w:val="nil"/>
            </w:tcBorders>
            <w:vAlign w:val="center"/>
          </w:tcPr>
          <w:p w14:paraId="11C232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紧急抢修埋设在城市道路下的管线，不按照规定补办批准手续的</w:t>
            </w:r>
          </w:p>
          <w:p w14:paraId="137D81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p w14:paraId="1D29F7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4820" w:type="dxa"/>
            <w:vMerge w:val="restart"/>
            <w:tcBorders>
              <w:tl2br w:val="nil"/>
              <w:tr2bl w:val="nil"/>
            </w:tcBorders>
            <w:vAlign w:val="center"/>
          </w:tcPr>
          <w:p w14:paraId="04590C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《城市道路管理条例》</w:t>
            </w:r>
            <w:r>
              <w:rPr>
                <w:rFonts w:hint="eastAsia" w:ascii="仿宋_GB2312" w:hAnsi="宋体" w:eastAsia="仿宋_GB2312" w:cs="宋体"/>
                <w:b/>
                <w:bCs/>
                <w:color w:val="auto"/>
                <w:kern w:val="0"/>
                <w:sz w:val="13"/>
                <w:szCs w:val="13"/>
                <w:highlight w:val="none"/>
              </w:rPr>
              <w:t>第四十二条</w:t>
            </w:r>
            <w:r>
              <w:rPr>
                <w:rFonts w:hint="eastAsia" w:ascii="仿宋_GB2312" w:hAnsi="宋体" w:eastAsia="仿宋_GB2312" w:cs="宋体"/>
                <w:b/>
                <w:bCs/>
                <w:color w:val="auto"/>
                <w:kern w:val="0"/>
                <w:sz w:val="13"/>
                <w:szCs w:val="13"/>
                <w:highlight w:val="none"/>
                <w:lang w:val="en-US" w:eastAsia="zh-CN"/>
              </w:rPr>
              <w:t>（五）项</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违反本条例第二十七条规定，或者有下列行为之一的，由市政工程行政主管部门或者其他有关部门责令限期改正，可以处以2万元以下的罚款；造成损失的，应当依法承担赔偿责任：</w:t>
            </w:r>
          </w:p>
          <w:p w14:paraId="7D8020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823" w:type="dxa"/>
            <w:tcBorders>
              <w:tl2br w:val="nil"/>
              <w:tr2bl w:val="nil"/>
            </w:tcBorders>
            <w:tcMar>
              <w:top w:w="15" w:type="dxa"/>
              <w:left w:w="15" w:type="dxa"/>
              <w:bottom w:w="15" w:type="dxa"/>
              <w:right w:w="15" w:type="dxa"/>
            </w:tcMar>
            <w:vAlign w:val="center"/>
          </w:tcPr>
          <w:p w14:paraId="5761CF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9931F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紧急抢修埋设在城市道路下的管线，不按照规定补办批准手续，超过规定时限5日以下的。</w:t>
            </w:r>
          </w:p>
        </w:tc>
        <w:tc>
          <w:tcPr>
            <w:tcW w:w="3058" w:type="dxa"/>
            <w:tcBorders>
              <w:tl2br w:val="nil"/>
              <w:tr2bl w:val="nil"/>
            </w:tcBorders>
            <w:tcMar>
              <w:top w:w="15" w:type="dxa"/>
              <w:left w:w="15" w:type="dxa"/>
              <w:bottom w:w="15" w:type="dxa"/>
              <w:right w:w="15" w:type="dxa"/>
            </w:tcMar>
            <w:vAlign w:val="center"/>
          </w:tcPr>
          <w:p w14:paraId="15E298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责令限期改正，可以处以5千元以下的罚款。</w:t>
            </w:r>
          </w:p>
        </w:tc>
      </w:tr>
      <w:tr w14:paraId="554DD7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78" w:hRule="atLeast"/>
          <w:jc w:val="center"/>
        </w:trPr>
        <w:tc>
          <w:tcPr>
            <w:tcW w:w="428" w:type="dxa"/>
            <w:vMerge w:val="continue"/>
            <w:tcBorders>
              <w:tl2br w:val="nil"/>
              <w:tr2bl w:val="nil"/>
            </w:tcBorders>
            <w:vAlign w:val="center"/>
          </w:tcPr>
          <w:p w14:paraId="3A724F44">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981C8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58844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B4A32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F33E8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紧急抢修埋设在城市道路下的管线，不按照规定补办批准手续，超过规定时限5日以上10日以下的。</w:t>
            </w:r>
          </w:p>
        </w:tc>
        <w:tc>
          <w:tcPr>
            <w:tcW w:w="3058" w:type="dxa"/>
            <w:tcBorders>
              <w:tl2br w:val="nil"/>
              <w:tr2bl w:val="nil"/>
            </w:tcBorders>
            <w:tcMar>
              <w:top w:w="15" w:type="dxa"/>
              <w:left w:w="15" w:type="dxa"/>
              <w:bottom w:w="15" w:type="dxa"/>
              <w:right w:w="15" w:type="dxa"/>
            </w:tcMar>
            <w:vAlign w:val="center"/>
          </w:tcPr>
          <w:p w14:paraId="3D79ED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责令限期改正，可处以5千元以上1万元以下的罚款。</w:t>
            </w:r>
          </w:p>
          <w:p w14:paraId="5F874E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r>
      <w:tr w14:paraId="1E5C73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98" w:hRule="atLeast"/>
          <w:jc w:val="center"/>
        </w:trPr>
        <w:tc>
          <w:tcPr>
            <w:tcW w:w="428" w:type="dxa"/>
            <w:vMerge w:val="continue"/>
            <w:tcBorders>
              <w:tl2br w:val="nil"/>
              <w:tr2bl w:val="nil"/>
            </w:tcBorders>
            <w:vAlign w:val="center"/>
          </w:tcPr>
          <w:p w14:paraId="562FF95D">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580D6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5943BF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C472A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17F04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紧急抢修埋设在城市道路下的管线，不按照规定补办批准手续，超过规定时限10日以上的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740B04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责令限期改正，可处以1万元以上2万元以下的罚款。</w:t>
            </w:r>
          </w:p>
        </w:tc>
      </w:tr>
      <w:tr w14:paraId="0D561D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785" w:hRule="atLeast"/>
          <w:jc w:val="center"/>
        </w:trPr>
        <w:tc>
          <w:tcPr>
            <w:tcW w:w="428" w:type="dxa"/>
            <w:vMerge w:val="restart"/>
            <w:tcBorders>
              <w:tl2br w:val="nil"/>
              <w:tr2bl w:val="nil"/>
            </w:tcBorders>
            <w:vAlign w:val="center"/>
          </w:tcPr>
          <w:p w14:paraId="5A8444A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322</w:t>
            </w:r>
          </w:p>
        </w:tc>
        <w:tc>
          <w:tcPr>
            <w:tcW w:w="1550" w:type="dxa"/>
            <w:vMerge w:val="restart"/>
            <w:tcBorders>
              <w:tl2br w:val="nil"/>
              <w:tr2bl w:val="nil"/>
            </w:tcBorders>
            <w:vAlign w:val="center"/>
          </w:tcPr>
          <w:p w14:paraId="1D7FA5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eastAsia="仿宋_GB2312"/>
                <w:color w:val="auto"/>
                <w:sz w:val="13"/>
                <w:szCs w:val="13"/>
                <w:highlight w:val="none"/>
              </w:rPr>
            </w:pPr>
            <w:r>
              <w:rPr>
                <w:rFonts w:hint="eastAsia" w:ascii="仿宋_GB2312" w:hAnsi="宋体" w:eastAsia="仿宋_GB2312" w:cs="宋体"/>
                <w:color w:val="auto"/>
                <w:kern w:val="0"/>
                <w:sz w:val="13"/>
                <w:szCs w:val="13"/>
                <w:highlight w:val="none"/>
              </w:rPr>
              <w:t>未取得燃气经营许可证从事燃气经营活动的</w:t>
            </w:r>
          </w:p>
        </w:tc>
        <w:tc>
          <w:tcPr>
            <w:tcW w:w="4820" w:type="dxa"/>
            <w:vMerge w:val="restart"/>
            <w:tcBorders>
              <w:tl2br w:val="nil"/>
              <w:tr2bl w:val="nil"/>
            </w:tcBorders>
            <w:vAlign w:val="center"/>
          </w:tcPr>
          <w:p w14:paraId="790D12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第四十五条第一款</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违反本条例规定，未取得燃气经营许可证从事燃气经营活动的，由燃气管理部门责令停止违法行为，处5万元以上50万元以下罚款；有违法所得的，没收违法所得；构成犯罪的，依法追究刑事责任。</w:t>
            </w:r>
          </w:p>
        </w:tc>
        <w:tc>
          <w:tcPr>
            <w:tcW w:w="823" w:type="dxa"/>
            <w:tcBorders>
              <w:tl2br w:val="nil"/>
              <w:tr2bl w:val="nil"/>
            </w:tcBorders>
            <w:tcMar>
              <w:top w:w="15" w:type="dxa"/>
              <w:left w:w="15" w:type="dxa"/>
              <w:bottom w:w="15" w:type="dxa"/>
              <w:right w:w="15" w:type="dxa"/>
            </w:tcMar>
            <w:vAlign w:val="center"/>
          </w:tcPr>
          <w:p w14:paraId="453ACC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B58C6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44E146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责令停止违法行为，处5万元以上10万元以下罚款；有违法所得的，没收违法所得。</w:t>
            </w:r>
          </w:p>
        </w:tc>
      </w:tr>
      <w:tr w14:paraId="7372C6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877" w:hRule="atLeast"/>
          <w:jc w:val="center"/>
        </w:trPr>
        <w:tc>
          <w:tcPr>
            <w:tcW w:w="428" w:type="dxa"/>
            <w:vMerge w:val="continue"/>
            <w:tcBorders>
              <w:tl2br w:val="nil"/>
              <w:tr2bl w:val="nil"/>
            </w:tcBorders>
            <w:vAlign w:val="center"/>
          </w:tcPr>
          <w:p w14:paraId="2C91B8F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7C0389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eastAsia="仿宋_GB2312"/>
                <w:color w:val="auto"/>
                <w:sz w:val="13"/>
                <w:szCs w:val="13"/>
                <w:highlight w:val="none"/>
              </w:rPr>
            </w:pPr>
          </w:p>
        </w:tc>
        <w:tc>
          <w:tcPr>
            <w:tcW w:w="4820" w:type="dxa"/>
            <w:vMerge w:val="continue"/>
            <w:tcBorders>
              <w:tl2br w:val="nil"/>
              <w:tr2bl w:val="nil"/>
            </w:tcBorders>
            <w:vAlign w:val="center"/>
          </w:tcPr>
          <w:p w14:paraId="31949A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DF98B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623E8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9AC17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责令停止违法行为，处10万元以上30万元以下罚款；有违法所得的，没收违法所得。</w:t>
            </w:r>
          </w:p>
        </w:tc>
      </w:tr>
      <w:tr w14:paraId="103030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continue"/>
            <w:tcBorders>
              <w:tl2br w:val="nil"/>
              <w:tr2bl w:val="nil"/>
            </w:tcBorders>
            <w:vAlign w:val="center"/>
          </w:tcPr>
          <w:p w14:paraId="26171B4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70A235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eastAsia="仿宋_GB2312"/>
                <w:color w:val="auto"/>
                <w:sz w:val="13"/>
                <w:szCs w:val="13"/>
                <w:highlight w:val="none"/>
              </w:rPr>
            </w:pPr>
          </w:p>
        </w:tc>
        <w:tc>
          <w:tcPr>
            <w:tcW w:w="4820" w:type="dxa"/>
            <w:vMerge w:val="continue"/>
            <w:tcBorders>
              <w:tl2br w:val="nil"/>
              <w:tr2bl w:val="nil"/>
            </w:tcBorders>
            <w:vAlign w:val="center"/>
          </w:tcPr>
          <w:p w14:paraId="5BBC62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2E23B6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8B389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经责令停止违法行为后，继续实施违法行为的或者曾因实施该违法行为被查处，再次实施该违法行为的，或者发生一般事故的。</w:t>
            </w:r>
          </w:p>
        </w:tc>
        <w:tc>
          <w:tcPr>
            <w:tcW w:w="3058" w:type="dxa"/>
            <w:tcBorders>
              <w:tl2br w:val="nil"/>
              <w:tr2bl w:val="nil"/>
            </w:tcBorders>
            <w:tcMar>
              <w:top w:w="15" w:type="dxa"/>
              <w:left w:w="15" w:type="dxa"/>
              <w:bottom w:w="15" w:type="dxa"/>
              <w:right w:w="15" w:type="dxa"/>
            </w:tcMar>
            <w:vAlign w:val="center"/>
          </w:tcPr>
          <w:p w14:paraId="10C26C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责令停止违法行为，处30万元以上40万元以下罚款；有违法所得的，没收违法所得。</w:t>
            </w:r>
          </w:p>
        </w:tc>
      </w:tr>
      <w:tr w14:paraId="5A0BE9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continue"/>
            <w:tcBorders>
              <w:tl2br w:val="nil"/>
              <w:tr2bl w:val="nil"/>
            </w:tcBorders>
            <w:vAlign w:val="center"/>
          </w:tcPr>
          <w:p w14:paraId="31D6D7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textAlignment w:val="center"/>
              <w:rPr>
                <w:color w:val="auto"/>
                <w:highlight w:val="none"/>
              </w:rPr>
            </w:pPr>
          </w:p>
        </w:tc>
        <w:tc>
          <w:tcPr>
            <w:tcW w:w="1550" w:type="dxa"/>
            <w:vMerge w:val="continue"/>
            <w:tcBorders>
              <w:tl2br w:val="nil"/>
              <w:tr2bl w:val="nil"/>
            </w:tcBorders>
            <w:vAlign w:val="center"/>
          </w:tcPr>
          <w:p w14:paraId="00AFFA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textAlignment w:val="center"/>
              <w:rPr>
                <w:color w:val="auto"/>
                <w:highlight w:val="none"/>
              </w:rPr>
            </w:pPr>
          </w:p>
        </w:tc>
        <w:tc>
          <w:tcPr>
            <w:tcW w:w="4820" w:type="dxa"/>
            <w:vMerge w:val="continue"/>
            <w:tcBorders>
              <w:tl2br w:val="nil"/>
              <w:tr2bl w:val="nil"/>
            </w:tcBorders>
            <w:vAlign w:val="center"/>
          </w:tcPr>
          <w:p w14:paraId="0A2E1E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textAlignment w:val="center"/>
              <w:rPr>
                <w:color w:val="auto"/>
                <w:highlight w:val="none"/>
              </w:rPr>
            </w:pPr>
          </w:p>
        </w:tc>
        <w:tc>
          <w:tcPr>
            <w:tcW w:w="823" w:type="dxa"/>
            <w:vMerge w:val="continue"/>
            <w:tcBorders>
              <w:tl2br w:val="nil"/>
              <w:tr2bl w:val="nil"/>
            </w:tcBorders>
            <w:tcMar>
              <w:top w:w="15" w:type="dxa"/>
              <w:left w:w="15" w:type="dxa"/>
              <w:bottom w:w="15" w:type="dxa"/>
              <w:right w:w="15" w:type="dxa"/>
            </w:tcMar>
            <w:vAlign w:val="center"/>
          </w:tcPr>
          <w:p w14:paraId="7C6DA0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textAlignment w:val="center"/>
              <w:rPr>
                <w:color w:val="auto"/>
                <w:highlight w:val="none"/>
              </w:rPr>
            </w:pPr>
          </w:p>
        </w:tc>
        <w:tc>
          <w:tcPr>
            <w:tcW w:w="3437" w:type="dxa"/>
            <w:gridSpan w:val="2"/>
            <w:tcBorders>
              <w:tl2br w:val="nil"/>
              <w:tr2bl w:val="nil"/>
            </w:tcBorders>
            <w:tcMar>
              <w:top w:w="15" w:type="dxa"/>
              <w:left w:w="15" w:type="dxa"/>
              <w:bottom w:w="15" w:type="dxa"/>
              <w:right w:w="15" w:type="dxa"/>
            </w:tcMar>
            <w:vAlign w:val="center"/>
          </w:tcPr>
          <w:p w14:paraId="5B129E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造成较大安全事故的</w:t>
            </w:r>
          </w:p>
        </w:tc>
        <w:tc>
          <w:tcPr>
            <w:tcW w:w="3058" w:type="dxa"/>
            <w:tcBorders>
              <w:tl2br w:val="nil"/>
              <w:tr2bl w:val="nil"/>
            </w:tcBorders>
            <w:tcMar>
              <w:top w:w="15" w:type="dxa"/>
              <w:left w:w="15" w:type="dxa"/>
              <w:bottom w:w="15" w:type="dxa"/>
              <w:right w:w="15" w:type="dxa"/>
            </w:tcMar>
            <w:vAlign w:val="center"/>
          </w:tcPr>
          <w:p w14:paraId="2C1A7A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责令停止违法行为，处40万元以上45万元以下罚款；有违法所得的，没收违法所得。</w:t>
            </w:r>
          </w:p>
        </w:tc>
      </w:tr>
      <w:tr w14:paraId="20E283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continue"/>
            <w:tcBorders>
              <w:tl2br w:val="nil"/>
              <w:tr2bl w:val="nil"/>
            </w:tcBorders>
            <w:vAlign w:val="center"/>
          </w:tcPr>
          <w:p w14:paraId="7565B6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20CE3B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2F4BAE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B48AF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BD3F77B">
            <w:pPr>
              <w:keepNext w:val="0"/>
              <w:keepLines w:val="0"/>
              <w:pageBreakBefore w:val="0"/>
              <w:widowControl/>
              <w:kinsoku/>
              <w:overflowPunct/>
              <w:topLinePunct w:val="0"/>
              <w:autoSpaceDE/>
              <w:autoSpaceDN/>
              <w:bidi w:val="0"/>
              <w:adjustRightInd/>
              <w:snapToGrid/>
              <w:spacing w:beforeAutospacing="0" w:afterAutospacing="0" w:line="260" w:lineRule="exact"/>
              <w:ind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造成重大安全事故的</w:t>
            </w:r>
          </w:p>
        </w:tc>
        <w:tc>
          <w:tcPr>
            <w:tcW w:w="3058" w:type="dxa"/>
            <w:tcBorders>
              <w:tl2br w:val="nil"/>
              <w:tr2bl w:val="nil"/>
            </w:tcBorders>
            <w:tcMar>
              <w:top w:w="15" w:type="dxa"/>
              <w:left w:w="15" w:type="dxa"/>
              <w:bottom w:w="15" w:type="dxa"/>
              <w:right w:w="15" w:type="dxa"/>
            </w:tcMar>
            <w:vAlign w:val="center"/>
          </w:tcPr>
          <w:p w14:paraId="00A22F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责令停止违法行为，处45万元以上50万元以下罚款；有违法所得的，没收违法所得。</w:t>
            </w:r>
          </w:p>
        </w:tc>
      </w:tr>
      <w:tr w14:paraId="33947C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continue"/>
            <w:tcBorders>
              <w:tl2br w:val="nil"/>
              <w:tr2bl w:val="nil"/>
            </w:tcBorders>
            <w:vAlign w:val="center"/>
          </w:tcPr>
          <w:p w14:paraId="652AF7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C50F0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787F4C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7F9CB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FBD5346">
            <w:pPr>
              <w:keepNext w:val="0"/>
              <w:keepLines w:val="0"/>
              <w:pageBreakBefore w:val="0"/>
              <w:widowControl/>
              <w:kinsoku/>
              <w:overflowPunct/>
              <w:topLinePunct w:val="0"/>
              <w:autoSpaceDE/>
              <w:autoSpaceDN/>
              <w:bidi w:val="0"/>
              <w:adjustRightInd/>
              <w:snapToGrid/>
              <w:spacing w:beforeAutospacing="0" w:afterAutospacing="0" w:line="260" w:lineRule="exact"/>
              <w:ind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造成特别重大安全事故的</w:t>
            </w:r>
          </w:p>
        </w:tc>
        <w:tc>
          <w:tcPr>
            <w:tcW w:w="3058" w:type="dxa"/>
            <w:tcBorders>
              <w:tl2br w:val="nil"/>
              <w:tr2bl w:val="nil"/>
            </w:tcBorders>
            <w:tcMar>
              <w:top w:w="15" w:type="dxa"/>
              <w:left w:w="15" w:type="dxa"/>
              <w:bottom w:w="15" w:type="dxa"/>
              <w:right w:w="15" w:type="dxa"/>
            </w:tcMar>
            <w:vAlign w:val="center"/>
          </w:tcPr>
          <w:p w14:paraId="69BAB2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责令停止违法行为，处50万元罚款；有违法所得的，没收违法所得。</w:t>
            </w:r>
          </w:p>
        </w:tc>
      </w:tr>
      <w:tr w14:paraId="6A2BDE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39" w:hRule="atLeast"/>
          <w:jc w:val="center"/>
        </w:trPr>
        <w:tc>
          <w:tcPr>
            <w:tcW w:w="428" w:type="dxa"/>
            <w:vMerge w:val="restart"/>
            <w:tcBorders>
              <w:tl2br w:val="nil"/>
              <w:tr2bl w:val="nil"/>
            </w:tcBorders>
            <w:vAlign w:val="center"/>
          </w:tcPr>
          <w:p w14:paraId="7ACFA92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323</w:t>
            </w:r>
          </w:p>
        </w:tc>
        <w:tc>
          <w:tcPr>
            <w:tcW w:w="1550" w:type="dxa"/>
            <w:vMerge w:val="restart"/>
            <w:tcBorders>
              <w:tl2br w:val="nil"/>
              <w:tr2bl w:val="nil"/>
            </w:tcBorders>
            <w:vAlign w:val="center"/>
          </w:tcPr>
          <w:p w14:paraId="570273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eastAsia="仿宋_GB2312"/>
                <w:color w:val="auto"/>
                <w:sz w:val="13"/>
                <w:szCs w:val="13"/>
                <w:highlight w:val="none"/>
              </w:rPr>
            </w:pPr>
            <w:r>
              <w:rPr>
                <w:rFonts w:hint="eastAsia" w:ascii="仿宋_GB2312" w:hAnsi="宋体" w:eastAsia="仿宋_GB2312" w:cs="宋体"/>
                <w:color w:val="auto"/>
                <w:kern w:val="0"/>
                <w:sz w:val="13"/>
                <w:szCs w:val="13"/>
                <w:highlight w:val="none"/>
              </w:rPr>
              <w:t>燃气经营者不按照燃气经营许可证的规定从事燃气经营活动的</w:t>
            </w:r>
          </w:p>
        </w:tc>
        <w:tc>
          <w:tcPr>
            <w:tcW w:w="4820" w:type="dxa"/>
            <w:vMerge w:val="restart"/>
            <w:tcBorders>
              <w:tl2br w:val="nil"/>
              <w:tr2bl w:val="nil"/>
            </w:tcBorders>
            <w:vAlign w:val="center"/>
          </w:tcPr>
          <w:p w14:paraId="3A0B5A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第四十五条第二款</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823" w:type="dxa"/>
            <w:tcBorders>
              <w:tl2br w:val="nil"/>
              <w:tr2bl w:val="nil"/>
            </w:tcBorders>
            <w:tcMar>
              <w:top w:w="15" w:type="dxa"/>
              <w:left w:w="15" w:type="dxa"/>
              <w:bottom w:w="15" w:type="dxa"/>
              <w:right w:w="15" w:type="dxa"/>
            </w:tcMar>
            <w:vAlign w:val="center"/>
          </w:tcPr>
          <w:p w14:paraId="209481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DB1F1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6BCEAD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责令限期改正，处3万元以上10万元以下罚款；有违法所得的，没收违法所得。</w:t>
            </w:r>
          </w:p>
        </w:tc>
      </w:tr>
      <w:tr w14:paraId="18E99B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39" w:hRule="atLeast"/>
          <w:jc w:val="center"/>
        </w:trPr>
        <w:tc>
          <w:tcPr>
            <w:tcW w:w="428" w:type="dxa"/>
            <w:vMerge w:val="continue"/>
            <w:tcBorders>
              <w:tl2br w:val="nil"/>
              <w:tr2bl w:val="nil"/>
            </w:tcBorders>
            <w:vAlign w:val="center"/>
          </w:tcPr>
          <w:p w14:paraId="643D9C2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4D60CD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eastAsia="仿宋_GB2312"/>
                <w:color w:val="auto"/>
                <w:sz w:val="13"/>
                <w:szCs w:val="13"/>
                <w:highlight w:val="none"/>
              </w:rPr>
            </w:pPr>
          </w:p>
        </w:tc>
        <w:tc>
          <w:tcPr>
            <w:tcW w:w="4820" w:type="dxa"/>
            <w:vMerge w:val="continue"/>
            <w:tcBorders>
              <w:tl2br w:val="nil"/>
              <w:tr2bl w:val="nil"/>
            </w:tcBorders>
            <w:vAlign w:val="center"/>
          </w:tcPr>
          <w:p w14:paraId="481654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CEC10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99869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A6C21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责令限期改正，处10万元以上15万元以下罚款；有违法所得的，没收违法所得。</w:t>
            </w:r>
          </w:p>
        </w:tc>
      </w:tr>
      <w:tr w14:paraId="3D5590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continue"/>
            <w:tcBorders>
              <w:tl2br w:val="nil"/>
              <w:tr2bl w:val="nil"/>
            </w:tcBorders>
            <w:vAlign w:val="center"/>
          </w:tcPr>
          <w:p w14:paraId="188919D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16F969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eastAsia="仿宋_GB2312"/>
                <w:color w:val="auto"/>
                <w:sz w:val="13"/>
                <w:szCs w:val="13"/>
                <w:highlight w:val="none"/>
              </w:rPr>
            </w:pPr>
          </w:p>
        </w:tc>
        <w:tc>
          <w:tcPr>
            <w:tcW w:w="4820" w:type="dxa"/>
            <w:vMerge w:val="continue"/>
            <w:tcBorders>
              <w:tl2br w:val="nil"/>
              <w:tr2bl w:val="nil"/>
            </w:tcBorders>
            <w:vAlign w:val="center"/>
          </w:tcPr>
          <w:p w14:paraId="121EB6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6374C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FF701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经责令停止违法行为后，继续实施违法行为的或者曾因实施该违法行为被查处，再次实施该违法行为的，或者发生一般事故的。</w:t>
            </w:r>
          </w:p>
        </w:tc>
        <w:tc>
          <w:tcPr>
            <w:tcW w:w="3058" w:type="dxa"/>
            <w:tcBorders>
              <w:tl2br w:val="nil"/>
              <w:tr2bl w:val="nil"/>
            </w:tcBorders>
            <w:tcMar>
              <w:top w:w="15" w:type="dxa"/>
              <w:left w:w="15" w:type="dxa"/>
              <w:bottom w:w="15" w:type="dxa"/>
              <w:right w:w="15" w:type="dxa"/>
            </w:tcMar>
            <w:vAlign w:val="center"/>
          </w:tcPr>
          <w:p w14:paraId="288AD6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责令限期改正，处15万元以上20万元以下罚款；有违法所得的，没收违法所得；吊销燃气经营许可证。</w:t>
            </w:r>
          </w:p>
        </w:tc>
      </w:tr>
      <w:tr w14:paraId="268555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continue"/>
            <w:tcBorders>
              <w:tl2br w:val="nil"/>
              <w:tr2bl w:val="nil"/>
            </w:tcBorders>
            <w:vAlign w:val="center"/>
          </w:tcPr>
          <w:p w14:paraId="5035D3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textAlignment w:val="center"/>
              <w:rPr>
                <w:color w:val="auto"/>
                <w:highlight w:val="none"/>
              </w:rPr>
            </w:pPr>
          </w:p>
        </w:tc>
        <w:tc>
          <w:tcPr>
            <w:tcW w:w="1550" w:type="dxa"/>
            <w:vMerge w:val="continue"/>
            <w:tcBorders>
              <w:tl2br w:val="nil"/>
              <w:tr2bl w:val="nil"/>
            </w:tcBorders>
            <w:vAlign w:val="center"/>
          </w:tcPr>
          <w:p w14:paraId="3E6289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textAlignment w:val="center"/>
              <w:rPr>
                <w:color w:val="auto"/>
                <w:highlight w:val="none"/>
              </w:rPr>
            </w:pPr>
          </w:p>
        </w:tc>
        <w:tc>
          <w:tcPr>
            <w:tcW w:w="4820" w:type="dxa"/>
            <w:vMerge w:val="continue"/>
            <w:tcBorders>
              <w:tl2br w:val="nil"/>
              <w:tr2bl w:val="nil"/>
            </w:tcBorders>
            <w:vAlign w:val="center"/>
          </w:tcPr>
          <w:p w14:paraId="27F2EF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textAlignment w:val="center"/>
              <w:rPr>
                <w:color w:val="auto"/>
                <w:highlight w:val="none"/>
              </w:rPr>
            </w:pPr>
          </w:p>
        </w:tc>
        <w:tc>
          <w:tcPr>
            <w:tcW w:w="823" w:type="dxa"/>
            <w:vMerge w:val="continue"/>
            <w:tcBorders>
              <w:tl2br w:val="nil"/>
              <w:tr2bl w:val="nil"/>
            </w:tcBorders>
            <w:tcMar>
              <w:top w:w="15" w:type="dxa"/>
              <w:left w:w="15" w:type="dxa"/>
              <w:bottom w:w="15" w:type="dxa"/>
              <w:right w:w="15" w:type="dxa"/>
            </w:tcMar>
            <w:vAlign w:val="center"/>
          </w:tcPr>
          <w:p w14:paraId="2E0544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textAlignment w:val="center"/>
              <w:rPr>
                <w:color w:val="auto"/>
                <w:highlight w:val="none"/>
              </w:rPr>
            </w:pPr>
          </w:p>
        </w:tc>
        <w:tc>
          <w:tcPr>
            <w:tcW w:w="3437" w:type="dxa"/>
            <w:gridSpan w:val="2"/>
            <w:tcBorders>
              <w:tl2br w:val="nil"/>
              <w:tr2bl w:val="nil"/>
            </w:tcBorders>
            <w:tcMar>
              <w:top w:w="15" w:type="dxa"/>
              <w:left w:w="15" w:type="dxa"/>
              <w:bottom w:w="15" w:type="dxa"/>
              <w:right w:w="15" w:type="dxa"/>
            </w:tcMar>
            <w:vAlign w:val="center"/>
          </w:tcPr>
          <w:p w14:paraId="401FB7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造成较大安全事故的</w:t>
            </w:r>
          </w:p>
        </w:tc>
        <w:tc>
          <w:tcPr>
            <w:tcW w:w="3058" w:type="dxa"/>
            <w:tcBorders>
              <w:tl2br w:val="nil"/>
              <w:tr2bl w:val="nil"/>
            </w:tcBorders>
            <w:tcMar>
              <w:top w:w="15" w:type="dxa"/>
              <w:left w:w="15" w:type="dxa"/>
              <w:bottom w:w="15" w:type="dxa"/>
              <w:right w:w="15" w:type="dxa"/>
            </w:tcMar>
            <w:vAlign w:val="center"/>
          </w:tcPr>
          <w:p w14:paraId="581DF0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责令限期改正，处15万元以上18万元以下罚款；有违法所得的，没收违法所得；吊销燃气经营许可证。</w:t>
            </w:r>
          </w:p>
        </w:tc>
      </w:tr>
      <w:tr w14:paraId="7D9421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continue"/>
            <w:tcBorders>
              <w:tl2br w:val="nil"/>
              <w:tr2bl w:val="nil"/>
            </w:tcBorders>
            <w:vAlign w:val="center"/>
          </w:tcPr>
          <w:p w14:paraId="6168CB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4278F4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13BE37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E2CBA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27591CB">
            <w:pPr>
              <w:keepNext w:val="0"/>
              <w:keepLines w:val="0"/>
              <w:pageBreakBefore w:val="0"/>
              <w:widowControl/>
              <w:kinsoku/>
              <w:overflowPunct/>
              <w:topLinePunct w:val="0"/>
              <w:autoSpaceDE/>
              <w:autoSpaceDN/>
              <w:bidi w:val="0"/>
              <w:adjustRightInd/>
              <w:snapToGrid/>
              <w:spacing w:beforeAutospacing="0" w:afterAutospacing="0" w:line="260" w:lineRule="exact"/>
              <w:ind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造成重大安全事故的</w:t>
            </w:r>
          </w:p>
        </w:tc>
        <w:tc>
          <w:tcPr>
            <w:tcW w:w="3058" w:type="dxa"/>
            <w:tcBorders>
              <w:tl2br w:val="nil"/>
              <w:tr2bl w:val="nil"/>
            </w:tcBorders>
            <w:tcMar>
              <w:top w:w="15" w:type="dxa"/>
              <w:left w:w="15" w:type="dxa"/>
              <w:bottom w:w="15" w:type="dxa"/>
              <w:right w:w="15" w:type="dxa"/>
            </w:tcMar>
            <w:vAlign w:val="center"/>
          </w:tcPr>
          <w:p w14:paraId="62E6DE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责令限期改正，处18万元以上20万元以下罚款；有违法所得的，没收违法所得；吊销燃气经营许可证。</w:t>
            </w:r>
          </w:p>
        </w:tc>
      </w:tr>
      <w:tr w14:paraId="64B843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continue"/>
            <w:tcBorders>
              <w:tl2br w:val="nil"/>
              <w:tr2bl w:val="nil"/>
            </w:tcBorders>
            <w:vAlign w:val="center"/>
          </w:tcPr>
          <w:p w14:paraId="5AC3CF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244246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2358F4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470B1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B9CBED1">
            <w:pPr>
              <w:keepNext w:val="0"/>
              <w:keepLines w:val="0"/>
              <w:pageBreakBefore w:val="0"/>
              <w:widowControl/>
              <w:kinsoku/>
              <w:overflowPunct/>
              <w:topLinePunct w:val="0"/>
              <w:autoSpaceDE/>
              <w:autoSpaceDN/>
              <w:bidi w:val="0"/>
              <w:adjustRightInd/>
              <w:snapToGrid/>
              <w:spacing w:beforeAutospacing="0" w:afterAutospacing="0" w:line="260" w:lineRule="exact"/>
              <w:ind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造成特别重大安全事故的</w:t>
            </w:r>
          </w:p>
        </w:tc>
        <w:tc>
          <w:tcPr>
            <w:tcW w:w="3058" w:type="dxa"/>
            <w:tcBorders>
              <w:tl2br w:val="nil"/>
              <w:tr2bl w:val="nil"/>
            </w:tcBorders>
            <w:tcMar>
              <w:top w:w="15" w:type="dxa"/>
              <w:left w:w="15" w:type="dxa"/>
              <w:bottom w:w="15" w:type="dxa"/>
              <w:right w:w="15" w:type="dxa"/>
            </w:tcMar>
            <w:vAlign w:val="center"/>
          </w:tcPr>
          <w:p w14:paraId="11411E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责令限期改正，处20万元罚款；有违法所得的，没收违法所得；吊销燃气经营许可证。</w:t>
            </w:r>
          </w:p>
        </w:tc>
      </w:tr>
      <w:tr w14:paraId="68289F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39" w:hRule="atLeast"/>
          <w:jc w:val="center"/>
        </w:trPr>
        <w:tc>
          <w:tcPr>
            <w:tcW w:w="428" w:type="dxa"/>
            <w:vMerge w:val="restart"/>
            <w:tcBorders>
              <w:tl2br w:val="nil"/>
              <w:tr2bl w:val="nil"/>
            </w:tcBorders>
            <w:vAlign w:val="center"/>
          </w:tcPr>
          <w:p w14:paraId="0428E57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324</w:t>
            </w:r>
          </w:p>
        </w:tc>
        <w:tc>
          <w:tcPr>
            <w:tcW w:w="1550" w:type="dxa"/>
            <w:vMerge w:val="restart"/>
            <w:tcBorders>
              <w:tl2br w:val="nil"/>
              <w:tr2bl w:val="nil"/>
            </w:tcBorders>
            <w:vAlign w:val="center"/>
          </w:tcPr>
          <w:p w14:paraId="0CBFDE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eastAsia="仿宋_GB2312"/>
                <w:color w:val="auto"/>
                <w:sz w:val="13"/>
                <w:szCs w:val="13"/>
                <w:highlight w:val="none"/>
                <w:lang w:eastAsia="zh-CN"/>
              </w:rPr>
            </w:pPr>
            <w:r>
              <w:rPr>
                <w:rFonts w:hint="eastAsia" w:ascii="仿宋_GB2312" w:eastAsia="仿宋_GB2312"/>
                <w:color w:val="auto"/>
                <w:sz w:val="13"/>
                <w:szCs w:val="13"/>
                <w:highlight w:val="none"/>
              </w:rPr>
              <w:t>燃气经营者有下列行为之一的</w:t>
            </w:r>
            <w:r>
              <w:rPr>
                <w:rFonts w:hint="eastAsia" w:ascii="仿宋_GB2312" w:eastAsia="仿宋_GB2312"/>
                <w:color w:val="auto"/>
                <w:sz w:val="13"/>
                <w:szCs w:val="13"/>
                <w:highlight w:val="none"/>
                <w:lang w:eastAsia="zh-CN"/>
              </w:rPr>
              <w:t>：</w:t>
            </w:r>
          </w:p>
          <w:p w14:paraId="61611D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eastAsia="仿宋_GB2312"/>
                <w:color w:val="auto"/>
                <w:sz w:val="13"/>
                <w:szCs w:val="13"/>
                <w:highlight w:val="none"/>
              </w:rPr>
              <w:t>（一）拒绝向市政燃气管网覆盖范围内符合用气条件的单位或者个人供气的；（二）倒卖、抵押、出租、出借、转让、涂改燃气经营许可证的；（三）未履行必要告知义务擅自停止供气、调整供气量，或者未经审批擅自停业或者歇业的；（四）向未取得燃气经营许可证的单位或者个人提供用于经营的燃气的；（五）在不具备安全条件的场所储存燃气的；（六）要求燃气用户购买其指定的产品或者接受其提供的服务；</w:t>
            </w:r>
          </w:p>
        </w:tc>
        <w:tc>
          <w:tcPr>
            <w:tcW w:w="4820" w:type="dxa"/>
            <w:vMerge w:val="restart"/>
            <w:tcBorders>
              <w:tl2br w:val="nil"/>
              <w:tr2bl w:val="nil"/>
            </w:tcBorders>
            <w:vAlign w:val="center"/>
          </w:tcPr>
          <w:p w14:paraId="2E14D3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第四十六条</w:t>
            </w:r>
            <w:r>
              <w:rPr>
                <w:rFonts w:hint="eastAsia" w:ascii="仿宋_GB2312" w:hAnsi="宋体" w:eastAsia="仿宋_GB2312" w:cs="宋体"/>
                <w:b/>
                <w:bCs/>
                <w:color w:val="auto"/>
                <w:kern w:val="0"/>
                <w:sz w:val="13"/>
                <w:szCs w:val="13"/>
                <w:highlight w:val="none"/>
                <w:lang w:eastAsia="zh-CN"/>
              </w:rPr>
              <w:t>：</w:t>
            </w:r>
            <w:r>
              <w:rPr>
                <w:rFonts w:hint="eastAsia" w:ascii="仿宋_GB2312" w:eastAsia="仿宋_GB2312"/>
                <w:color w:val="auto"/>
                <w:sz w:val="13"/>
                <w:szCs w:val="13"/>
                <w:highlight w:val="none"/>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一）拒绝向市政燃气管网覆盖范围内符合用气条件的单位或者个人供气的；（二）倒卖、抵押、出租、出借、转让、涂改燃气经营许可证的；（三）未履行必要告知义务擅自停止供气、调整供气量，或者未经审批擅自停业或者歇业的；（四）向未取得燃气经营许可证的单位或者个人提供用于经营的燃气的；（五）在不具备安全条件的场所储存燃气的；（六）要求燃气用户购买其指定的产品或者接受其提供的服务；</w:t>
            </w:r>
          </w:p>
        </w:tc>
        <w:tc>
          <w:tcPr>
            <w:tcW w:w="823" w:type="dxa"/>
            <w:tcBorders>
              <w:tl2br w:val="nil"/>
              <w:tr2bl w:val="nil"/>
            </w:tcBorders>
            <w:tcMar>
              <w:top w:w="15" w:type="dxa"/>
              <w:left w:w="15" w:type="dxa"/>
              <w:bottom w:w="15" w:type="dxa"/>
              <w:right w:w="15" w:type="dxa"/>
            </w:tcMar>
            <w:vAlign w:val="center"/>
          </w:tcPr>
          <w:p w14:paraId="13F32B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4D6EA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7F34D9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责令限期改正，处</w:t>
            </w:r>
            <w:r>
              <w:rPr>
                <w:rFonts w:hint="eastAsia" w:ascii="仿宋_GB2312" w:hAnsi="宋体" w:eastAsia="仿宋_GB2312" w:cs="宋体"/>
                <w:color w:val="auto"/>
                <w:kern w:val="0"/>
                <w:sz w:val="13"/>
                <w:szCs w:val="13"/>
                <w:highlight w:val="none"/>
                <w:lang w:val="en-US" w:eastAsia="zh-CN"/>
              </w:rPr>
              <w:t>1</w:t>
            </w:r>
            <w:r>
              <w:rPr>
                <w:rFonts w:hint="eastAsia" w:ascii="仿宋_GB2312" w:hAnsi="宋体" w:eastAsia="仿宋_GB2312" w:cs="宋体"/>
                <w:color w:val="auto"/>
                <w:kern w:val="0"/>
                <w:sz w:val="13"/>
                <w:szCs w:val="13"/>
                <w:highlight w:val="none"/>
              </w:rPr>
              <w:t>万元以上4万元以下罚款；有违法所得的，没收违法所得。</w:t>
            </w:r>
          </w:p>
        </w:tc>
      </w:tr>
      <w:tr w14:paraId="1EC7A3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78" w:hRule="atLeast"/>
          <w:jc w:val="center"/>
        </w:trPr>
        <w:tc>
          <w:tcPr>
            <w:tcW w:w="428" w:type="dxa"/>
            <w:vMerge w:val="continue"/>
            <w:tcBorders>
              <w:tl2br w:val="nil"/>
              <w:tr2bl w:val="nil"/>
            </w:tcBorders>
            <w:vAlign w:val="center"/>
          </w:tcPr>
          <w:p w14:paraId="68A58AD6">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3E049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235D7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5C42AB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52800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42778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责令限期改正，处4万元以上7万元以下罚款；有违法所得的，没收违法所得。</w:t>
            </w:r>
          </w:p>
        </w:tc>
      </w:tr>
      <w:tr w14:paraId="78C8BE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83" w:hRule="atLeast"/>
          <w:jc w:val="center"/>
        </w:trPr>
        <w:tc>
          <w:tcPr>
            <w:tcW w:w="428" w:type="dxa"/>
            <w:vMerge w:val="continue"/>
            <w:tcBorders>
              <w:tl2br w:val="nil"/>
              <w:tr2bl w:val="nil"/>
            </w:tcBorders>
            <w:vAlign w:val="center"/>
          </w:tcPr>
          <w:p w14:paraId="5A3AA687">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3389EE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3B48B4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A929B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2ACBC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732EA6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责令限期改正，处7万元以上10万元以下罚款；有违法所得的，没收违法所得；吊销燃气经营许可证。</w:t>
            </w:r>
          </w:p>
        </w:tc>
      </w:tr>
      <w:tr w14:paraId="329B9B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41" w:hRule="atLeast"/>
          <w:jc w:val="center"/>
        </w:trPr>
        <w:tc>
          <w:tcPr>
            <w:tcW w:w="428" w:type="dxa"/>
            <w:vMerge w:val="restart"/>
            <w:tcBorders>
              <w:tl2br w:val="nil"/>
              <w:tr2bl w:val="nil"/>
            </w:tcBorders>
            <w:vAlign w:val="center"/>
          </w:tcPr>
          <w:p w14:paraId="6A8A092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325</w:t>
            </w:r>
          </w:p>
        </w:tc>
        <w:tc>
          <w:tcPr>
            <w:tcW w:w="1550" w:type="dxa"/>
            <w:vMerge w:val="restart"/>
            <w:tcBorders>
              <w:tl2br w:val="nil"/>
              <w:tr2bl w:val="nil"/>
            </w:tcBorders>
            <w:vAlign w:val="center"/>
          </w:tcPr>
          <w:p w14:paraId="1BA861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燃气经营者未向燃气用户持续、稳定、安全供应符合国家质量标准的燃气，或者未对燃气用户的燃气设施定期进行安全检查的</w:t>
            </w:r>
          </w:p>
        </w:tc>
        <w:tc>
          <w:tcPr>
            <w:tcW w:w="4820" w:type="dxa"/>
            <w:vMerge w:val="restart"/>
            <w:tcBorders>
              <w:tl2br w:val="nil"/>
              <w:tr2bl w:val="nil"/>
            </w:tcBorders>
            <w:vAlign w:val="center"/>
          </w:tcPr>
          <w:p w14:paraId="16DAFF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第四十六条</w:t>
            </w:r>
            <w:r>
              <w:rPr>
                <w:rFonts w:hint="eastAsia" w:ascii="仿宋_GB2312" w:hAnsi="宋体" w:eastAsia="仿宋_GB2312" w:cs="宋体"/>
                <w:b/>
                <w:bCs/>
                <w:color w:val="auto"/>
                <w:kern w:val="0"/>
                <w:sz w:val="13"/>
                <w:szCs w:val="13"/>
                <w:highlight w:val="none"/>
                <w:lang w:eastAsia="zh-CN"/>
              </w:rPr>
              <w:t>（七）</w:t>
            </w:r>
            <w:r>
              <w:rPr>
                <w:rFonts w:hint="eastAsia" w:ascii="仿宋_GB2312" w:hAnsi="宋体" w:eastAsia="仿宋_GB2312" w:cs="宋体"/>
                <w:b/>
                <w:bCs/>
                <w:color w:val="auto"/>
                <w:kern w:val="0"/>
                <w:sz w:val="13"/>
                <w:szCs w:val="13"/>
                <w:highlight w:val="none"/>
              </w:rPr>
              <w:t>项</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14:paraId="4606C0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0" w:firstLine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（七）燃气经营者未向燃气用户持续、稳定、安全供应符合国家质量标准的燃气，或者未对燃气用户的燃气设施定期进行安全检查。</w:t>
            </w:r>
          </w:p>
        </w:tc>
        <w:tc>
          <w:tcPr>
            <w:tcW w:w="823" w:type="dxa"/>
            <w:tcBorders>
              <w:tl2br w:val="nil"/>
              <w:tr2bl w:val="nil"/>
            </w:tcBorders>
            <w:tcMar>
              <w:top w:w="15" w:type="dxa"/>
              <w:left w:w="15" w:type="dxa"/>
              <w:bottom w:w="15" w:type="dxa"/>
              <w:right w:w="15" w:type="dxa"/>
            </w:tcMar>
            <w:vAlign w:val="center"/>
          </w:tcPr>
          <w:p w14:paraId="60C2A0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E1573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未持续、稳定、安全供气2日以下，或未对50户以下燃气用户的燃气设施定期进行安全检查的。</w:t>
            </w:r>
          </w:p>
        </w:tc>
        <w:tc>
          <w:tcPr>
            <w:tcW w:w="3058" w:type="dxa"/>
            <w:tcBorders>
              <w:tl2br w:val="nil"/>
              <w:tr2bl w:val="nil"/>
            </w:tcBorders>
            <w:tcMar>
              <w:top w:w="15" w:type="dxa"/>
              <w:left w:w="15" w:type="dxa"/>
              <w:bottom w:w="15" w:type="dxa"/>
              <w:right w:w="15" w:type="dxa"/>
            </w:tcMar>
            <w:vAlign w:val="center"/>
          </w:tcPr>
          <w:p w14:paraId="54C1D3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责令限期改正，处1万元以上4万元以下罚款；有违法所得的，没收违法所得。</w:t>
            </w:r>
          </w:p>
        </w:tc>
      </w:tr>
      <w:tr w14:paraId="1E9DF6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68" w:hRule="atLeast"/>
          <w:jc w:val="center"/>
        </w:trPr>
        <w:tc>
          <w:tcPr>
            <w:tcW w:w="428" w:type="dxa"/>
            <w:vMerge w:val="continue"/>
            <w:tcBorders>
              <w:tl2br w:val="nil"/>
              <w:tr2bl w:val="nil"/>
            </w:tcBorders>
            <w:vAlign w:val="center"/>
          </w:tcPr>
          <w:p w14:paraId="50BAD892">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526D6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724D4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78920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746E6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未持续、稳定、安全供气2日以上5日以下的，或未对50户以上500户以下燃气用户的燃气设施定期进行安全检查的。</w:t>
            </w:r>
          </w:p>
        </w:tc>
        <w:tc>
          <w:tcPr>
            <w:tcW w:w="3058" w:type="dxa"/>
            <w:tcBorders>
              <w:tl2br w:val="nil"/>
              <w:tr2bl w:val="nil"/>
            </w:tcBorders>
            <w:tcMar>
              <w:top w:w="15" w:type="dxa"/>
              <w:left w:w="15" w:type="dxa"/>
              <w:bottom w:w="15" w:type="dxa"/>
              <w:right w:w="15" w:type="dxa"/>
            </w:tcMar>
            <w:vAlign w:val="center"/>
          </w:tcPr>
          <w:p w14:paraId="1B5026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责令限期改正，处4万元以上7万元以下罚款；有违法所得的，没收违法所得。</w:t>
            </w:r>
          </w:p>
        </w:tc>
      </w:tr>
      <w:tr w14:paraId="0BF7EA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7AC8D9DE">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3D6EC4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485EB2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64337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ACBBC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未持续、稳定、安全供气5日以上的，或未对500户以上燃气用户的燃气设施定期进行安全检查的。</w:t>
            </w:r>
          </w:p>
        </w:tc>
        <w:tc>
          <w:tcPr>
            <w:tcW w:w="3058" w:type="dxa"/>
            <w:tcBorders>
              <w:tl2br w:val="nil"/>
              <w:tr2bl w:val="nil"/>
            </w:tcBorders>
            <w:tcMar>
              <w:top w:w="15" w:type="dxa"/>
              <w:left w:w="15" w:type="dxa"/>
              <w:bottom w:w="15" w:type="dxa"/>
              <w:right w:w="15" w:type="dxa"/>
            </w:tcMar>
            <w:vAlign w:val="center"/>
          </w:tcPr>
          <w:p w14:paraId="547F6A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责令限期改正，处7万元以上10万元以下罚款；有违法所得的，没收违法所得；吊销燃气经营许可证。</w:t>
            </w:r>
          </w:p>
        </w:tc>
      </w:tr>
      <w:tr w14:paraId="3EE217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restart"/>
            <w:tcBorders>
              <w:tl2br w:val="nil"/>
              <w:tr2bl w:val="nil"/>
            </w:tcBorders>
            <w:tcMar>
              <w:top w:w="15" w:type="dxa"/>
              <w:left w:w="15" w:type="dxa"/>
              <w:bottom w:w="15" w:type="dxa"/>
              <w:right w:w="15" w:type="dxa"/>
            </w:tcMar>
            <w:vAlign w:val="center"/>
          </w:tcPr>
          <w:p w14:paraId="13346A2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326</w:t>
            </w:r>
          </w:p>
        </w:tc>
        <w:tc>
          <w:tcPr>
            <w:tcW w:w="1550" w:type="dxa"/>
            <w:vMerge w:val="restart"/>
            <w:tcBorders>
              <w:tl2br w:val="nil"/>
              <w:tr2bl w:val="nil"/>
            </w:tcBorders>
            <w:tcMar>
              <w:top w:w="15" w:type="dxa"/>
              <w:left w:w="15" w:type="dxa"/>
              <w:bottom w:w="15" w:type="dxa"/>
              <w:right w:w="15" w:type="dxa"/>
            </w:tcMar>
            <w:vAlign w:val="center"/>
          </w:tcPr>
          <w:p w14:paraId="0F3F79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w:t>
            </w:r>
          </w:p>
        </w:tc>
        <w:tc>
          <w:tcPr>
            <w:tcW w:w="4820" w:type="dxa"/>
            <w:vMerge w:val="restart"/>
            <w:tcBorders>
              <w:tl2br w:val="nil"/>
              <w:tr2bl w:val="nil"/>
            </w:tcBorders>
            <w:tcMar>
              <w:top w:w="15" w:type="dxa"/>
              <w:left w:w="15" w:type="dxa"/>
              <w:bottom w:w="15" w:type="dxa"/>
              <w:right w:w="15" w:type="dxa"/>
            </w:tcMar>
            <w:vAlign w:val="center"/>
          </w:tcPr>
          <w:p w14:paraId="091265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bookmarkStart w:id="32" w:name="48"/>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第四十八条</w:t>
            </w:r>
            <w:bookmarkEnd w:id="32"/>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823" w:type="dxa"/>
            <w:tcBorders>
              <w:tl2br w:val="nil"/>
              <w:tr2bl w:val="nil"/>
            </w:tcBorders>
            <w:tcMar>
              <w:top w:w="15" w:type="dxa"/>
              <w:left w:w="15" w:type="dxa"/>
              <w:bottom w:w="15" w:type="dxa"/>
              <w:right w:w="15" w:type="dxa"/>
            </w:tcMar>
            <w:vAlign w:val="center"/>
          </w:tcPr>
          <w:p w14:paraId="2554E4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97A94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初次违法，危害后果轻微，积极采取改正措施整改的。</w:t>
            </w:r>
          </w:p>
        </w:tc>
        <w:tc>
          <w:tcPr>
            <w:tcW w:w="3058" w:type="dxa"/>
            <w:tcBorders>
              <w:tl2br w:val="nil"/>
              <w:tr2bl w:val="nil"/>
            </w:tcBorders>
            <w:tcMar>
              <w:top w:w="15" w:type="dxa"/>
              <w:left w:w="15" w:type="dxa"/>
              <w:bottom w:w="15" w:type="dxa"/>
              <w:right w:w="15" w:type="dxa"/>
            </w:tcMar>
            <w:vAlign w:val="center"/>
          </w:tcPr>
          <w:p w14:paraId="16B94A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责令限期改正，处1万元以上3万元以下罚款。</w:t>
            </w:r>
          </w:p>
        </w:tc>
      </w:tr>
      <w:tr w14:paraId="41DABB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61" w:hRule="atLeast"/>
          <w:jc w:val="center"/>
        </w:trPr>
        <w:tc>
          <w:tcPr>
            <w:tcW w:w="428" w:type="dxa"/>
            <w:vMerge w:val="continue"/>
            <w:tcBorders>
              <w:tl2br w:val="nil"/>
              <w:tr2bl w:val="nil"/>
            </w:tcBorders>
            <w:vAlign w:val="center"/>
          </w:tcPr>
          <w:p w14:paraId="32F73240">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ABB76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DF68D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7BCD9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8A87D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B16C8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责令限期改正，处3万元以上5万元以下罚款。</w:t>
            </w:r>
          </w:p>
        </w:tc>
      </w:tr>
      <w:tr w14:paraId="2E4EC5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76" w:hRule="atLeast"/>
          <w:jc w:val="center"/>
        </w:trPr>
        <w:tc>
          <w:tcPr>
            <w:tcW w:w="428" w:type="dxa"/>
            <w:vMerge w:val="continue"/>
            <w:tcBorders>
              <w:tl2br w:val="nil"/>
              <w:tr2bl w:val="nil"/>
            </w:tcBorders>
            <w:vAlign w:val="center"/>
          </w:tcPr>
          <w:p w14:paraId="0E6837C8">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861F9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7416A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5695E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98DC3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2FBFCA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责令限期改正，处5万元以上10万元以下罚款。</w:t>
            </w:r>
          </w:p>
        </w:tc>
      </w:tr>
      <w:tr w14:paraId="3D7FB4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95" w:hRule="atLeast"/>
          <w:jc w:val="center"/>
        </w:trPr>
        <w:tc>
          <w:tcPr>
            <w:tcW w:w="428" w:type="dxa"/>
            <w:vMerge w:val="restart"/>
            <w:tcBorders>
              <w:tl2br w:val="nil"/>
              <w:tr2bl w:val="nil"/>
            </w:tcBorders>
            <w:tcMar>
              <w:top w:w="15" w:type="dxa"/>
              <w:left w:w="15" w:type="dxa"/>
              <w:bottom w:w="15" w:type="dxa"/>
              <w:right w:w="15" w:type="dxa"/>
            </w:tcMar>
            <w:vAlign w:val="center"/>
          </w:tcPr>
          <w:p w14:paraId="608D30F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327</w:t>
            </w:r>
          </w:p>
        </w:tc>
        <w:tc>
          <w:tcPr>
            <w:tcW w:w="1550" w:type="dxa"/>
            <w:vMerge w:val="restart"/>
            <w:tcBorders>
              <w:tl2br w:val="nil"/>
              <w:tr2bl w:val="nil"/>
            </w:tcBorders>
            <w:tcMar>
              <w:top w:w="15" w:type="dxa"/>
              <w:left w:w="15" w:type="dxa"/>
              <w:bottom w:w="15" w:type="dxa"/>
              <w:right w:w="15" w:type="dxa"/>
            </w:tcMar>
            <w:vAlign w:val="center"/>
          </w:tcPr>
          <w:p w14:paraId="70300D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燃气用户及相关单位和个人有下列行为之一的：（1）擅自操作公用燃气阀门的；（2）将燃气管道作为负重支架或者接地引线的；（3）安装、使用不符合气源要求的燃气燃烧器具的；（4）擅自安装、改装、拆除户内燃气设施和燃气计量装置的；（5）在不具备安全条件的场所使用、储存燃气的；（6）改变燃气用途或者转供燃气的；（7）未设立售后服务站点或者未配备经考核合格的燃气燃烧器具安装、维修人员的；（8）燃气燃烧器具的安装、维修不符合国家有关标准的</w:t>
            </w:r>
          </w:p>
        </w:tc>
        <w:tc>
          <w:tcPr>
            <w:tcW w:w="4820" w:type="dxa"/>
            <w:vMerge w:val="restart"/>
            <w:tcBorders>
              <w:tl2br w:val="nil"/>
              <w:tr2bl w:val="nil"/>
            </w:tcBorders>
            <w:tcMar>
              <w:top w:w="15" w:type="dxa"/>
              <w:left w:w="15" w:type="dxa"/>
              <w:bottom w:w="15" w:type="dxa"/>
              <w:right w:w="15" w:type="dxa"/>
            </w:tcMar>
            <w:vAlign w:val="center"/>
          </w:tcPr>
          <w:p w14:paraId="495583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第四十九条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未配备经考核合格的燃气燃烧器具安装、维修人员的；（八）燃气燃烧器具的安装、维修不符合国家有关标准的。</w:t>
            </w:r>
          </w:p>
          <w:p w14:paraId="42E3DD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盗用燃气的，依照有关治安管理处罚的法律规定进行处罚。</w:t>
            </w:r>
          </w:p>
        </w:tc>
        <w:tc>
          <w:tcPr>
            <w:tcW w:w="823" w:type="dxa"/>
            <w:tcBorders>
              <w:tl2br w:val="nil"/>
              <w:tr2bl w:val="nil"/>
            </w:tcBorders>
            <w:tcMar>
              <w:top w:w="15" w:type="dxa"/>
              <w:left w:w="15" w:type="dxa"/>
              <w:bottom w:w="15" w:type="dxa"/>
              <w:right w:w="15" w:type="dxa"/>
            </w:tcMar>
            <w:vAlign w:val="center"/>
          </w:tcPr>
          <w:p w14:paraId="4F58F5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2C1E1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初次违法，危害后果轻微的。</w:t>
            </w:r>
          </w:p>
        </w:tc>
        <w:tc>
          <w:tcPr>
            <w:tcW w:w="3058" w:type="dxa"/>
            <w:tcBorders>
              <w:tl2br w:val="nil"/>
              <w:tr2bl w:val="nil"/>
            </w:tcBorders>
            <w:tcMar>
              <w:top w:w="15" w:type="dxa"/>
              <w:left w:w="15" w:type="dxa"/>
              <w:bottom w:w="15" w:type="dxa"/>
              <w:right w:w="15" w:type="dxa"/>
            </w:tcMar>
            <w:vAlign w:val="center"/>
          </w:tcPr>
          <w:p w14:paraId="4AB23F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责令限期改正；逾期不改正的，对单位可以处1万元以上3万元以下罚款，对个人可以处100元以上300元以下罚款。</w:t>
            </w:r>
          </w:p>
        </w:tc>
      </w:tr>
      <w:tr w14:paraId="08E42C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14" w:hRule="atLeast"/>
          <w:jc w:val="center"/>
        </w:trPr>
        <w:tc>
          <w:tcPr>
            <w:tcW w:w="428" w:type="dxa"/>
            <w:vMerge w:val="continue"/>
            <w:tcBorders>
              <w:tl2br w:val="nil"/>
              <w:tr2bl w:val="nil"/>
            </w:tcBorders>
            <w:vAlign w:val="center"/>
          </w:tcPr>
          <w:p w14:paraId="421F1789">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A6485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E57BF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78C52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08E60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E7350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责令限期改正；逾期不改正的，对单位可以处3万元以上5万元以下罚款，对个人可以处300元以上500元以下罚款。</w:t>
            </w:r>
          </w:p>
        </w:tc>
      </w:tr>
      <w:tr w14:paraId="744D25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89" w:hRule="atLeast"/>
          <w:jc w:val="center"/>
        </w:trPr>
        <w:tc>
          <w:tcPr>
            <w:tcW w:w="428" w:type="dxa"/>
            <w:vMerge w:val="continue"/>
            <w:tcBorders>
              <w:tl2br w:val="nil"/>
              <w:tr2bl w:val="nil"/>
            </w:tcBorders>
            <w:vAlign w:val="center"/>
          </w:tcPr>
          <w:p w14:paraId="6D8CAF91">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42B7A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256D7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5027F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70D71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29BD6E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责令限期改正；逾期不改正的，对单位可以处5万元以上10万元以下罚款，对个人可以处500元以上1千元以下罚款。</w:t>
            </w:r>
          </w:p>
        </w:tc>
      </w:tr>
      <w:tr w14:paraId="3BB5A6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32" w:hRule="atLeast"/>
          <w:jc w:val="center"/>
        </w:trPr>
        <w:tc>
          <w:tcPr>
            <w:tcW w:w="428" w:type="dxa"/>
            <w:vMerge w:val="restart"/>
            <w:tcBorders>
              <w:tl2br w:val="nil"/>
              <w:tr2bl w:val="nil"/>
            </w:tcBorders>
            <w:tcMar>
              <w:top w:w="15" w:type="dxa"/>
              <w:left w:w="15" w:type="dxa"/>
              <w:bottom w:w="15" w:type="dxa"/>
              <w:right w:w="15" w:type="dxa"/>
            </w:tcMar>
            <w:vAlign w:val="center"/>
          </w:tcPr>
          <w:p w14:paraId="6E4B7F6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328</w:t>
            </w:r>
          </w:p>
        </w:tc>
        <w:tc>
          <w:tcPr>
            <w:tcW w:w="1550" w:type="dxa"/>
            <w:vMerge w:val="restart"/>
            <w:tcBorders>
              <w:tl2br w:val="nil"/>
              <w:tr2bl w:val="nil"/>
            </w:tcBorders>
            <w:tcMar>
              <w:top w:w="15" w:type="dxa"/>
              <w:left w:w="15" w:type="dxa"/>
              <w:bottom w:w="15" w:type="dxa"/>
              <w:right w:w="15" w:type="dxa"/>
            </w:tcMar>
            <w:vAlign w:val="center"/>
          </w:tcPr>
          <w:p w14:paraId="71BF7B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在燃气设施保护范围内从事下列活动之一的：（1）进行爆破、取土等作业或者动用明火的；（2）倾倒、排放腐蚀性物质的；（3）放置易燃易爆物品或者种植深根植物的；（4）未与燃气经营者共同制定燃气设施保护方案，采取相应的安全保护措施，从事敷设管道、打桩、顶进、挖掘、钻探等可能影响燃气设施安全活动的</w:t>
            </w:r>
          </w:p>
        </w:tc>
        <w:tc>
          <w:tcPr>
            <w:tcW w:w="4820" w:type="dxa"/>
            <w:vMerge w:val="restart"/>
            <w:tcBorders>
              <w:tl2br w:val="nil"/>
              <w:tr2bl w:val="nil"/>
            </w:tcBorders>
            <w:tcMar>
              <w:top w:w="15" w:type="dxa"/>
              <w:left w:w="15" w:type="dxa"/>
              <w:bottom w:w="15" w:type="dxa"/>
              <w:right w:w="15" w:type="dxa"/>
            </w:tcMar>
            <w:vAlign w:val="center"/>
          </w:tcPr>
          <w:p w14:paraId="7030E9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bookmarkStart w:id="33" w:name="50"/>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第五十条</w:t>
            </w:r>
            <w:bookmarkEnd w:id="33"/>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w:t>
            </w:r>
          </w:p>
          <w:p w14:paraId="291F92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违反本条例规定，在燃气设施保护范围内建设占压地下燃气管线的建筑物、构筑物或者其他设施的，依照有关城乡规划的法律、行政法规的规定进行处罚。</w:t>
            </w:r>
          </w:p>
        </w:tc>
        <w:tc>
          <w:tcPr>
            <w:tcW w:w="823" w:type="dxa"/>
            <w:tcBorders>
              <w:tl2br w:val="nil"/>
              <w:tr2bl w:val="nil"/>
            </w:tcBorders>
            <w:tcMar>
              <w:top w:w="15" w:type="dxa"/>
              <w:left w:w="15" w:type="dxa"/>
              <w:bottom w:w="15" w:type="dxa"/>
              <w:right w:w="15" w:type="dxa"/>
            </w:tcMar>
            <w:vAlign w:val="center"/>
          </w:tcPr>
          <w:p w14:paraId="417E07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8CABE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32A0FB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责令停止违法行为，限期恢复原状或者采取其他补救措施，对单位处5万元罚款，对个人处5千元罚款。</w:t>
            </w:r>
          </w:p>
        </w:tc>
      </w:tr>
      <w:tr w14:paraId="373B5E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54" w:hRule="atLeast"/>
          <w:jc w:val="center"/>
        </w:trPr>
        <w:tc>
          <w:tcPr>
            <w:tcW w:w="428" w:type="dxa"/>
            <w:vMerge w:val="continue"/>
            <w:tcBorders>
              <w:tl2br w:val="nil"/>
              <w:tr2bl w:val="nil"/>
            </w:tcBorders>
            <w:vAlign w:val="center"/>
          </w:tcPr>
          <w:p w14:paraId="62F412A4">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AA1A3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3F3CF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68C20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A0F12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27D8B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责令停止违法行为，限期恢复原状或者采取其他补救措施，对单位处5万元以上8万元以下罚款，对个人处5千元以上3万元以下罚款。</w:t>
            </w:r>
          </w:p>
        </w:tc>
      </w:tr>
      <w:tr w14:paraId="328E8C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1DFF0734">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B2111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11C44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A7A52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891A1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5D2C6A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责令停止违法行为，限期恢复原状或者采取其他补救措施，对单位处8万元以上10万元以下罚款，对个人处3万元以上5万元以下罚款。</w:t>
            </w:r>
          </w:p>
        </w:tc>
      </w:tr>
      <w:tr w14:paraId="58B607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282979E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329</w:t>
            </w:r>
          </w:p>
        </w:tc>
        <w:tc>
          <w:tcPr>
            <w:tcW w:w="1550" w:type="dxa"/>
            <w:vMerge w:val="restart"/>
            <w:tcBorders>
              <w:tl2br w:val="nil"/>
              <w:tr2bl w:val="nil"/>
            </w:tcBorders>
            <w:tcMar>
              <w:top w:w="15" w:type="dxa"/>
              <w:left w:w="15" w:type="dxa"/>
              <w:bottom w:w="15" w:type="dxa"/>
              <w:right w:w="15" w:type="dxa"/>
            </w:tcMar>
            <w:vAlign w:val="center"/>
          </w:tcPr>
          <w:p w14:paraId="280D5C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侵占、毁损、擅自拆除、移动燃气设施或者擅自改动市政燃气设施</w:t>
            </w:r>
          </w:p>
        </w:tc>
        <w:tc>
          <w:tcPr>
            <w:tcW w:w="4820" w:type="dxa"/>
            <w:vMerge w:val="restart"/>
            <w:tcBorders>
              <w:tl2br w:val="nil"/>
              <w:tr2bl w:val="nil"/>
            </w:tcBorders>
            <w:tcMar>
              <w:top w:w="15" w:type="dxa"/>
              <w:left w:w="15" w:type="dxa"/>
              <w:bottom w:w="15" w:type="dxa"/>
              <w:right w:w="15" w:type="dxa"/>
            </w:tcMar>
            <w:vAlign w:val="center"/>
          </w:tcPr>
          <w:p w14:paraId="3DC642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bookmarkStart w:id="34" w:name="51"/>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第五十一条第一款</w:t>
            </w:r>
            <w:bookmarkEnd w:id="34"/>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823" w:type="dxa"/>
            <w:tcBorders>
              <w:tl2br w:val="nil"/>
              <w:tr2bl w:val="nil"/>
            </w:tcBorders>
            <w:tcMar>
              <w:top w:w="15" w:type="dxa"/>
              <w:left w:w="15" w:type="dxa"/>
              <w:bottom w:w="15" w:type="dxa"/>
              <w:right w:w="15" w:type="dxa"/>
            </w:tcMar>
            <w:vAlign w:val="center"/>
          </w:tcPr>
          <w:p w14:paraId="750A7C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3E141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036B44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责令限期改正，恢复原状或者采取其他补救措施，对单位处5万元罚款，对个人处5千元罚款。</w:t>
            </w:r>
          </w:p>
        </w:tc>
      </w:tr>
      <w:tr w14:paraId="6FCD2B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188F433C">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9ABA7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1048A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FEDAC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BE59D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9865C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责令限期改正，恢复原状或者采取其他补救措施，对单位处5万元以上8万元以下罚款，对个人处5千元以上3万元以下罚款。</w:t>
            </w:r>
          </w:p>
        </w:tc>
      </w:tr>
      <w:tr w14:paraId="26EA65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0E4789A2">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5B64C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EC462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E2DDF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C8F87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造成安全事故的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5AF38E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责令限期改正，恢复原状或者采取其他补救措施，对单位处8万元以上10万元以下罚款，对个人处3万元以上5万元以下罚款。</w:t>
            </w:r>
          </w:p>
        </w:tc>
      </w:tr>
      <w:tr w14:paraId="360643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5DA7DF3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330</w:t>
            </w:r>
          </w:p>
        </w:tc>
        <w:tc>
          <w:tcPr>
            <w:tcW w:w="1550" w:type="dxa"/>
            <w:vMerge w:val="restart"/>
            <w:tcBorders>
              <w:tl2br w:val="nil"/>
              <w:tr2bl w:val="nil"/>
            </w:tcBorders>
            <w:tcMar>
              <w:top w:w="15" w:type="dxa"/>
              <w:left w:w="15" w:type="dxa"/>
              <w:bottom w:w="15" w:type="dxa"/>
              <w:right w:w="15" w:type="dxa"/>
            </w:tcMar>
            <w:vAlign w:val="center"/>
          </w:tcPr>
          <w:p w14:paraId="45A548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毁损、覆盖、涂改、擅自拆除或者移动燃气设施安全警示标志的</w:t>
            </w:r>
          </w:p>
        </w:tc>
        <w:tc>
          <w:tcPr>
            <w:tcW w:w="4820" w:type="dxa"/>
            <w:vMerge w:val="restart"/>
            <w:tcBorders>
              <w:tl2br w:val="nil"/>
              <w:tr2bl w:val="nil"/>
            </w:tcBorders>
            <w:tcMar>
              <w:top w:w="15" w:type="dxa"/>
              <w:left w:w="15" w:type="dxa"/>
              <w:bottom w:w="15" w:type="dxa"/>
              <w:right w:w="15" w:type="dxa"/>
            </w:tcMar>
            <w:vAlign w:val="center"/>
          </w:tcPr>
          <w:p w14:paraId="7897CA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both"/>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第五十一条第二款</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违反本条例规定，毁损、覆盖、涂改、擅自拆除或者移动燃气设施安全警示标志的，由燃气管理部门责令限期改正，恢复原状，可以处5000元以下罚款。</w:t>
            </w:r>
          </w:p>
        </w:tc>
        <w:tc>
          <w:tcPr>
            <w:tcW w:w="823" w:type="dxa"/>
            <w:tcBorders>
              <w:tl2br w:val="nil"/>
              <w:tr2bl w:val="nil"/>
            </w:tcBorders>
            <w:tcMar>
              <w:top w:w="15" w:type="dxa"/>
              <w:left w:w="15" w:type="dxa"/>
              <w:bottom w:w="15" w:type="dxa"/>
              <w:right w:w="15" w:type="dxa"/>
            </w:tcMar>
            <w:vAlign w:val="center"/>
          </w:tcPr>
          <w:p w14:paraId="4F3EFF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C2A4D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347F0E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责令限期改正，恢复原状，可以处1千元以下罚款。</w:t>
            </w:r>
          </w:p>
        </w:tc>
      </w:tr>
      <w:tr w14:paraId="46BA83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54E236FF">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5E0F5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723E8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C9717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A7AE3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EB411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责令限期改正，恢复原状，可以处1千元以上3千元以下罚款。</w:t>
            </w:r>
          </w:p>
        </w:tc>
      </w:tr>
      <w:tr w14:paraId="6CB70E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30" w:hRule="atLeast"/>
          <w:jc w:val="center"/>
        </w:trPr>
        <w:tc>
          <w:tcPr>
            <w:tcW w:w="428" w:type="dxa"/>
            <w:vMerge w:val="continue"/>
            <w:tcBorders>
              <w:tl2br w:val="nil"/>
              <w:tr2bl w:val="nil"/>
            </w:tcBorders>
            <w:vAlign w:val="center"/>
          </w:tcPr>
          <w:p w14:paraId="44C88177">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FBCEC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6F2C4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6CEDA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2E10D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（1）经责令停止违法行为后，继续实施该违法行为的；（2）曾因实施该违法行为被查处，再次实施该违法行为的；（3）造成安全事故的；（4）造成严重危害后果的。</w:t>
            </w:r>
          </w:p>
        </w:tc>
        <w:tc>
          <w:tcPr>
            <w:tcW w:w="3058" w:type="dxa"/>
            <w:tcBorders>
              <w:tl2br w:val="nil"/>
              <w:tr2bl w:val="nil"/>
            </w:tcBorders>
            <w:tcMar>
              <w:top w:w="15" w:type="dxa"/>
              <w:left w:w="15" w:type="dxa"/>
              <w:bottom w:w="15" w:type="dxa"/>
              <w:right w:w="15" w:type="dxa"/>
            </w:tcMar>
            <w:vAlign w:val="center"/>
          </w:tcPr>
          <w:p w14:paraId="58C782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责令限期改正，恢复原状，可以处3千元以上5千元以下罚款。</w:t>
            </w:r>
          </w:p>
        </w:tc>
      </w:tr>
      <w:tr w14:paraId="3849EA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076966E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331</w:t>
            </w:r>
          </w:p>
        </w:tc>
        <w:tc>
          <w:tcPr>
            <w:tcW w:w="1550" w:type="dxa"/>
            <w:vMerge w:val="restart"/>
            <w:tcBorders>
              <w:tl2br w:val="nil"/>
              <w:tr2bl w:val="nil"/>
            </w:tcBorders>
            <w:tcMar>
              <w:top w:w="15" w:type="dxa"/>
              <w:left w:w="15" w:type="dxa"/>
              <w:bottom w:w="15" w:type="dxa"/>
              <w:right w:w="15" w:type="dxa"/>
            </w:tcMar>
            <w:vAlign w:val="center"/>
          </w:tcPr>
          <w:p w14:paraId="1F6999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建设工程施工范围内有地下燃气管线等重要燃气设施，建设单位未会同施工单位与管道燃气经营者共同制定燃气设施保护方案，或者建设单位、施工单位未采取相应的安全保护措施的</w:t>
            </w:r>
          </w:p>
        </w:tc>
        <w:tc>
          <w:tcPr>
            <w:tcW w:w="4820" w:type="dxa"/>
            <w:vMerge w:val="restart"/>
            <w:tcBorders>
              <w:tl2br w:val="nil"/>
              <w:tr2bl w:val="nil"/>
            </w:tcBorders>
            <w:tcMar>
              <w:top w:w="15" w:type="dxa"/>
              <w:left w:w="15" w:type="dxa"/>
              <w:bottom w:w="15" w:type="dxa"/>
              <w:right w:w="15" w:type="dxa"/>
            </w:tcMar>
            <w:vAlign w:val="center"/>
          </w:tcPr>
          <w:p w14:paraId="23FBF2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bookmarkStart w:id="35" w:name="52"/>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第五十二条</w:t>
            </w:r>
            <w:bookmarkEnd w:id="35"/>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823" w:type="dxa"/>
            <w:tcBorders>
              <w:tl2br w:val="nil"/>
              <w:tr2bl w:val="nil"/>
            </w:tcBorders>
            <w:tcMar>
              <w:top w:w="15" w:type="dxa"/>
              <w:left w:w="15" w:type="dxa"/>
              <w:bottom w:w="15" w:type="dxa"/>
              <w:right w:w="15" w:type="dxa"/>
            </w:tcMar>
            <w:vAlign w:val="center"/>
          </w:tcPr>
          <w:p w14:paraId="0E1971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EDFC6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7170E9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责令改正，处1万元以上3万元以下罚款。</w:t>
            </w:r>
          </w:p>
        </w:tc>
      </w:tr>
      <w:tr w14:paraId="03638B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1" w:hRule="atLeast"/>
          <w:jc w:val="center"/>
        </w:trPr>
        <w:tc>
          <w:tcPr>
            <w:tcW w:w="428" w:type="dxa"/>
            <w:vMerge w:val="continue"/>
            <w:tcBorders>
              <w:tl2br w:val="nil"/>
              <w:tr2bl w:val="nil"/>
            </w:tcBorders>
            <w:vAlign w:val="center"/>
          </w:tcPr>
          <w:p w14:paraId="47C34039">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1B43F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65BFF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CA831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CAC37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A8E2D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责令改正，处3万元以上5万元以下罚款。</w:t>
            </w:r>
          </w:p>
        </w:tc>
      </w:tr>
      <w:tr w14:paraId="1CA7E9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79" w:hRule="atLeast"/>
          <w:jc w:val="center"/>
        </w:trPr>
        <w:tc>
          <w:tcPr>
            <w:tcW w:w="428" w:type="dxa"/>
            <w:vMerge w:val="continue"/>
            <w:tcBorders>
              <w:tl2br w:val="nil"/>
              <w:tr2bl w:val="nil"/>
            </w:tcBorders>
            <w:vAlign w:val="center"/>
          </w:tcPr>
          <w:p w14:paraId="07A90A30">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D8E0D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DCC20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94A4C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5A5B2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4B3331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责令改正，处5万元以上10万元以下罚款。</w:t>
            </w:r>
          </w:p>
        </w:tc>
      </w:tr>
      <w:tr w14:paraId="51FDE3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89" w:hRule="atLeast"/>
          <w:jc w:val="center"/>
        </w:trPr>
        <w:tc>
          <w:tcPr>
            <w:tcW w:w="428" w:type="dxa"/>
            <w:vMerge w:val="restart"/>
            <w:tcBorders>
              <w:tl2br w:val="nil"/>
              <w:tr2bl w:val="nil"/>
            </w:tcBorders>
            <w:vAlign w:val="center"/>
          </w:tcPr>
          <w:p w14:paraId="6B76468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332</w:t>
            </w:r>
          </w:p>
        </w:tc>
        <w:tc>
          <w:tcPr>
            <w:tcW w:w="1550" w:type="dxa"/>
            <w:vMerge w:val="restart"/>
            <w:tcBorders>
              <w:tl2br w:val="nil"/>
              <w:tr2bl w:val="nil"/>
            </w:tcBorders>
            <w:vAlign w:val="center"/>
          </w:tcPr>
          <w:p w14:paraId="5C7FEA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销售充装单位擅自为非自有气瓶充装的瓶装燃气的</w:t>
            </w:r>
          </w:p>
        </w:tc>
        <w:tc>
          <w:tcPr>
            <w:tcW w:w="4820" w:type="dxa"/>
            <w:vMerge w:val="restart"/>
            <w:tcBorders>
              <w:tl2br w:val="nil"/>
              <w:tr2bl w:val="nil"/>
            </w:tcBorders>
            <w:vAlign w:val="center"/>
          </w:tcPr>
          <w:p w14:paraId="1CCCDC05">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jc w:val="both"/>
              <w:rPr>
                <w:rFonts w:ascii="仿宋_GB2312" w:eastAsia="仿宋_GB2312"/>
                <w:color w:val="auto"/>
                <w:sz w:val="13"/>
                <w:szCs w:val="13"/>
                <w:highlight w:val="none"/>
              </w:rPr>
            </w:pPr>
            <w:r>
              <w:rPr>
                <w:rFonts w:hint="eastAsia" w:ascii="仿宋_GB2312" w:eastAsia="仿宋_GB2312"/>
                <w:color w:val="auto"/>
                <w:sz w:val="13"/>
                <w:szCs w:val="13"/>
                <w:highlight w:val="none"/>
              </w:rPr>
              <w:t>《城镇燃气管理条例》</w:t>
            </w:r>
            <w:r>
              <w:rPr>
                <w:rFonts w:hint="eastAsia" w:ascii="仿宋_GB2312" w:eastAsia="仿宋_GB2312"/>
                <w:b/>
                <w:bCs/>
                <w:color w:val="auto"/>
                <w:sz w:val="13"/>
                <w:szCs w:val="13"/>
                <w:highlight w:val="none"/>
              </w:rPr>
              <w:t>第四十七条</w:t>
            </w:r>
            <w:r>
              <w:rPr>
                <w:rFonts w:hint="eastAsia" w:ascii="仿宋_GB2312" w:eastAsia="仿宋_GB2312"/>
                <w:b/>
                <w:bCs/>
                <w:color w:val="auto"/>
                <w:sz w:val="13"/>
                <w:szCs w:val="13"/>
                <w:highlight w:val="none"/>
                <w:lang w:eastAsia="zh-CN"/>
              </w:rPr>
              <w:t>：</w:t>
            </w:r>
            <w:r>
              <w:rPr>
                <w:rFonts w:hint="eastAsia" w:ascii="仿宋_GB2312" w:eastAsia="仿宋_GB2312"/>
                <w:color w:val="auto"/>
                <w:sz w:val="13"/>
                <w:szCs w:val="13"/>
                <w:highlight w:val="none"/>
              </w:rPr>
              <w:t>违反本条例规定，擅自为非自有气瓶充装燃气或者销售未经许可的充装单位充装的瓶装燃气的，依照国家有关气瓶安全监察的规定进行处罚。</w:t>
            </w:r>
          </w:p>
          <w:p w14:paraId="77A8A379">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jc w:val="both"/>
              <w:rPr>
                <w:rFonts w:hint="eastAsia" w:ascii="仿宋_GB2312" w:eastAsia="仿宋_GB2312"/>
                <w:color w:val="auto"/>
                <w:sz w:val="13"/>
                <w:szCs w:val="13"/>
                <w:highlight w:val="none"/>
              </w:rPr>
            </w:pPr>
            <w:r>
              <w:rPr>
                <w:rFonts w:hint="eastAsia" w:ascii="仿宋_GB2312" w:eastAsia="仿宋_GB2312"/>
                <w:color w:val="auto"/>
                <w:sz w:val="13"/>
                <w:szCs w:val="13"/>
                <w:highlight w:val="none"/>
              </w:rPr>
              <w:t>违反本条例规定，销售充装单位擅自为非自有气瓶充装的瓶装燃气的，由燃气管理部门责令改正，可以处1万元以下罚款。</w:t>
            </w:r>
          </w:p>
          <w:p w14:paraId="0FF258F3">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jc w:val="both"/>
              <w:rPr>
                <w:rFonts w:ascii="仿宋_GB2312" w:eastAsia="仿宋_GB2312"/>
                <w:color w:val="auto"/>
                <w:sz w:val="13"/>
                <w:szCs w:val="13"/>
                <w:highlight w:val="none"/>
              </w:rPr>
            </w:pPr>
            <w:r>
              <w:rPr>
                <w:rFonts w:hint="eastAsia" w:ascii="仿宋_GB2312" w:eastAsia="仿宋_GB2312"/>
                <w:color w:val="auto"/>
                <w:sz w:val="13"/>
                <w:szCs w:val="13"/>
                <w:highlight w:val="none"/>
              </w:rPr>
              <w:t>违反本条例规定，冒用其他企业名称或者标识从事燃气经营、服务活动，依照有关反不正当竞争的法律规定进行处罚。</w:t>
            </w:r>
          </w:p>
        </w:tc>
        <w:tc>
          <w:tcPr>
            <w:tcW w:w="823" w:type="dxa"/>
            <w:tcBorders>
              <w:tl2br w:val="nil"/>
              <w:tr2bl w:val="nil"/>
            </w:tcBorders>
            <w:tcMar>
              <w:top w:w="15" w:type="dxa"/>
              <w:left w:w="15" w:type="dxa"/>
              <w:bottom w:w="15" w:type="dxa"/>
              <w:right w:w="15" w:type="dxa"/>
            </w:tcMar>
            <w:vAlign w:val="center"/>
          </w:tcPr>
          <w:p w14:paraId="69D5C7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4D54E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初次违法，危害后果轻微，积极整改的。</w:t>
            </w:r>
          </w:p>
        </w:tc>
        <w:tc>
          <w:tcPr>
            <w:tcW w:w="3058" w:type="dxa"/>
            <w:tcBorders>
              <w:tl2br w:val="nil"/>
              <w:tr2bl w:val="nil"/>
            </w:tcBorders>
            <w:tcMar>
              <w:top w:w="15" w:type="dxa"/>
              <w:left w:w="15" w:type="dxa"/>
              <w:bottom w:w="15" w:type="dxa"/>
              <w:right w:w="15" w:type="dxa"/>
            </w:tcMar>
            <w:vAlign w:val="center"/>
          </w:tcPr>
          <w:p w14:paraId="5BC0CBA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责令改正，可处以2千元罚款。</w:t>
            </w:r>
          </w:p>
        </w:tc>
      </w:tr>
      <w:tr w14:paraId="410EB5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34" w:hRule="atLeast"/>
          <w:jc w:val="center"/>
        </w:trPr>
        <w:tc>
          <w:tcPr>
            <w:tcW w:w="428" w:type="dxa"/>
            <w:vMerge w:val="continue"/>
            <w:tcBorders>
              <w:tl2br w:val="nil"/>
              <w:tr2bl w:val="nil"/>
            </w:tcBorders>
            <w:vAlign w:val="center"/>
          </w:tcPr>
          <w:p w14:paraId="0E536437">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2C55B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4EB7A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D4D3A9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DE48F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32085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责令改正，可处以2</w:t>
            </w:r>
            <w:r>
              <w:rPr>
                <w:rFonts w:hint="eastAsia" w:ascii="仿宋_GB2312" w:hAnsi="宋体" w:eastAsia="仿宋_GB2312" w:cs="宋体"/>
                <w:color w:val="auto"/>
                <w:kern w:val="0"/>
                <w:sz w:val="13"/>
                <w:szCs w:val="13"/>
                <w:highlight w:val="none"/>
              </w:rPr>
              <w:t>千元以上</w:t>
            </w:r>
            <w:r>
              <w:rPr>
                <w:rFonts w:hint="eastAsia" w:ascii="仿宋_GB2312" w:hAnsi="宋体" w:eastAsia="仿宋_GB2312" w:cs="宋体"/>
                <w:color w:val="auto"/>
                <w:sz w:val="13"/>
                <w:szCs w:val="13"/>
                <w:highlight w:val="none"/>
              </w:rPr>
              <w:t>5千元以下罚款。</w:t>
            </w:r>
          </w:p>
        </w:tc>
      </w:tr>
      <w:tr w14:paraId="78BEEE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0951C3EB">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28BC1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6AA07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44562B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20E38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经责令停止违法行为后，继续实施该违法行为的</w:t>
            </w:r>
            <w:r>
              <w:rPr>
                <w:rFonts w:hint="eastAsia" w:ascii="仿宋_GB2312" w:hAnsi="宋体" w:eastAsia="仿宋_GB2312" w:cs="宋体"/>
                <w:color w:val="auto"/>
                <w:sz w:val="13"/>
                <w:szCs w:val="13"/>
                <w:highlight w:val="none"/>
                <w:lang w:eastAsia="zh-CN"/>
              </w:rPr>
              <w:t>，</w:t>
            </w:r>
            <w:r>
              <w:rPr>
                <w:rFonts w:hint="eastAsia" w:ascii="仿宋_GB2312" w:hAnsi="宋体" w:eastAsia="仿宋_GB2312" w:cs="宋体"/>
                <w:color w:val="auto"/>
                <w:sz w:val="13"/>
                <w:szCs w:val="13"/>
                <w:highlight w:val="none"/>
                <w:lang w:val="en-US" w:eastAsia="zh-CN"/>
              </w:rPr>
              <w:t>或</w:t>
            </w:r>
            <w:r>
              <w:rPr>
                <w:rFonts w:hint="eastAsia" w:ascii="仿宋_GB2312" w:hAnsi="宋体" w:eastAsia="仿宋_GB2312" w:cs="宋体"/>
                <w:color w:val="auto"/>
                <w:sz w:val="13"/>
                <w:szCs w:val="13"/>
                <w:highlight w:val="none"/>
              </w:rPr>
              <w:t>曾因实施该违法行为被查处，再次实施该违法行为的</w:t>
            </w:r>
            <w:r>
              <w:rPr>
                <w:rFonts w:hint="eastAsia" w:ascii="仿宋_GB2312" w:hAnsi="宋体" w:eastAsia="仿宋_GB2312" w:cs="宋体"/>
                <w:color w:val="auto"/>
                <w:sz w:val="13"/>
                <w:szCs w:val="13"/>
                <w:highlight w:val="none"/>
                <w:lang w:eastAsia="zh-CN"/>
              </w:rPr>
              <w:t>，</w:t>
            </w:r>
            <w:r>
              <w:rPr>
                <w:rFonts w:hint="eastAsia" w:ascii="仿宋_GB2312" w:hAnsi="宋体" w:eastAsia="仿宋_GB2312" w:cs="宋体"/>
                <w:color w:val="auto"/>
                <w:sz w:val="13"/>
                <w:szCs w:val="13"/>
                <w:highlight w:val="none"/>
                <w:lang w:val="en-US" w:eastAsia="zh-CN"/>
              </w:rPr>
              <w:t>或</w:t>
            </w:r>
            <w:r>
              <w:rPr>
                <w:rFonts w:hint="eastAsia" w:ascii="仿宋_GB2312" w:hAnsi="宋体" w:eastAsia="仿宋_GB2312" w:cs="宋体"/>
                <w:color w:val="auto"/>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4A1100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责令改正，可处以5千元以上1万元以下罚款。</w:t>
            </w:r>
          </w:p>
        </w:tc>
      </w:tr>
      <w:tr w14:paraId="188979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38" w:hRule="atLeast"/>
          <w:jc w:val="center"/>
        </w:trPr>
        <w:tc>
          <w:tcPr>
            <w:tcW w:w="428" w:type="dxa"/>
            <w:vMerge w:val="restart"/>
            <w:tcBorders>
              <w:tl2br w:val="nil"/>
              <w:tr2bl w:val="nil"/>
            </w:tcBorders>
            <w:tcMar>
              <w:top w:w="15" w:type="dxa"/>
              <w:left w:w="15" w:type="dxa"/>
              <w:bottom w:w="15" w:type="dxa"/>
              <w:right w:w="15" w:type="dxa"/>
            </w:tcMar>
            <w:vAlign w:val="center"/>
          </w:tcPr>
          <w:p w14:paraId="4369EE7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333</w:t>
            </w:r>
          </w:p>
        </w:tc>
        <w:tc>
          <w:tcPr>
            <w:tcW w:w="1550" w:type="dxa"/>
            <w:vMerge w:val="restart"/>
            <w:tcBorders>
              <w:tl2br w:val="nil"/>
              <w:tr2bl w:val="nil"/>
            </w:tcBorders>
            <w:tcMar>
              <w:top w:w="15" w:type="dxa"/>
              <w:left w:w="15" w:type="dxa"/>
              <w:bottom w:w="15" w:type="dxa"/>
              <w:right w:w="15" w:type="dxa"/>
            </w:tcMar>
            <w:vAlign w:val="center"/>
          </w:tcPr>
          <w:p w14:paraId="46282F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城市桥梁产权人或者委托管理人有下列行为之一的</w:t>
            </w:r>
            <w:r>
              <w:rPr>
                <w:rFonts w:hint="eastAsia" w:ascii="仿宋_GB2312" w:hAnsi="宋体" w:eastAsia="仿宋_GB2312" w:cs="宋体"/>
                <w:color w:val="auto"/>
                <w:kern w:val="0"/>
                <w:sz w:val="13"/>
                <w:szCs w:val="13"/>
                <w:highlight w:val="none"/>
                <w:lang w:eastAsia="zh-CN"/>
              </w:rPr>
              <w:t>：</w:t>
            </w:r>
          </w:p>
          <w:p w14:paraId="264A5F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4820" w:type="dxa"/>
            <w:vMerge w:val="restart"/>
            <w:tcBorders>
              <w:tl2br w:val="nil"/>
              <w:tr2bl w:val="nil"/>
            </w:tcBorders>
            <w:tcMar>
              <w:top w:w="15" w:type="dxa"/>
              <w:left w:w="15" w:type="dxa"/>
              <w:bottom w:w="15" w:type="dxa"/>
              <w:right w:w="15" w:type="dxa"/>
            </w:tcMar>
            <w:vAlign w:val="center"/>
          </w:tcPr>
          <w:p w14:paraId="0FF1B0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《城市桥梁检测和养护维修管理办法》</w:t>
            </w:r>
            <w:r>
              <w:rPr>
                <w:rFonts w:hint="eastAsia" w:ascii="仿宋_GB2312" w:hAnsi="宋体" w:eastAsia="仿宋_GB2312" w:cs="宋体"/>
                <w:b/>
                <w:bCs/>
                <w:color w:val="auto"/>
                <w:kern w:val="0"/>
                <w:sz w:val="13"/>
                <w:szCs w:val="13"/>
                <w:highlight w:val="none"/>
              </w:rPr>
              <w:t>第二十五条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823" w:type="dxa"/>
            <w:tcBorders>
              <w:tl2br w:val="nil"/>
              <w:tr2bl w:val="nil"/>
            </w:tcBorders>
            <w:tcMar>
              <w:top w:w="15" w:type="dxa"/>
              <w:left w:w="15" w:type="dxa"/>
              <w:bottom w:w="15" w:type="dxa"/>
              <w:right w:w="15" w:type="dxa"/>
            </w:tcMar>
            <w:vAlign w:val="center"/>
          </w:tcPr>
          <w:p w14:paraId="4F07E7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73ABF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1D9EB3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责令限期改正，并可处以1千元的罚款。</w:t>
            </w:r>
          </w:p>
        </w:tc>
      </w:tr>
      <w:tr w14:paraId="19F784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11" w:hRule="atLeast"/>
          <w:jc w:val="center"/>
        </w:trPr>
        <w:tc>
          <w:tcPr>
            <w:tcW w:w="428" w:type="dxa"/>
            <w:vMerge w:val="continue"/>
            <w:tcBorders>
              <w:tl2br w:val="nil"/>
              <w:tr2bl w:val="nil"/>
            </w:tcBorders>
            <w:vAlign w:val="center"/>
          </w:tcPr>
          <w:p w14:paraId="0E5F91ED">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7899A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97CBB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F1196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9E7F5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F9BF0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责令限期改正，并可处以1千元以上3千元以下的罚款。</w:t>
            </w:r>
          </w:p>
        </w:tc>
      </w:tr>
      <w:tr w14:paraId="366B87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90" w:hRule="atLeast"/>
          <w:jc w:val="center"/>
        </w:trPr>
        <w:tc>
          <w:tcPr>
            <w:tcW w:w="428" w:type="dxa"/>
            <w:vMerge w:val="continue"/>
            <w:tcBorders>
              <w:tl2br w:val="nil"/>
              <w:tr2bl w:val="nil"/>
            </w:tcBorders>
            <w:vAlign w:val="center"/>
          </w:tcPr>
          <w:p w14:paraId="36748FBF">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A5446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41203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82ED5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33A93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或因实施违法行为</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7A7AC0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责令限期改正，并可处以3千元以上5千元以下的罚款。</w:t>
            </w:r>
          </w:p>
        </w:tc>
      </w:tr>
      <w:tr w14:paraId="1FFC7C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7B50615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334</w:t>
            </w:r>
          </w:p>
        </w:tc>
        <w:tc>
          <w:tcPr>
            <w:tcW w:w="1550" w:type="dxa"/>
            <w:vMerge w:val="restart"/>
            <w:tcBorders>
              <w:tl2br w:val="nil"/>
              <w:tr2bl w:val="nil"/>
            </w:tcBorders>
            <w:tcMar>
              <w:top w:w="15" w:type="dxa"/>
              <w:left w:w="15" w:type="dxa"/>
              <w:bottom w:w="15" w:type="dxa"/>
              <w:right w:w="15" w:type="dxa"/>
            </w:tcMar>
            <w:vAlign w:val="center"/>
          </w:tcPr>
          <w:p w14:paraId="5850BA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单位或者个人擅自在城市桥梁上架设各类管线、设置广告等辅助物的</w:t>
            </w:r>
          </w:p>
        </w:tc>
        <w:tc>
          <w:tcPr>
            <w:tcW w:w="4820" w:type="dxa"/>
            <w:vMerge w:val="restart"/>
            <w:tcBorders>
              <w:tl2br w:val="nil"/>
              <w:tr2bl w:val="nil"/>
            </w:tcBorders>
            <w:tcMar>
              <w:top w:w="15" w:type="dxa"/>
              <w:left w:w="15" w:type="dxa"/>
              <w:bottom w:w="15" w:type="dxa"/>
              <w:right w:w="15" w:type="dxa"/>
            </w:tcMar>
            <w:vAlign w:val="center"/>
          </w:tcPr>
          <w:p w14:paraId="060885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《城市桥梁检测和养护维修管理办法》</w:t>
            </w:r>
            <w:r>
              <w:rPr>
                <w:rFonts w:hint="eastAsia" w:ascii="仿宋_GB2312" w:hAnsi="宋体" w:eastAsia="仿宋_GB2312" w:cs="宋体"/>
                <w:b/>
                <w:bCs/>
                <w:color w:val="auto"/>
                <w:kern w:val="0"/>
                <w:sz w:val="13"/>
                <w:szCs w:val="13"/>
                <w:highlight w:val="none"/>
              </w:rPr>
              <w:t>第二十六条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单位或者个人擅自在城市桥梁上架设各类管线、设置广告等辅助物的，由城市人民政府市政工程设施行政主管部门责令限期改正，并可处2万元以下的罚款；造成损失的，依法承担赔偿责任。</w:t>
            </w:r>
          </w:p>
        </w:tc>
        <w:tc>
          <w:tcPr>
            <w:tcW w:w="823" w:type="dxa"/>
            <w:tcBorders>
              <w:tl2br w:val="nil"/>
              <w:tr2bl w:val="nil"/>
            </w:tcBorders>
            <w:tcMar>
              <w:top w:w="15" w:type="dxa"/>
              <w:left w:w="15" w:type="dxa"/>
              <w:bottom w:w="15" w:type="dxa"/>
              <w:right w:w="15" w:type="dxa"/>
            </w:tcMar>
            <w:vAlign w:val="center"/>
          </w:tcPr>
          <w:p w14:paraId="5501CE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6A80C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2196EF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责令限期改正，并可处5千元以下的罚款。</w:t>
            </w:r>
          </w:p>
        </w:tc>
      </w:tr>
      <w:tr w14:paraId="6033C0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1" w:hRule="atLeast"/>
          <w:jc w:val="center"/>
        </w:trPr>
        <w:tc>
          <w:tcPr>
            <w:tcW w:w="428" w:type="dxa"/>
            <w:vMerge w:val="continue"/>
            <w:tcBorders>
              <w:tl2br w:val="nil"/>
              <w:tr2bl w:val="nil"/>
            </w:tcBorders>
            <w:vAlign w:val="center"/>
          </w:tcPr>
          <w:p w14:paraId="65EFE71A">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427B1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42A05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6A021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BA196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A58CD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责令限期改正，并可处5千元以上1万元以下的罚款。</w:t>
            </w:r>
          </w:p>
        </w:tc>
      </w:tr>
      <w:tr w14:paraId="7C6751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73608B1F">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FB760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506D7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74549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C3D94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整改不积极的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143EA4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责令限期改正，并可处1万元以上2万元以下的罚款。</w:t>
            </w:r>
          </w:p>
        </w:tc>
      </w:tr>
      <w:tr w14:paraId="49DF0E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7D793FF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335</w:t>
            </w:r>
          </w:p>
        </w:tc>
        <w:tc>
          <w:tcPr>
            <w:tcW w:w="1550" w:type="dxa"/>
            <w:vMerge w:val="restart"/>
            <w:tcBorders>
              <w:tl2br w:val="nil"/>
              <w:tr2bl w:val="nil"/>
            </w:tcBorders>
            <w:tcMar>
              <w:top w:w="15" w:type="dxa"/>
              <w:left w:w="15" w:type="dxa"/>
              <w:bottom w:w="15" w:type="dxa"/>
              <w:right w:w="15" w:type="dxa"/>
            </w:tcMar>
            <w:vAlign w:val="center"/>
          </w:tcPr>
          <w:p w14:paraId="60052F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p w14:paraId="12BD52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单位和个人擅自在城市桥梁施工控制范围内从事河道疏浚、挖掘、打桩、地下管道顶进、爆破等作业的</w:t>
            </w:r>
          </w:p>
        </w:tc>
        <w:tc>
          <w:tcPr>
            <w:tcW w:w="4820" w:type="dxa"/>
            <w:vMerge w:val="restart"/>
            <w:tcBorders>
              <w:tl2br w:val="nil"/>
              <w:tr2bl w:val="nil"/>
            </w:tcBorders>
            <w:tcMar>
              <w:top w:w="15" w:type="dxa"/>
              <w:left w:w="15" w:type="dxa"/>
              <w:bottom w:w="15" w:type="dxa"/>
              <w:right w:w="15" w:type="dxa"/>
            </w:tcMar>
            <w:vAlign w:val="center"/>
          </w:tcPr>
          <w:p w14:paraId="57DB07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《城市桥梁检测和养护维修管理办法》</w:t>
            </w:r>
            <w:r>
              <w:rPr>
                <w:rFonts w:hint="eastAsia" w:ascii="仿宋_GB2312" w:hAnsi="宋体" w:eastAsia="仿宋_GB2312" w:cs="宋体"/>
                <w:b/>
                <w:bCs/>
                <w:color w:val="auto"/>
                <w:kern w:val="0"/>
                <w:sz w:val="13"/>
                <w:szCs w:val="13"/>
                <w:highlight w:val="none"/>
              </w:rPr>
              <w:t>第二十七条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单位和个人擅自在城市桥梁施工控制范围内从事本办法第十四条第二款规定的活动的，由城市人民政府市政工程设施行政主管部门责令限期改正，并可处1万元以上3万元以下的罚款。</w:t>
            </w:r>
          </w:p>
          <w:p w14:paraId="7A5861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b/>
                <w:bCs/>
                <w:color w:val="auto"/>
                <w:kern w:val="0"/>
                <w:sz w:val="13"/>
                <w:szCs w:val="13"/>
                <w:highlight w:val="none"/>
              </w:rPr>
              <w:t>第十四条第二款</w:t>
            </w:r>
            <w:r>
              <w:rPr>
                <w:rFonts w:hint="eastAsia" w:ascii="仿宋_GB2312" w:hAnsi="宋体" w:eastAsia="仿宋_GB2312" w:cs="宋体"/>
                <w:color w:val="auto"/>
                <w:kern w:val="0"/>
                <w:sz w:val="13"/>
                <w:szCs w:val="13"/>
                <w:highlight w:val="none"/>
              </w:rPr>
              <w:t>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tc>
        <w:tc>
          <w:tcPr>
            <w:tcW w:w="823" w:type="dxa"/>
            <w:tcBorders>
              <w:tl2br w:val="nil"/>
              <w:tr2bl w:val="nil"/>
            </w:tcBorders>
            <w:tcMar>
              <w:top w:w="15" w:type="dxa"/>
              <w:left w:w="15" w:type="dxa"/>
              <w:bottom w:w="15" w:type="dxa"/>
              <w:right w:w="15" w:type="dxa"/>
            </w:tcMar>
            <w:vAlign w:val="center"/>
          </w:tcPr>
          <w:p w14:paraId="26B46F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B2D8F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4E597A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责令限期改正，并可处1万元的罚款。</w:t>
            </w:r>
          </w:p>
        </w:tc>
      </w:tr>
      <w:tr w14:paraId="223EA3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1" w:hRule="atLeast"/>
          <w:jc w:val="center"/>
        </w:trPr>
        <w:tc>
          <w:tcPr>
            <w:tcW w:w="428" w:type="dxa"/>
            <w:vMerge w:val="continue"/>
            <w:tcBorders>
              <w:tl2br w:val="nil"/>
              <w:tr2bl w:val="nil"/>
            </w:tcBorders>
            <w:vAlign w:val="center"/>
          </w:tcPr>
          <w:p w14:paraId="011347D2">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1F29A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B4032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08C63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EF9F1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666C8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责令限期改正，并可处1万元以上2万元以下的罚款。</w:t>
            </w:r>
          </w:p>
        </w:tc>
      </w:tr>
      <w:tr w14:paraId="0CDF06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53BC1B37">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ADA24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58F5E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FFD46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A7556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整改不积极的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2E04E6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责令限期改正，并可处2万元以上3万元以下的罚款。</w:t>
            </w:r>
          </w:p>
        </w:tc>
      </w:tr>
      <w:tr w14:paraId="3D76B6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13" w:hRule="atLeast"/>
          <w:jc w:val="center"/>
        </w:trPr>
        <w:tc>
          <w:tcPr>
            <w:tcW w:w="428" w:type="dxa"/>
            <w:vMerge w:val="restart"/>
            <w:tcBorders>
              <w:tl2br w:val="nil"/>
              <w:tr2bl w:val="nil"/>
            </w:tcBorders>
            <w:tcMar>
              <w:top w:w="15" w:type="dxa"/>
              <w:left w:w="15" w:type="dxa"/>
              <w:bottom w:w="15" w:type="dxa"/>
              <w:right w:w="15" w:type="dxa"/>
            </w:tcMar>
            <w:vAlign w:val="center"/>
          </w:tcPr>
          <w:p w14:paraId="0192090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336</w:t>
            </w:r>
          </w:p>
        </w:tc>
        <w:tc>
          <w:tcPr>
            <w:tcW w:w="1550" w:type="dxa"/>
            <w:vMerge w:val="restart"/>
            <w:tcBorders>
              <w:tl2br w:val="nil"/>
              <w:tr2bl w:val="nil"/>
            </w:tcBorders>
            <w:tcMar>
              <w:top w:w="15" w:type="dxa"/>
              <w:left w:w="15" w:type="dxa"/>
              <w:bottom w:w="15" w:type="dxa"/>
              <w:right w:w="15" w:type="dxa"/>
            </w:tcMar>
            <w:vAlign w:val="center"/>
          </w:tcPr>
          <w:p w14:paraId="2D7958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超限机动车辆、履带车、铁轮车等需经过城市桥梁的，在报公安交通管理部门审批前，未先经城市人民政府市政工程设施行政主管部门同意，并采取相应技术措施后通行的</w:t>
            </w:r>
          </w:p>
        </w:tc>
        <w:tc>
          <w:tcPr>
            <w:tcW w:w="4820" w:type="dxa"/>
            <w:vMerge w:val="restart"/>
            <w:tcBorders>
              <w:tl2br w:val="nil"/>
              <w:tr2bl w:val="nil"/>
            </w:tcBorders>
            <w:tcMar>
              <w:top w:w="15" w:type="dxa"/>
              <w:left w:w="15" w:type="dxa"/>
              <w:bottom w:w="15" w:type="dxa"/>
              <w:right w:w="15" w:type="dxa"/>
            </w:tcMar>
            <w:vAlign w:val="center"/>
          </w:tcPr>
          <w:p w14:paraId="53461C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《城市桥梁检测和养护维修管理办法》</w:t>
            </w:r>
            <w:r>
              <w:rPr>
                <w:rFonts w:hint="eastAsia" w:ascii="仿宋_GB2312" w:hAnsi="宋体" w:eastAsia="仿宋_GB2312" w:cs="宋体"/>
                <w:b/>
                <w:bCs/>
                <w:color w:val="auto"/>
                <w:kern w:val="0"/>
                <w:sz w:val="13"/>
                <w:szCs w:val="13"/>
                <w:highlight w:val="none"/>
              </w:rPr>
              <w:t>第二十八条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违反本办法第十六条、第二十三条规定，由城市人民政府市政工程设施行政主管部门责令限期改正，并可处1万元以上2万元以下的罚款；造成损失的，依法承担赔偿责任。</w:t>
            </w:r>
          </w:p>
          <w:p w14:paraId="50CA9F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b/>
                <w:bCs/>
                <w:color w:val="auto"/>
                <w:kern w:val="0"/>
                <w:sz w:val="13"/>
                <w:szCs w:val="13"/>
                <w:highlight w:val="none"/>
                <w:lang w:val="en-US" w:eastAsia="zh-CN"/>
              </w:rPr>
              <w:t>第十六条：</w:t>
            </w:r>
            <w:r>
              <w:rPr>
                <w:rFonts w:hint="eastAsia" w:ascii="仿宋_GB2312" w:hAnsi="宋体" w:eastAsia="仿宋_GB2312" w:cs="宋体"/>
                <w:color w:val="auto"/>
                <w:kern w:val="0"/>
                <w:sz w:val="13"/>
                <w:szCs w:val="13"/>
                <w:highlight w:val="none"/>
                <w:lang w:val="en-US" w:eastAsia="zh-CN"/>
              </w:rPr>
              <w:t>超限机动车辆、履带车、铁轮车等需经过城市桥梁的，在报公安交通管理部门审批前，应当先经城市人民政府市政工程设施行政主管部门同意，并采取相应技术措施后，方可通行。</w:t>
            </w:r>
          </w:p>
          <w:p w14:paraId="0A55E5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C1EE4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29806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555A25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责令限期改正，并可处1万元的罚款。</w:t>
            </w:r>
          </w:p>
        </w:tc>
      </w:tr>
      <w:tr w14:paraId="3C14A5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0" w:hRule="atLeast"/>
          <w:jc w:val="center"/>
        </w:trPr>
        <w:tc>
          <w:tcPr>
            <w:tcW w:w="428" w:type="dxa"/>
            <w:vMerge w:val="continue"/>
            <w:tcBorders>
              <w:tl2br w:val="nil"/>
              <w:tr2bl w:val="nil"/>
            </w:tcBorders>
            <w:vAlign w:val="center"/>
          </w:tcPr>
          <w:p w14:paraId="4212B70E">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2C965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98BB8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8246D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74D15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4DC06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责令限期改正，并可处1万元以上1.5万元以下的罚款。</w:t>
            </w:r>
          </w:p>
        </w:tc>
      </w:tr>
      <w:tr w14:paraId="6BD06D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5" w:hRule="atLeast"/>
          <w:jc w:val="center"/>
        </w:trPr>
        <w:tc>
          <w:tcPr>
            <w:tcW w:w="428" w:type="dxa"/>
            <w:vMerge w:val="continue"/>
            <w:tcBorders>
              <w:tl2br w:val="nil"/>
              <w:tr2bl w:val="nil"/>
            </w:tcBorders>
            <w:vAlign w:val="center"/>
          </w:tcPr>
          <w:p w14:paraId="7B053DC8">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CEC03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9EAD0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C974B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BD47F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整改不积极的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4BE511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责令限期改正，并可处1.5万元以上2万元以下的罚款。</w:t>
            </w:r>
          </w:p>
        </w:tc>
      </w:tr>
      <w:tr w14:paraId="7185A4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070E2AC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337</w:t>
            </w:r>
          </w:p>
        </w:tc>
        <w:tc>
          <w:tcPr>
            <w:tcW w:w="1550" w:type="dxa"/>
            <w:vMerge w:val="restart"/>
            <w:tcBorders>
              <w:tl2br w:val="nil"/>
              <w:tr2bl w:val="nil"/>
            </w:tcBorders>
            <w:vAlign w:val="center"/>
          </w:tcPr>
          <w:p w14:paraId="751DCD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经过检测评估，确定城市桥梁的承载能力下降，但尚未构成危桥的，城市桥梁产权人和委托管理人未及时设置警示标志，并立即采取加固等安全措施的</w:t>
            </w:r>
          </w:p>
        </w:tc>
        <w:tc>
          <w:tcPr>
            <w:tcW w:w="4820" w:type="dxa"/>
            <w:vMerge w:val="restart"/>
            <w:tcBorders>
              <w:tl2br w:val="nil"/>
              <w:tr2bl w:val="nil"/>
            </w:tcBorders>
            <w:vAlign w:val="center"/>
          </w:tcPr>
          <w:p w14:paraId="21297E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《城市桥梁检测和养护维修管理办法》</w:t>
            </w:r>
            <w:r>
              <w:rPr>
                <w:rFonts w:hint="eastAsia" w:ascii="仿宋_GB2312" w:hAnsi="宋体" w:eastAsia="仿宋_GB2312" w:cs="宋体"/>
                <w:b/>
                <w:bCs/>
                <w:color w:val="auto"/>
                <w:kern w:val="0"/>
                <w:sz w:val="13"/>
                <w:szCs w:val="13"/>
                <w:highlight w:val="none"/>
              </w:rPr>
              <w:t>第二十八条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违反本办法第十六条、第二十三条规定，由城市人民政府市政工程设施行政主管部门责令限期改正，并可处1万元以上2万元以下的罚款；造成损失的，依法承担赔偿责任。</w:t>
            </w:r>
          </w:p>
          <w:p w14:paraId="77135F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b/>
                <w:bCs/>
                <w:color w:val="auto"/>
                <w:kern w:val="0"/>
                <w:sz w:val="13"/>
                <w:szCs w:val="13"/>
                <w:highlight w:val="none"/>
              </w:rPr>
              <w:t>第二十三条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经过检测评估，确定城市桥梁的承载能力下降，但尚未构成危桥的，城市桥梁产权人和委托管理人应当及时设置警示标志，并立即采取加固等安全措施。</w:t>
            </w:r>
          </w:p>
          <w:p w14:paraId="3CD213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w:t>
            </w:r>
          </w:p>
          <w:p w14:paraId="4F64DA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城市桥梁产权人或者委托管理人对检测评估结论有异议的，可以依法申请重新检测评估。但重新检测评估结论未果之前，不得停止执行前款规定。</w:t>
            </w:r>
          </w:p>
        </w:tc>
        <w:tc>
          <w:tcPr>
            <w:tcW w:w="823" w:type="dxa"/>
            <w:tcBorders>
              <w:tl2br w:val="nil"/>
              <w:tr2bl w:val="nil"/>
            </w:tcBorders>
            <w:tcMar>
              <w:top w:w="15" w:type="dxa"/>
              <w:left w:w="15" w:type="dxa"/>
              <w:bottom w:w="15" w:type="dxa"/>
              <w:right w:w="15" w:type="dxa"/>
            </w:tcMar>
            <w:vAlign w:val="center"/>
          </w:tcPr>
          <w:p w14:paraId="2F5BA6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6597A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249591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责令限期改正，并可处1万元的罚款。</w:t>
            </w:r>
          </w:p>
        </w:tc>
      </w:tr>
      <w:tr w14:paraId="571AAF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1" w:hRule="atLeast"/>
          <w:jc w:val="center"/>
        </w:trPr>
        <w:tc>
          <w:tcPr>
            <w:tcW w:w="428" w:type="dxa"/>
            <w:vMerge w:val="continue"/>
            <w:tcBorders>
              <w:tl2br w:val="nil"/>
              <w:tr2bl w:val="nil"/>
            </w:tcBorders>
            <w:vAlign w:val="center"/>
          </w:tcPr>
          <w:p w14:paraId="1B649992">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2B1DF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A4DA8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25E84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B7E34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CEF2B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责令限期改正，并可处1万元以上1.5万元以下的罚款。</w:t>
            </w:r>
          </w:p>
        </w:tc>
      </w:tr>
      <w:tr w14:paraId="6468AB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92" w:hRule="atLeast"/>
          <w:jc w:val="center"/>
        </w:trPr>
        <w:tc>
          <w:tcPr>
            <w:tcW w:w="428" w:type="dxa"/>
            <w:vMerge w:val="continue"/>
            <w:tcBorders>
              <w:tl2br w:val="nil"/>
              <w:tr2bl w:val="nil"/>
            </w:tcBorders>
            <w:vAlign w:val="center"/>
          </w:tcPr>
          <w:p w14:paraId="501196CA">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A2835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5709F3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40226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8AD0C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整改不积极的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7C2F64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责令限期改正，并可处1.5万元以上2万元以下的罚款。</w:t>
            </w:r>
          </w:p>
        </w:tc>
      </w:tr>
      <w:tr w14:paraId="435534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759" w:hRule="atLeast"/>
          <w:jc w:val="center"/>
        </w:trPr>
        <w:tc>
          <w:tcPr>
            <w:tcW w:w="428" w:type="dxa"/>
            <w:vMerge w:val="restart"/>
            <w:tcBorders>
              <w:tl2br w:val="nil"/>
              <w:tr2bl w:val="nil"/>
            </w:tcBorders>
            <w:tcMar>
              <w:top w:w="15" w:type="dxa"/>
              <w:left w:w="15" w:type="dxa"/>
              <w:bottom w:w="15" w:type="dxa"/>
              <w:right w:w="15" w:type="dxa"/>
            </w:tcMar>
            <w:vAlign w:val="center"/>
          </w:tcPr>
          <w:p w14:paraId="6504BD4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338</w:t>
            </w:r>
          </w:p>
        </w:tc>
        <w:tc>
          <w:tcPr>
            <w:tcW w:w="1550" w:type="dxa"/>
            <w:vMerge w:val="restart"/>
            <w:tcBorders>
              <w:tl2br w:val="nil"/>
              <w:tr2bl w:val="nil"/>
            </w:tcBorders>
            <w:tcMar>
              <w:top w:w="15" w:type="dxa"/>
              <w:left w:w="15" w:type="dxa"/>
              <w:bottom w:w="15" w:type="dxa"/>
              <w:right w:w="15" w:type="dxa"/>
            </w:tcMar>
            <w:vAlign w:val="center"/>
          </w:tcPr>
          <w:p w14:paraId="132C5F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建设单位未移交地下管线工程档案的</w:t>
            </w:r>
          </w:p>
        </w:tc>
        <w:tc>
          <w:tcPr>
            <w:tcW w:w="4820" w:type="dxa"/>
            <w:vMerge w:val="restart"/>
            <w:tcBorders>
              <w:tl2br w:val="nil"/>
              <w:tr2bl w:val="nil"/>
            </w:tcBorders>
            <w:tcMar>
              <w:top w:w="15" w:type="dxa"/>
              <w:left w:w="15" w:type="dxa"/>
              <w:bottom w:w="15" w:type="dxa"/>
              <w:right w:w="15" w:type="dxa"/>
            </w:tcMar>
            <w:vAlign w:val="center"/>
          </w:tcPr>
          <w:p w14:paraId="00CD22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《城市地下管线工程档案管理办法》</w:t>
            </w:r>
            <w:r>
              <w:rPr>
                <w:rFonts w:hint="eastAsia" w:ascii="仿宋_GB2312" w:hAnsi="宋体" w:eastAsia="仿宋_GB2312" w:cs="宋体"/>
                <w:b/>
                <w:bCs/>
                <w:color w:val="auto"/>
                <w:kern w:val="0"/>
                <w:sz w:val="13"/>
                <w:szCs w:val="13"/>
                <w:highlight w:val="none"/>
              </w:rPr>
              <w:t>第十七条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823" w:type="dxa"/>
            <w:tcBorders>
              <w:tl2br w:val="nil"/>
              <w:tr2bl w:val="nil"/>
            </w:tcBorders>
            <w:tcMar>
              <w:top w:w="15" w:type="dxa"/>
              <w:left w:w="15" w:type="dxa"/>
              <w:bottom w:w="15" w:type="dxa"/>
              <w:right w:w="15" w:type="dxa"/>
            </w:tcMar>
            <w:vAlign w:val="center"/>
          </w:tcPr>
          <w:p w14:paraId="0B5A59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537AB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城建档案管理机构依法要求建设单位工程竣工后移交地下管线工程档案的时间届满后30日内仍未移交的。</w:t>
            </w:r>
          </w:p>
        </w:tc>
        <w:tc>
          <w:tcPr>
            <w:tcW w:w="3058" w:type="dxa"/>
            <w:tcBorders>
              <w:tl2br w:val="nil"/>
              <w:tr2bl w:val="nil"/>
            </w:tcBorders>
            <w:tcMar>
              <w:top w:w="15" w:type="dxa"/>
              <w:left w:w="15" w:type="dxa"/>
              <w:bottom w:w="15" w:type="dxa"/>
              <w:right w:w="15" w:type="dxa"/>
            </w:tcMar>
            <w:vAlign w:val="center"/>
          </w:tcPr>
          <w:p w14:paraId="4E29AA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责令改正，处1万元以上3万元以下的罚款；对单位直接负责的主管人员和其他直接责任人员，处单位罚款数额5%的罚款。</w:t>
            </w:r>
          </w:p>
        </w:tc>
      </w:tr>
      <w:tr w14:paraId="3D48A0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738" w:hRule="atLeast"/>
          <w:jc w:val="center"/>
        </w:trPr>
        <w:tc>
          <w:tcPr>
            <w:tcW w:w="428" w:type="dxa"/>
            <w:vMerge w:val="continue"/>
            <w:tcBorders>
              <w:tl2br w:val="nil"/>
              <w:tr2bl w:val="nil"/>
            </w:tcBorders>
            <w:vAlign w:val="center"/>
          </w:tcPr>
          <w:p w14:paraId="28102989">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AAB4B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04111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F82AE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EA8EF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城建档案管理机构依法要求建设单位工程竣工后移交地下管线工程档案的时间届满后30日以上60日以下未移交的。</w:t>
            </w:r>
          </w:p>
        </w:tc>
        <w:tc>
          <w:tcPr>
            <w:tcW w:w="3058" w:type="dxa"/>
            <w:tcBorders>
              <w:tl2br w:val="nil"/>
              <w:tr2bl w:val="nil"/>
            </w:tcBorders>
            <w:tcMar>
              <w:top w:w="15" w:type="dxa"/>
              <w:left w:w="15" w:type="dxa"/>
              <w:bottom w:w="15" w:type="dxa"/>
              <w:right w:w="15" w:type="dxa"/>
            </w:tcMar>
            <w:vAlign w:val="center"/>
          </w:tcPr>
          <w:p w14:paraId="5C32B6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责令改正，处3万元以上5万元以下的罚款；对单位直接负责的主管人员和其他直接责任人员，处单位罚款数额5%以上8%以下的罚款。</w:t>
            </w:r>
          </w:p>
        </w:tc>
      </w:tr>
      <w:tr w14:paraId="7EAE2E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81" w:hRule="atLeast"/>
          <w:jc w:val="center"/>
        </w:trPr>
        <w:tc>
          <w:tcPr>
            <w:tcW w:w="428" w:type="dxa"/>
            <w:vMerge w:val="continue"/>
            <w:tcBorders>
              <w:tl2br w:val="nil"/>
              <w:tr2bl w:val="nil"/>
            </w:tcBorders>
            <w:vAlign w:val="center"/>
          </w:tcPr>
          <w:p w14:paraId="36BD3980">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5A2F6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93356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60914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0E7AC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城建档案管理机构依法要求建设单位工程竣工后移交地下管线工程档案的时间届满后60日以上未移交的；（2）责令改正后仍不移交的；（3）曾因实施该违法行为被查处，再次实施该违法行为的；（4）造成严重危害后果的。</w:t>
            </w:r>
          </w:p>
        </w:tc>
        <w:tc>
          <w:tcPr>
            <w:tcW w:w="3058" w:type="dxa"/>
            <w:tcBorders>
              <w:tl2br w:val="nil"/>
              <w:tr2bl w:val="nil"/>
            </w:tcBorders>
            <w:tcMar>
              <w:top w:w="15" w:type="dxa"/>
              <w:left w:w="15" w:type="dxa"/>
              <w:bottom w:w="15" w:type="dxa"/>
              <w:right w:w="15" w:type="dxa"/>
            </w:tcMar>
            <w:vAlign w:val="center"/>
          </w:tcPr>
          <w:p w14:paraId="24FA4E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责令改正，处5万元以上10万元以下的罚款；对单位直接负责的主管人员和其他直接责任人员，处单位罚款数额8%以上10%以下的罚款。</w:t>
            </w:r>
          </w:p>
        </w:tc>
      </w:tr>
      <w:tr w14:paraId="2234AE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3" w:hRule="atLeast"/>
          <w:jc w:val="center"/>
        </w:trPr>
        <w:tc>
          <w:tcPr>
            <w:tcW w:w="428" w:type="dxa"/>
            <w:vMerge w:val="restart"/>
            <w:tcBorders>
              <w:tl2br w:val="nil"/>
              <w:tr2bl w:val="nil"/>
            </w:tcBorders>
            <w:tcMar>
              <w:top w:w="15" w:type="dxa"/>
              <w:left w:w="15" w:type="dxa"/>
              <w:bottom w:w="15" w:type="dxa"/>
              <w:right w:w="15" w:type="dxa"/>
            </w:tcMar>
            <w:vAlign w:val="center"/>
          </w:tcPr>
          <w:p w14:paraId="499E129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339</w:t>
            </w:r>
          </w:p>
        </w:tc>
        <w:tc>
          <w:tcPr>
            <w:tcW w:w="1550" w:type="dxa"/>
            <w:vMerge w:val="restart"/>
            <w:tcBorders>
              <w:tl2br w:val="nil"/>
              <w:tr2bl w:val="nil"/>
            </w:tcBorders>
            <w:tcMar>
              <w:top w:w="15" w:type="dxa"/>
              <w:left w:w="15" w:type="dxa"/>
              <w:bottom w:w="15" w:type="dxa"/>
              <w:right w:w="15" w:type="dxa"/>
            </w:tcMar>
            <w:vAlign w:val="center"/>
          </w:tcPr>
          <w:p w14:paraId="3F9532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地下管线专业管理单位未移交地下管线工程档案的</w:t>
            </w:r>
          </w:p>
        </w:tc>
        <w:tc>
          <w:tcPr>
            <w:tcW w:w="4820" w:type="dxa"/>
            <w:vMerge w:val="restart"/>
            <w:tcBorders>
              <w:tl2br w:val="nil"/>
              <w:tr2bl w:val="nil"/>
            </w:tcBorders>
            <w:tcMar>
              <w:top w:w="15" w:type="dxa"/>
              <w:left w:w="15" w:type="dxa"/>
              <w:bottom w:w="15" w:type="dxa"/>
              <w:right w:w="15" w:type="dxa"/>
            </w:tcMar>
            <w:vAlign w:val="center"/>
          </w:tcPr>
          <w:p w14:paraId="726B66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《城市地下管线工程档案管理办法》</w:t>
            </w:r>
            <w:r>
              <w:rPr>
                <w:rFonts w:hint="eastAsia" w:ascii="仿宋_GB2312" w:hAnsi="宋体" w:eastAsia="仿宋_GB2312" w:cs="宋体"/>
                <w:b/>
                <w:bCs/>
                <w:color w:val="auto"/>
                <w:kern w:val="0"/>
                <w:sz w:val="13"/>
                <w:szCs w:val="13"/>
                <w:highlight w:val="none"/>
              </w:rPr>
              <w:t>第十八条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823" w:type="dxa"/>
            <w:tcBorders>
              <w:tl2br w:val="nil"/>
              <w:tr2bl w:val="nil"/>
            </w:tcBorders>
            <w:tcMar>
              <w:top w:w="15" w:type="dxa"/>
              <w:left w:w="15" w:type="dxa"/>
              <w:bottom w:w="15" w:type="dxa"/>
              <w:right w:w="15" w:type="dxa"/>
            </w:tcMar>
            <w:vAlign w:val="center"/>
          </w:tcPr>
          <w:p w14:paraId="15C06F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FAD8B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地下管线专业管理单位将更改、报废、漏测部分的地下管线工程档案修改补充到本单位的地下管线专业图上后，30日以内仍未依法将地下管线专业图及有关资料向城建档案管理机构移交的。</w:t>
            </w:r>
          </w:p>
        </w:tc>
        <w:tc>
          <w:tcPr>
            <w:tcW w:w="3058" w:type="dxa"/>
            <w:tcBorders>
              <w:tl2br w:val="nil"/>
              <w:tr2bl w:val="nil"/>
            </w:tcBorders>
            <w:tcMar>
              <w:top w:w="15" w:type="dxa"/>
              <w:left w:w="15" w:type="dxa"/>
              <w:bottom w:w="15" w:type="dxa"/>
              <w:right w:w="15" w:type="dxa"/>
            </w:tcMar>
            <w:vAlign w:val="center"/>
          </w:tcPr>
          <w:p w14:paraId="069131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责令改正，处3千元以下的罚款。</w:t>
            </w:r>
          </w:p>
        </w:tc>
      </w:tr>
      <w:tr w14:paraId="6579AB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3" w:hRule="atLeast"/>
          <w:jc w:val="center"/>
        </w:trPr>
        <w:tc>
          <w:tcPr>
            <w:tcW w:w="428" w:type="dxa"/>
            <w:vMerge w:val="continue"/>
            <w:tcBorders>
              <w:tl2br w:val="nil"/>
              <w:tr2bl w:val="nil"/>
            </w:tcBorders>
            <w:vAlign w:val="center"/>
          </w:tcPr>
          <w:p w14:paraId="780655DD">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20576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AF552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C9524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F289E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地下管线专业管理单位将更改、报废、漏测部分的地下管线工程档案修改补充到本单位的地下管线专业图上后，30日以上60日以下仍未依法将地下管线专业图及有关资料向城建档案管理机构移交的。</w:t>
            </w:r>
          </w:p>
        </w:tc>
        <w:tc>
          <w:tcPr>
            <w:tcW w:w="3058" w:type="dxa"/>
            <w:tcBorders>
              <w:tl2br w:val="nil"/>
              <w:tr2bl w:val="nil"/>
            </w:tcBorders>
            <w:tcMar>
              <w:top w:w="15" w:type="dxa"/>
              <w:left w:w="15" w:type="dxa"/>
              <w:bottom w:w="15" w:type="dxa"/>
              <w:right w:w="15" w:type="dxa"/>
            </w:tcMar>
            <w:vAlign w:val="center"/>
          </w:tcPr>
          <w:p w14:paraId="61C04F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责令改正，处3千元以上6千元以下的罚款。</w:t>
            </w:r>
          </w:p>
        </w:tc>
      </w:tr>
      <w:tr w14:paraId="3D8438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38" w:hRule="atLeast"/>
          <w:jc w:val="center"/>
        </w:trPr>
        <w:tc>
          <w:tcPr>
            <w:tcW w:w="428" w:type="dxa"/>
            <w:vMerge w:val="continue"/>
            <w:tcBorders>
              <w:tl2br w:val="nil"/>
              <w:tr2bl w:val="nil"/>
            </w:tcBorders>
            <w:vAlign w:val="center"/>
          </w:tcPr>
          <w:p w14:paraId="37F08054">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71DD2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E6CA3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BBD38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39CC8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地下管线专业管理单位将更改、报废、漏测部分的地下管线工程档案修改补充到本单位的地下管线专业图上后60日以上仍未依法将地下管线专业图及有关资料向城建档案管理机构移交的；（2）责令改正后仍不移交的；（3）曾因实施该违法行为被查处，再次实施该违法行为的；（4）造成严重危害后果的。</w:t>
            </w:r>
          </w:p>
        </w:tc>
        <w:tc>
          <w:tcPr>
            <w:tcW w:w="3058" w:type="dxa"/>
            <w:tcBorders>
              <w:tl2br w:val="nil"/>
              <w:tr2bl w:val="nil"/>
            </w:tcBorders>
            <w:tcMar>
              <w:top w:w="15" w:type="dxa"/>
              <w:left w:w="15" w:type="dxa"/>
              <w:bottom w:w="15" w:type="dxa"/>
              <w:right w:w="15" w:type="dxa"/>
            </w:tcMar>
            <w:vAlign w:val="center"/>
          </w:tcPr>
          <w:p w14:paraId="779371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责令改正，处6千元以上1万元以下的罚款。</w:t>
            </w:r>
          </w:p>
        </w:tc>
      </w:tr>
      <w:tr w14:paraId="4FA6EE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restart"/>
            <w:tcBorders>
              <w:tl2br w:val="nil"/>
              <w:tr2bl w:val="nil"/>
            </w:tcBorders>
            <w:tcMar>
              <w:top w:w="15" w:type="dxa"/>
              <w:left w:w="15" w:type="dxa"/>
              <w:bottom w:w="15" w:type="dxa"/>
              <w:right w:w="15" w:type="dxa"/>
            </w:tcMar>
            <w:vAlign w:val="center"/>
          </w:tcPr>
          <w:p w14:paraId="453B1FD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340</w:t>
            </w:r>
          </w:p>
        </w:tc>
        <w:tc>
          <w:tcPr>
            <w:tcW w:w="1550" w:type="dxa"/>
            <w:vMerge w:val="restart"/>
            <w:tcBorders>
              <w:tl2br w:val="nil"/>
              <w:tr2bl w:val="nil"/>
            </w:tcBorders>
            <w:tcMar>
              <w:top w:w="15" w:type="dxa"/>
              <w:left w:w="15" w:type="dxa"/>
              <w:bottom w:w="15" w:type="dxa"/>
              <w:right w:w="15" w:type="dxa"/>
            </w:tcMar>
            <w:vAlign w:val="center"/>
          </w:tcPr>
          <w:p w14:paraId="4737FB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在城市景观照明中有过度照明等超能耗标准行为的</w:t>
            </w:r>
          </w:p>
        </w:tc>
        <w:tc>
          <w:tcPr>
            <w:tcW w:w="4820" w:type="dxa"/>
            <w:vMerge w:val="restart"/>
            <w:tcBorders>
              <w:tl2br w:val="nil"/>
              <w:tr2bl w:val="nil"/>
            </w:tcBorders>
            <w:tcMar>
              <w:top w:w="15" w:type="dxa"/>
              <w:left w:w="15" w:type="dxa"/>
              <w:bottom w:w="15" w:type="dxa"/>
              <w:right w:w="15" w:type="dxa"/>
            </w:tcMar>
            <w:vAlign w:val="center"/>
          </w:tcPr>
          <w:p w14:paraId="17E506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《城市照明管理规定》</w:t>
            </w:r>
            <w:r>
              <w:rPr>
                <w:rFonts w:hint="eastAsia" w:ascii="仿宋_GB2312" w:hAnsi="宋体" w:eastAsia="仿宋_GB2312" w:cs="宋体"/>
                <w:b/>
                <w:bCs/>
                <w:color w:val="auto"/>
                <w:kern w:val="0"/>
                <w:sz w:val="13"/>
                <w:szCs w:val="13"/>
                <w:highlight w:val="none"/>
              </w:rPr>
              <w:t>第三十一条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违反本规定，在城市景观照明中有过度照明等超能耗标准行为的，由城市照明主管部门责令限期改正；逾期未改正的，处以1000元以上3万元以下的罚款。</w:t>
            </w:r>
          </w:p>
        </w:tc>
        <w:tc>
          <w:tcPr>
            <w:tcW w:w="823" w:type="dxa"/>
            <w:tcBorders>
              <w:tl2br w:val="nil"/>
              <w:tr2bl w:val="nil"/>
            </w:tcBorders>
            <w:tcMar>
              <w:top w:w="15" w:type="dxa"/>
              <w:left w:w="15" w:type="dxa"/>
              <w:bottom w:w="15" w:type="dxa"/>
              <w:right w:w="15" w:type="dxa"/>
            </w:tcMar>
            <w:vAlign w:val="center"/>
          </w:tcPr>
          <w:p w14:paraId="2EF00B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0E14D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初次违法，危害后果轻微的。</w:t>
            </w:r>
          </w:p>
        </w:tc>
        <w:tc>
          <w:tcPr>
            <w:tcW w:w="3058" w:type="dxa"/>
            <w:tcBorders>
              <w:tl2br w:val="nil"/>
              <w:tr2bl w:val="nil"/>
            </w:tcBorders>
            <w:tcMar>
              <w:top w:w="15" w:type="dxa"/>
              <w:left w:w="15" w:type="dxa"/>
              <w:bottom w:w="15" w:type="dxa"/>
              <w:right w:w="15" w:type="dxa"/>
            </w:tcMar>
            <w:vAlign w:val="center"/>
          </w:tcPr>
          <w:p w14:paraId="53368A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责令限期改正；逾期未改正的，处以1千元以上1万元以下的罚款。</w:t>
            </w:r>
          </w:p>
        </w:tc>
      </w:tr>
      <w:tr w14:paraId="60B935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21D2F56E">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B7F19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08357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458B3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B9773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A0622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责令限期改正；逾期未改正的，处以1万元以上2万元以下罚款。</w:t>
            </w:r>
          </w:p>
        </w:tc>
      </w:tr>
      <w:tr w14:paraId="52E550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7E16FDF0">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72042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675E4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D917A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B73F0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425CDB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责令限期改正；逾期未改正的，处以2万元以上3万元以下的罚款。</w:t>
            </w:r>
          </w:p>
        </w:tc>
      </w:tr>
      <w:tr w14:paraId="37FF75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8" w:hRule="atLeast"/>
          <w:jc w:val="center"/>
        </w:trPr>
        <w:tc>
          <w:tcPr>
            <w:tcW w:w="428" w:type="dxa"/>
            <w:vMerge w:val="restart"/>
            <w:tcBorders>
              <w:tl2br w:val="nil"/>
              <w:tr2bl w:val="nil"/>
            </w:tcBorders>
            <w:tcMar>
              <w:top w:w="15" w:type="dxa"/>
              <w:left w:w="15" w:type="dxa"/>
              <w:bottom w:w="15" w:type="dxa"/>
              <w:right w:w="15" w:type="dxa"/>
            </w:tcMar>
            <w:vAlign w:val="center"/>
          </w:tcPr>
          <w:p w14:paraId="58D50B4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341</w:t>
            </w:r>
          </w:p>
        </w:tc>
        <w:tc>
          <w:tcPr>
            <w:tcW w:w="1550" w:type="dxa"/>
            <w:vMerge w:val="restart"/>
            <w:tcBorders>
              <w:tl2br w:val="nil"/>
              <w:tr2bl w:val="nil"/>
            </w:tcBorders>
            <w:tcMar>
              <w:top w:w="15" w:type="dxa"/>
              <w:left w:w="15" w:type="dxa"/>
              <w:bottom w:w="15" w:type="dxa"/>
              <w:right w:w="15" w:type="dxa"/>
            </w:tcMar>
            <w:vAlign w:val="center"/>
          </w:tcPr>
          <w:p w14:paraId="45E844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val="en-US" w:eastAsia="zh-CN"/>
              </w:rPr>
              <w:t>存在</w:t>
            </w:r>
            <w:r>
              <w:rPr>
                <w:rFonts w:hint="eastAsia" w:ascii="仿宋_GB2312" w:hAnsi="宋体" w:eastAsia="仿宋_GB2312" w:cs="宋体"/>
                <w:color w:val="auto"/>
                <w:kern w:val="0"/>
                <w:sz w:val="13"/>
                <w:szCs w:val="13"/>
                <w:highlight w:val="none"/>
              </w:rPr>
              <w:t>下列行为</w:t>
            </w:r>
            <w:r>
              <w:rPr>
                <w:rFonts w:hint="eastAsia" w:ascii="仿宋_GB2312" w:hAnsi="宋体" w:eastAsia="仿宋_GB2312" w:cs="宋体"/>
                <w:color w:val="auto"/>
                <w:kern w:val="0"/>
                <w:sz w:val="13"/>
                <w:szCs w:val="13"/>
                <w:highlight w:val="none"/>
                <w:lang w:val="en-US" w:eastAsia="zh-CN"/>
              </w:rPr>
              <w:t>之一的</w:t>
            </w:r>
            <w:r>
              <w:rPr>
                <w:rFonts w:hint="eastAsia" w:ascii="仿宋_GB2312" w:hAnsi="宋体" w:eastAsia="仿宋_GB2312" w:cs="宋体"/>
                <w:color w:val="auto"/>
                <w:kern w:val="0"/>
                <w:sz w:val="13"/>
                <w:szCs w:val="13"/>
                <w:highlight w:val="none"/>
              </w:rPr>
              <w:t>：</w:t>
            </w:r>
          </w:p>
          <w:p w14:paraId="1239EF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　　（一）在城市照明设施上刻划、涂污；</w:t>
            </w:r>
          </w:p>
          <w:p w14:paraId="7875E8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　　（二）在城市照明设施安全距离内，擅自植树、挖坑取土或者设置其他物体，或者倾倒含酸、碱、盐等腐蚀物或者具有腐蚀性的废渣、废液；</w:t>
            </w:r>
          </w:p>
          <w:p w14:paraId="31AE32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（三）擅自在城市照明设施上张贴、悬挂、设置宣传品、广告；</w:t>
            </w:r>
          </w:p>
          <w:p w14:paraId="2F9592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　　（四）擅自在城市照明设施上架设线缆、安置其它设施或者接用电源；</w:t>
            </w:r>
          </w:p>
          <w:p w14:paraId="11B74E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（五）擅自迁移、拆除、利用城市照明设施；</w:t>
            </w:r>
          </w:p>
          <w:p w14:paraId="45768E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　　（六）其他可能影响城市照明设施正常运行的行为。</w:t>
            </w:r>
          </w:p>
        </w:tc>
        <w:tc>
          <w:tcPr>
            <w:tcW w:w="4820" w:type="dxa"/>
            <w:vMerge w:val="restart"/>
            <w:tcBorders>
              <w:tl2br w:val="nil"/>
              <w:tr2bl w:val="nil"/>
            </w:tcBorders>
            <w:tcMar>
              <w:top w:w="15" w:type="dxa"/>
              <w:left w:w="15" w:type="dxa"/>
              <w:bottom w:w="15" w:type="dxa"/>
              <w:right w:w="15" w:type="dxa"/>
            </w:tcMar>
            <w:vAlign w:val="center"/>
          </w:tcPr>
          <w:p w14:paraId="4411FA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《城市照明管理规定》</w:t>
            </w:r>
            <w:r>
              <w:rPr>
                <w:rFonts w:hint="eastAsia" w:ascii="仿宋_GB2312" w:hAnsi="宋体" w:eastAsia="仿宋_GB2312" w:cs="宋体"/>
                <w:b/>
                <w:bCs/>
                <w:color w:val="auto"/>
                <w:kern w:val="0"/>
                <w:sz w:val="13"/>
                <w:szCs w:val="13"/>
                <w:highlight w:val="none"/>
              </w:rPr>
              <w:t>第三十二条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违反本规定，有第二十八条规定行为之一的，由城市照明主管部门责令限期改正，对个人处以200元以上1000元以下的罚款；对单位处以1000元以上3万元以下的罚款；造成损失的，依法赔偿损失。</w:t>
            </w:r>
          </w:p>
          <w:p w14:paraId="0333FC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b/>
                <w:bCs/>
                <w:color w:val="auto"/>
                <w:kern w:val="0"/>
                <w:sz w:val="13"/>
                <w:szCs w:val="13"/>
                <w:highlight w:val="none"/>
              </w:rPr>
              <w:t>第二十八条</w:t>
            </w:r>
            <w:r>
              <w:rPr>
                <w:rFonts w:hint="eastAsia" w:ascii="仿宋_GB2312" w:hAnsi="宋体" w:eastAsia="仿宋_GB2312" w:cs="宋体"/>
                <w:color w:val="auto"/>
                <w:kern w:val="0"/>
                <w:sz w:val="13"/>
                <w:szCs w:val="13"/>
                <w:highlight w:val="none"/>
              </w:rPr>
              <w:t>　任何单位和个人都应当保护城市照明设施，不得实施下列行为：</w:t>
            </w:r>
          </w:p>
          <w:p w14:paraId="64625A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　　（一）在城市照明设施上刻划、涂污；</w:t>
            </w:r>
          </w:p>
          <w:p w14:paraId="05C90C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　　（二）在城市照明设施安全距离内，擅自植树、挖坑取土或者设置其他物体，或者倾倒含酸、碱、盐等腐蚀物或者具有腐蚀性的废渣、废液；</w:t>
            </w:r>
          </w:p>
          <w:p w14:paraId="5C0B1F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（三）擅自在城市照明设施上张贴、悬挂、设置宣传品、广告；</w:t>
            </w:r>
          </w:p>
          <w:p w14:paraId="513FBB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　　（四）擅自在城市照明设施上架设线缆、安置其它设施或者接用电源；</w:t>
            </w:r>
          </w:p>
          <w:p w14:paraId="5D406D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（五）擅自迁移、拆除、利用城市照明设施；</w:t>
            </w:r>
          </w:p>
          <w:p w14:paraId="7FF195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（六）其他可能影响城市照明设施正常运行的行为。</w:t>
            </w:r>
          </w:p>
        </w:tc>
        <w:tc>
          <w:tcPr>
            <w:tcW w:w="823" w:type="dxa"/>
            <w:tcBorders>
              <w:tl2br w:val="nil"/>
              <w:tr2bl w:val="nil"/>
            </w:tcBorders>
            <w:tcMar>
              <w:top w:w="15" w:type="dxa"/>
              <w:left w:w="15" w:type="dxa"/>
              <w:bottom w:w="15" w:type="dxa"/>
              <w:right w:w="15" w:type="dxa"/>
            </w:tcMar>
            <w:vAlign w:val="center"/>
          </w:tcPr>
          <w:p w14:paraId="548BFF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46A74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初次违法，危害后果轻微，积极整改的。</w:t>
            </w:r>
          </w:p>
        </w:tc>
        <w:tc>
          <w:tcPr>
            <w:tcW w:w="3058" w:type="dxa"/>
            <w:tcBorders>
              <w:tl2br w:val="nil"/>
              <w:tr2bl w:val="nil"/>
            </w:tcBorders>
            <w:tcMar>
              <w:top w:w="15" w:type="dxa"/>
              <w:left w:w="15" w:type="dxa"/>
              <w:bottom w:w="15" w:type="dxa"/>
              <w:right w:w="15" w:type="dxa"/>
            </w:tcMar>
            <w:vAlign w:val="center"/>
          </w:tcPr>
          <w:p w14:paraId="626B78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责令限期改正，对个人处以200元的罚款；对单位处以1千元以上1万元以下的罚款。</w:t>
            </w:r>
          </w:p>
        </w:tc>
      </w:tr>
      <w:tr w14:paraId="5D99F3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6" w:hRule="atLeast"/>
          <w:jc w:val="center"/>
        </w:trPr>
        <w:tc>
          <w:tcPr>
            <w:tcW w:w="428" w:type="dxa"/>
            <w:vMerge w:val="continue"/>
            <w:tcBorders>
              <w:tl2br w:val="nil"/>
              <w:tr2bl w:val="nil"/>
            </w:tcBorders>
            <w:vAlign w:val="center"/>
          </w:tcPr>
          <w:p w14:paraId="7690D3A8">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C807B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930FE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57CD9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86039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4F17C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责令限期改正，对个人处以200元以上500元以下的罚款；对单位处以1万元以上2万元以下的罚款。</w:t>
            </w:r>
          </w:p>
        </w:tc>
      </w:tr>
      <w:tr w14:paraId="50598B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61C51BD2">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B26BC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7ACD1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73FB0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A6736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逾期未改正的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22EEA3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责令限期改正，对个人处以500元以上1千元以下的罚款；对单位处以2万元以上3万元以下的罚款。</w:t>
            </w:r>
          </w:p>
        </w:tc>
      </w:tr>
      <w:tr w14:paraId="29A89D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89" w:hRule="atLeast"/>
          <w:jc w:val="center"/>
        </w:trPr>
        <w:tc>
          <w:tcPr>
            <w:tcW w:w="428" w:type="dxa"/>
            <w:vMerge w:val="restart"/>
            <w:tcBorders>
              <w:tl2br w:val="nil"/>
              <w:tr2bl w:val="nil"/>
            </w:tcBorders>
            <w:tcMar>
              <w:top w:w="15" w:type="dxa"/>
              <w:left w:w="15" w:type="dxa"/>
              <w:bottom w:w="15" w:type="dxa"/>
              <w:right w:w="15" w:type="dxa"/>
            </w:tcMar>
            <w:vAlign w:val="center"/>
          </w:tcPr>
          <w:p w14:paraId="2722192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342</w:t>
            </w:r>
          </w:p>
        </w:tc>
        <w:tc>
          <w:tcPr>
            <w:tcW w:w="1550" w:type="dxa"/>
            <w:vMerge w:val="restart"/>
            <w:tcBorders>
              <w:tl2br w:val="nil"/>
              <w:tr2bl w:val="nil"/>
            </w:tcBorders>
            <w:tcMar>
              <w:top w:w="15" w:type="dxa"/>
              <w:left w:w="15" w:type="dxa"/>
              <w:bottom w:w="15" w:type="dxa"/>
              <w:right w:w="15" w:type="dxa"/>
            </w:tcMar>
            <w:vAlign w:val="center"/>
          </w:tcPr>
          <w:p w14:paraId="2C5DBD5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将建筑垃圾混入生活垃圾的</w:t>
            </w:r>
          </w:p>
        </w:tc>
        <w:tc>
          <w:tcPr>
            <w:tcW w:w="4820" w:type="dxa"/>
            <w:vMerge w:val="restart"/>
            <w:tcBorders>
              <w:tl2br w:val="nil"/>
              <w:tr2bl w:val="nil"/>
            </w:tcBorders>
            <w:tcMar>
              <w:top w:w="15" w:type="dxa"/>
              <w:left w:w="15" w:type="dxa"/>
              <w:bottom w:w="15" w:type="dxa"/>
              <w:right w:w="15" w:type="dxa"/>
            </w:tcMar>
            <w:vAlign w:val="center"/>
          </w:tcPr>
          <w:p w14:paraId="1B0371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50879B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823" w:type="dxa"/>
            <w:tcBorders>
              <w:tl2br w:val="nil"/>
              <w:tr2bl w:val="nil"/>
            </w:tcBorders>
            <w:tcMar>
              <w:top w:w="15" w:type="dxa"/>
              <w:left w:w="15" w:type="dxa"/>
              <w:bottom w:w="15" w:type="dxa"/>
              <w:right w:w="15" w:type="dxa"/>
            </w:tcMar>
            <w:vAlign w:val="center"/>
          </w:tcPr>
          <w:p w14:paraId="4F2332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D92F6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混入1立方米以下的。</w:t>
            </w:r>
          </w:p>
        </w:tc>
        <w:tc>
          <w:tcPr>
            <w:tcW w:w="3058" w:type="dxa"/>
            <w:tcBorders>
              <w:tl2br w:val="nil"/>
              <w:tr2bl w:val="nil"/>
            </w:tcBorders>
            <w:tcMar>
              <w:top w:w="15" w:type="dxa"/>
              <w:left w:w="15" w:type="dxa"/>
              <w:bottom w:w="15" w:type="dxa"/>
              <w:right w:w="15" w:type="dxa"/>
            </w:tcMar>
            <w:vAlign w:val="center"/>
          </w:tcPr>
          <w:p w14:paraId="7790DF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责令限期改正，给予警告，对单位处1000元以下罚款，对个人处50元以下罚款。</w:t>
            </w:r>
          </w:p>
        </w:tc>
      </w:tr>
      <w:tr w14:paraId="25A032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89" w:hRule="atLeast"/>
          <w:jc w:val="center"/>
        </w:trPr>
        <w:tc>
          <w:tcPr>
            <w:tcW w:w="428" w:type="dxa"/>
            <w:vMerge w:val="continue"/>
            <w:tcBorders>
              <w:tl2br w:val="nil"/>
              <w:tr2bl w:val="nil"/>
            </w:tcBorders>
            <w:tcMar>
              <w:top w:w="15" w:type="dxa"/>
              <w:left w:w="15" w:type="dxa"/>
              <w:bottom w:w="15" w:type="dxa"/>
              <w:right w:w="15" w:type="dxa"/>
            </w:tcMar>
            <w:vAlign w:val="center"/>
          </w:tcPr>
          <w:p w14:paraId="2F3ECDA4">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tcMar>
              <w:top w:w="15" w:type="dxa"/>
              <w:left w:w="15" w:type="dxa"/>
              <w:bottom w:w="15" w:type="dxa"/>
              <w:right w:w="15" w:type="dxa"/>
            </w:tcMar>
            <w:vAlign w:val="center"/>
          </w:tcPr>
          <w:p w14:paraId="069A06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tcMar>
              <w:top w:w="15" w:type="dxa"/>
              <w:left w:w="15" w:type="dxa"/>
              <w:bottom w:w="15" w:type="dxa"/>
              <w:right w:w="15" w:type="dxa"/>
            </w:tcMar>
            <w:vAlign w:val="center"/>
          </w:tcPr>
          <w:p w14:paraId="18A45C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42A13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05700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混入2立方米以上5立方米以下的。</w:t>
            </w:r>
          </w:p>
        </w:tc>
        <w:tc>
          <w:tcPr>
            <w:tcW w:w="3058" w:type="dxa"/>
            <w:tcBorders>
              <w:tl2br w:val="nil"/>
              <w:tr2bl w:val="nil"/>
            </w:tcBorders>
            <w:tcMar>
              <w:top w:w="15" w:type="dxa"/>
              <w:left w:w="15" w:type="dxa"/>
              <w:bottom w:w="15" w:type="dxa"/>
              <w:right w:w="15" w:type="dxa"/>
            </w:tcMar>
            <w:vAlign w:val="center"/>
          </w:tcPr>
          <w:p w14:paraId="14967E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责令限期改正，给予警告，对单位处1000元以上2000元以下罚款，对个人处50元以上100元下罚款。</w:t>
            </w:r>
          </w:p>
        </w:tc>
      </w:tr>
      <w:tr w14:paraId="475FB2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89" w:hRule="atLeast"/>
          <w:jc w:val="center"/>
        </w:trPr>
        <w:tc>
          <w:tcPr>
            <w:tcW w:w="428" w:type="dxa"/>
            <w:vMerge w:val="continue"/>
            <w:tcBorders>
              <w:tl2br w:val="nil"/>
              <w:tr2bl w:val="nil"/>
            </w:tcBorders>
            <w:tcMar>
              <w:top w:w="15" w:type="dxa"/>
              <w:left w:w="15" w:type="dxa"/>
              <w:bottom w:w="15" w:type="dxa"/>
              <w:right w:w="15" w:type="dxa"/>
            </w:tcMar>
            <w:vAlign w:val="center"/>
          </w:tcPr>
          <w:p w14:paraId="0E9F03FD">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tcMar>
              <w:top w:w="15" w:type="dxa"/>
              <w:left w:w="15" w:type="dxa"/>
              <w:bottom w:w="15" w:type="dxa"/>
              <w:right w:w="15" w:type="dxa"/>
            </w:tcMar>
            <w:vAlign w:val="center"/>
          </w:tcPr>
          <w:p w14:paraId="31E7B7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tcMar>
              <w:top w:w="15" w:type="dxa"/>
              <w:left w:w="15" w:type="dxa"/>
              <w:bottom w:w="15" w:type="dxa"/>
              <w:right w:w="15" w:type="dxa"/>
            </w:tcMar>
            <w:vAlign w:val="center"/>
          </w:tcPr>
          <w:p w14:paraId="620901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3A946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311CB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混入5立方米以上的。</w:t>
            </w:r>
          </w:p>
        </w:tc>
        <w:tc>
          <w:tcPr>
            <w:tcW w:w="3058" w:type="dxa"/>
            <w:tcBorders>
              <w:tl2br w:val="nil"/>
              <w:tr2bl w:val="nil"/>
            </w:tcBorders>
            <w:tcMar>
              <w:top w:w="15" w:type="dxa"/>
              <w:left w:w="15" w:type="dxa"/>
              <w:bottom w:w="15" w:type="dxa"/>
              <w:right w:w="15" w:type="dxa"/>
            </w:tcMar>
            <w:vAlign w:val="center"/>
          </w:tcPr>
          <w:p w14:paraId="18D4BB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责令限期改正，给予警告，对单位处2000元以上3000元以下罚款，对个人处100元以上200元下罚款。</w:t>
            </w:r>
          </w:p>
        </w:tc>
      </w:tr>
      <w:tr w14:paraId="46847A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50" w:hRule="atLeast"/>
          <w:jc w:val="center"/>
        </w:trPr>
        <w:tc>
          <w:tcPr>
            <w:tcW w:w="428" w:type="dxa"/>
            <w:vMerge w:val="restart"/>
            <w:tcBorders>
              <w:tl2br w:val="nil"/>
              <w:tr2bl w:val="nil"/>
            </w:tcBorders>
            <w:vAlign w:val="center"/>
          </w:tcPr>
          <w:p w14:paraId="06D9182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343</w:t>
            </w:r>
          </w:p>
        </w:tc>
        <w:tc>
          <w:tcPr>
            <w:tcW w:w="1550" w:type="dxa"/>
            <w:vMerge w:val="restart"/>
            <w:tcBorders>
              <w:tl2br w:val="nil"/>
              <w:tr2bl w:val="nil"/>
            </w:tcBorders>
            <w:vAlign w:val="center"/>
          </w:tcPr>
          <w:p w14:paraId="668B82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将危险废物混入建筑垃圾的</w:t>
            </w:r>
          </w:p>
        </w:tc>
        <w:tc>
          <w:tcPr>
            <w:tcW w:w="4820" w:type="dxa"/>
            <w:vMerge w:val="restart"/>
            <w:tcBorders>
              <w:tl2br w:val="nil"/>
              <w:tr2bl w:val="nil"/>
            </w:tcBorders>
            <w:vAlign w:val="center"/>
          </w:tcPr>
          <w:p w14:paraId="03C881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0A7066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823" w:type="dxa"/>
            <w:tcBorders>
              <w:tl2br w:val="nil"/>
              <w:tr2bl w:val="nil"/>
            </w:tcBorders>
            <w:tcMar>
              <w:top w:w="15" w:type="dxa"/>
              <w:left w:w="15" w:type="dxa"/>
              <w:bottom w:w="15" w:type="dxa"/>
              <w:right w:w="15" w:type="dxa"/>
            </w:tcMar>
            <w:vAlign w:val="center"/>
          </w:tcPr>
          <w:p w14:paraId="541611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7D126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642DA8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责令限期改正，给予警告，对单位处1000元以下罚款，对个人处50元以下罚款。</w:t>
            </w:r>
          </w:p>
        </w:tc>
      </w:tr>
      <w:tr w14:paraId="58032F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25" w:hRule="atLeast"/>
          <w:jc w:val="center"/>
        </w:trPr>
        <w:tc>
          <w:tcPr>
            <w:tcW w:w="428" w:type="dxa"/>
            <w:vMerge w:val="continue"/>
            <w:tcBorders>
              <w:tl2br w:val="nil"/>
              <w:tr2bl w:val="nil"/>
            </w:tcBorders>
            <w:vAlign w:val="center"/>
          </w:tcPr>
          <w:p w14:paraId="77A40DC4">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5B899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238EA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5217B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81DD0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D4B45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责令限期改正，给予警告，对单位处1000元以上2000元以下罚款，对个人处50元以上100元下罚款。</w:t>
            </w:r>
          </w:p>
        </w:tc>
      </w:tr>
      <w:tr w14:paraId="533910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3" w:hRule="atLeast"/>
          <w:jc w:val="center"/>
        </w:trPr>
        <w:tc>
          <w:tcPr>
            <w:tcW w:w="428" w:type="dxa"/>
            <w:vMerge w:val="continue"/>
            <w:tcBorders>
              <w:tl2br w:val="nil"/>
              <w:tr2bl w:val="nil"/>
            </w:tcBorders>
            <w:vAlign w:val="center"/>
          </w:tcPr>
          <w:p w14:paraId="6F788E6F">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6546CB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7DE863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5B2AC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8DF22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经责令整改后，不采取整改措施的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严重影响城市市容和环境卫生，造成严重危害后果或重大社会影响的。</w:t>
            </w:r>
          </w:p>
        </w:tc>
        <w:tc>
          <w:tcPr>
            <w:tcW w:w="3058" w:type="dxa"/>
            <w:tcBorders>
              <w:tl2br w:val="nil"/>
              <w:tr2bl w:val="nil"/>
            </w:tcBorders>
            <w:tcMar>
              <w:top w:w="15" w:type="dxa"/>
              <w:left w:w="15" w:type="dxa"/>
              <w:bottom w:w="15" w:type="dxa"/>
              <w:right w:w="15" w:type="dxa"/>
            </w:tcMar>
            <w:vAlign w:val="center"/>
          </w:tcPr>
          <w:p w14:paraId="648590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责令限期改正，给予警告，对单位处2000元以上3000元以下罚款，对个人处100元以上200元下罚款。</w:t>
            </w:r>
          </w:p>
        </w:tc>
      </w:tr>
      <w:tr w14:paraId="639762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50" w:hRule="atLeast"/>
          <w:jc w:val="center"/>
        </w:trPr>
        <w:tc>
          <w:tcPr>
            <w:tcW w:w="428" w:type="dxa"/>
            <w:vMerge w:val="restart"/>
            <w:tcBorders>
              <w:tl2br w:val="nil"/>
              <w:tr2bl w:val="nil"/>
            </w:tcBorders>
            <w:vAlign w:val="center"/>
          </w:tcPr>
          <w:p w14:paraId="4E5A387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344</w:t>
            </w:r>
          </w:p>
        </w:tc>
        <w:tc>
          <w:tcPr>
            <w:tcW w:w="1550" w:type="dxa"/>
            <w:vMerge w:val="restart"/>
            <w:tcBorders>
              <w:tl2br w:val="nil"/>
              <w:tr2bl w:val="nil"/>
            </w:tcBorders>
            <w:vAlign w:val="center"/>
          </w:tcPr>
          <w:p w14:paraId="24AB1D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擅自设立弃置场受纳建筑垃圾的</w:t>
            </w:r>
          </w:p>
        </w:tc>
        <w:tc>
          <w:tcPr>
            <w:tcW w:w="4820" w:type="dxa"/>
            <w:vMerge w:val="restart"/>
            <w:tcBorders>
              <w:tl2br w:val="nil"/>
              <w:tr2bl w:val="nil"/>
            </w:tcBorders>
            <w:vAlign w:val="center"/>
          </w:tcPr>
          <w:p w14:paraId="0F9C33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2AA45C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823" w:type="dxa"/>
            <w:tcBorders>
              <w:tl2br w:val="nil"/>
              <w:tr2bl w:val="nil"/>
            </w:tcBorders>
            <w:tcMar>
              <w:top w:w="15" w:type="dxa"/>
              <w:left w:w="15" w:type="dxa"/>
              <w:bottom w:w="15" w:type="dxa"/>
              <w:right w:w="15" w:type="dxa"/>
            </w:tcMar>
            <w:vAlign w:val="center"/>
          </w:tcPr>
          <w:p w14:paraId="64CFC2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CD512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受纳50立方米以下的。</w:t>
            </w:r>
          </w:p>
        </w:tc>
        <w:tc>
          <w:tcPr>
            <w:tcW w:w="3058" w:type="dxa"/>
            <w:tcBorders>
              <w:tl2br w:val="nil"/>
              <w:tr2bl w:val="nil"/>
            </w:tcBorders>
            <w:tcMar>
              <w:top w:w="15" w:type="dxa"/>
              <w:left w:w="15" w:type="dxa"/>
              <w:bottom w:w="15" w:type="dxa"/>
              <w:right w:w="15" w:type="dxa"/>
            </w:tcMar>
            <w:vAlign w:val="center"/>
          </w:tcPr>
          <w:p w14:paraId="1034BD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责令限期改正，给予警告，对单位处5000元罚款，对个人处1000元以下罚款。</w:t>
            </w:r>
          </w:p>
        </w:tc>
      </w:tr>
      <w:tr w14:paraId="17740B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50" w:hRule="atLeast"/>
          <w:jc w:val="center"/>
        </w:trPr>
        <w:tc>
          <w:tcPr>
            <w:tcW w:w="428" w:type="dxa"/>
            <w:vMerge w:val="continue"/>
            <w:tcBorders>
              <w:tl2br w:val="nil"/>
              <w:tr2bl w:val="nil"/>
            </w:tcBorders>
            <w:vAlign w:val="center"/>
          </w:tcPr>
          <w:p w14:paraId="2B21DD91">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E72C0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EB152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9AEFD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1EFEE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受纳50立方米以上100立方米以下的。</w:t>
            </w:r>
          </w:p>
        </w:tc>
        <w:tc>
          <w:tcPr>
            <w:tcW w:w="3058" w:type="dxa"/>
            <w:tcBorders>
              <w:tl2br w:val="nil"/>
              <w:tr2bl w:val="nil"/>
            </w:tcBorders>
            <w:tcMar>
              <w:top w:w="15" w:type="dxa"/>
              <w:left w:w="15" w:type="dxa"/>
              <w:bottom w:w="15" w:type="dxa"/>
              <w:right w:w="15" w:type="dxa"/>
            </w:tcMar>
            <w:vAlign w:val="center"/>
          </w:tcPr>
          <w:p w14:paraId="608532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责令限期改正，给予警告，对单位处5000元以上7500元以下罚款，对个人处1000元以上2000元以下罚款。</w:t>
            </w:r>
          </w:p>
        </w:tc>
      </w:tr>
      <w:tr w14:paraId="150FEB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50" w:hRule="atLeast"/>
          <w:jc w:val="center"/>
        </w:trPr>
        <w:tc>
          <w:tcPr>
            <w:tcW w:w="428" w:type="dxa"/>
            <w:vMerge w:val="continue"/>
            <w:tcBorders>
              <w:tl2br w:val="nil"/>
              <w:tr2bl w:val="nil"/>
            </w:tcBorders>
            <w:vAlign w:val="center"/>
          </w:tcPr>
          <w:p w14:paraId="6ADF6C5F">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6E5B77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114EE9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33E74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C065C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受纳100立方米以上的。</w:t>
            </w:r>
          </w:p>
        </w:tc>
        <w:tc>
          <w:tcPr>
            <w:tcW w:w="3058" w:type="dxa"/>
            <w:tcBorders>
              <w:tl2br w:val="nil"/>
              <w:tr2bl w:val="nil"/>
            </w:tcBorders>
            <w:tcMar>
              <w:top w:w="15" w:type="dxa"/>
              <w:left w:w="15" w:type="dxa"/>
              <w:bottom w:w="15" w:type="dxa"/>
              <w:right w:w="15" w:type="dxa"/>
            </w:tcMar>
            <w:vAlign w:val="center"/>
          </w:tcPr>
          <w:p w14:paraId="2941B8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责令限期改正，给予警告，对单位处7500元以上1万元以下罚款，对个人处2000元以上3000元以下罚款。</w:t>
            </w:r>
          </w:p>
        </w:tc>
      </w:tr>
      <w:tr w14:paraId="73839F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1E62728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345</w:t>
            </w:r>
          </w:p>
        </w:tc>
        <w:tc>
          <w:tcPr>
            <w:tcW w:w="1550" w:type="dxa"/>
            <w:vMerge w:val="restart"/>
            <w:tcBorders>
              <w:tl2br w:val="nil"/>
              <w:tr2bl w:val="nil"/>
            </w:tcBorders>
            <w:tcMar>
              <w:top w:w="15" w:type="dxa"/>
              <w:left w:w="15" w:type="dxa"/>
              <w:bottom w:w="15" w:type="dxa"/>
              <w:right w:w="15" w:type="dxa"/>
            </w:tcMar>
            <w:vAlign w:val="center"/>
          </w:tcPr>
          <w:p w14:paraId="62BD1F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建筑垃圾储运消纳场受纳工业垃圾、生活垃圾和有毒有害垃圾的</w:t>
            </w:r>
          </w:p>
        </w:tc>
        <w:tc>
          <w:tcPr>
            <w:tcW w:w="4820" w:type="dxa"/>
            <w:vMerge w:val="restart"/>
            <w:tcBorders>
              <w:tl2br w:val="nil"/>
              <w:tr2bl w:val="nil"/>
            </w:tcBorders>
            <w:tcMar>
              <w:top w:w="15" w:type="dxa"/>
              <w:left w:w="15" w:type="dxa"/>
              <w:bottom w:w="15" w:type="dxa"/>
              <w:right w:w="15" w:type="dxa"/>
            </w:tcMar>
            <w:vAlign w:val="center"/>
          </w:tcPr>
          <w:p w14:paraId="4F40CE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第二十一条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建筑垃圾储运消纳场受纳工业垃圾、生活垃圾和有毒有害垃圾的，由城市人民政府市容环境卫生主管部门责令限期改正，给予警告，处5000元以上1万元以下罚款。</w:t>
            </w:r>
          </w:p>
        </w:tc>
        <w:tc>
          <w:tcPr>
            <w:tcW w:w="823" w:type="dxa"/>
            <w:tcBorders>
              <w:tl2br w:val="nil"/>
              <w:tr2bl w:val="nil"/>
            </w:tcBorders>
            <w:tcMar>
              <w:top w:w="15" w:type="dxa"/>
              <w:left w:w="15" w:type="dxa"/>
              <w:bottom w:w="15" w:type="dxa"/>
              <w:right w:w="15" w:type="dxa"/>
            </w:tcMar>
            <w:vAlign w:val="center"/>
          </w:tcPr>
          <w:p w14:paraId="030874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09870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734835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责令限期改正，给予警告，处5千元罚款。</w:t>
            </w:r>
          </w:p>
        </w:tc>
      </w:tr>
      <w:tr w14:paraId="60C91A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07209DA0">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49302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39506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7EC59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74DCF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31614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责令限期改正，给予警告，处5千元以上7500元以下罚款。</w:t>
            </w:r>
          </w:p>
        </w:tc>
      </w:tr>
      <w:tr w14:paraId="5E2A0F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295" w:hRule="atLeast"/>
          <w:jc w:val="center"/>
        </w:trPr>
        <w:tc>
          <w:tcPr>
            <w:tcW w:w="428" w:type="dxa"/>
            <w:vMerge w:val="continue"/>
            <w:tcBorders>
              <w:tl2br w:val="nil"/>
              <w:tr2bl w:val="nil"/>
            </w:tcBorders>
            <w:vAlign w:val="center"/>
          </w:tcPr>
          <w:p w14:paraId="44D9E701">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B24E9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38AF7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F996C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75971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经责令整改后，不采取整改措施的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严重影响城市市容和环境卫生，造成严重危害后果或重大社会影响的。</w:t>
            </w:r>
          </w:p>
        </w:tc>
        <w:tc>
          <w:tcPr>
            <w:tcW w:w="3058" w:type="dxa"/>
            <w:tcBorders>
              <w:tl2br w:val="nil"/>
              <w:tr2bl w:val="nil"/>
            </w:tcBorders>
            <w:tcMar>
              <w:top w:w="15" w:type="dxa"/>
              <w:left w:w="15" w:type="dxa"/>
              <w:bottom w:w="15" w:type="dxa"/>
              <w:right w:w="15" w:type="dxa"/>
            </w:tcMar>
            <w:vAlign w:val="center"/>
          </w:tcPr>
          <w:p w14:paraId="23D529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责令限期改正，给予警告，处7500元以上1万元以下罚款。</w:t>
            </w:r>
          </w:p>
        </w:tc>
      </w:tr>
      <w:tr w14:paraId="0B8941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24E44BE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346</w:t>
            </w:r>
          </w:p>
        </w:tc>
        <w:tc>
          <w:tcPr>
            <w:tcW w:w="1550" w:type="dxa"/>
            <w:vMerge w:val="restart"/>
            <w:tcBorders>
              <w:tl2br w:val="nil"/>
              <w:tr2bl w:val="nil"/>
            </w:tcBorders>
            <w:vAlign w:val="center"/>
          </w:tcPr>
          <w:p w14:paraId="006FAB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施工单位未及时清运工程施工过程中产生的建筑垃圾，造成环境污染的</w:t>
            </w:r>
          </w:p>
        </w:tc>
        <w:tc>
          <w:tcPr>
            <w:tcW w:w="4820" w:type="dxa"/>
            <w:vMerge w:val="restart"/>
            <w:tcBorders>
              <w:tl2br w:val="nil"/>
              <w:tr2bl w:val="nil"/>
            </w:tcBorders>
            <w:tcMar>
              <w:top w:w="15" w:type="dxa"/>
              <w:left w:w="15" w:type="dxa"/>
              <w:bottom w:w="15" w:type="dxa"/>
              <w:right w:w="15" w:type="dxa"/>
            </w:tcMar>
            <w:vAlign w:val="center"/>
          </w:tcPr>
          <w:p w14:paraId="100440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b/>
                <w:bCs/>
                <w:color w:val="auto"/>
                <w:kern w:val="0"/>
                <w:sz w:val="13"/>
                <w:szCs w:val="13"/>
                <w:highlight w:val="none"/>
                <w:lang w:eastAsia="zh-CN"/>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第二十二条</w:t>
            </w:r>
            <w:r>
              <w:rPr>
                <w:rFonts w:hint="eastAsia" w:ascii="仿宋_GB2312" w:hAnsi="宋体" w:eastAsia="仿宋_GB2312" w:cs="宋体"/>
                <w:b/>
                <w:bCs/>
                <w:color w:val="auto"/>
                <w:kern w:val="0"/>
                <w:sz w:val="13"/>
                <w:szCs w:val="13"/>
                <w:highlight w:val="none"/>
                <w:lang w:val="en-US" w:eastAsia="zh-CN"/>
              </w:rPr>
              <w:t>第一款</w:t>
            </w:r>
            <w:r>
              <w:rPr>
                <w:rFonts w:hint="eastAsia" w:ascii="仿宋_GB2312" w:hAnsi="宋体" w:eastAsia="仿宋_GB2312" w:cs="宋体"/>
                <w:b/>
                <w:bCs/>
                <w:color w:val="auto"/>
                <w:kern w:val="0"/>
                <w:sz w:val="13"/>
                <w:szCs w:val="13"/>
                <w:highlight w:val="none"/>
                <w:lang w:eastAsia="zh-CN"/>
              </w:rPr>
              <w:t>：</w:t>
            </w:r>
          </w:p>
          <w:p w14:paraId="4F0FF7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施工单位未及时清运工程施工过程中产生的建筑垃圾，造成环境污染的，由城市人民政府市容环境卫生主管部门责令限期改正，给予警告，处5000元以上5万元以下罚款。</w:t>
            </w:r>
          </w:p>
          <w:p w14:paraId="02B0E3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8B01A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2"/>
                <w:sz w:val="13"/>
                <w:szCs w:val="13"/>
                <w:highlight w:val="none"/>
                <w:lang w:val="en-US" w:eastAsia="zh-CN" w:bidi="ar-SA"/>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4CD38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2CDDF9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2"/>
                <w:sz w:val="13"/>
                <w:szCs w:val="13"/>
                <w:highlight w:val="none"/>
                <w:lang w:val="en-US" w:eastAsia="zh-CN" w:bidi="ar-SA"/>
              </w:rPr>
            </w:pPr>
            <w:r>
              <w:rPr>
                <w:rFonts w:hint="eastAsia" w:ascii="仿宋_GB2312" w:hAnsi="宋体" w:eastAsia="仿宋_GB2312" w:cs="宋体"/>
                <w:color w:val="auto"/>
                <w:kern w:val="0"/>
                <w:sz w:val="13"/>
                <w:szCs w:val="13"/>
                <w:highlight w:val="none"/>
              </w:rPr>
              <w:t>责令限期改正，给予警告，处</w:t>
            </w:r>
            <w:r>
              <w:rPr>
                <w:rFonts w:hint="eastAsia" w:ascii="仿宋_GB2312" w:hAnsi="宋体" w:eastAsia="仿宋_GB2312" w:cs="宋体"/>
                <w:color w:val="auto"/>
                <w:kern w:val="0"/>
                <w:sz w:val="13"/>
                <w:szCs w:val="13"/>
                <w:highlight w:val="none"/>
                <w:lang w:val="en-US" w:eastAsia="zh-CN"/>
              </w:rPr>
              <w:t>5千元</w:t>
            </w:r>
            <w:r>
              <w:rPr>
                <w:rFonts w:hint="eastAsia" w:ascii="仿宋_GB2312" w:hAnsi="宋体" w:eastAsia="仿宋_GB2312" w:cs="宋体"/>
                <w:color w:val="auto"/>
                <w:kern w:val="0"/>
                <w:sz w:val="13"/>
                <w:szCs w:val="13"/>
                <w:highlight w:val="none"/>
              </w:rPr>
              <w:t>以上</w:t>
            </w:r>
            <w:r>
              <w:rPr>
                <w:rFonts w:hint="eastAsia" w:ascii="仿宋_GB2312" w:hAnsi="宋体" w:eastAsia="仿宋_GB2312" w:cs="宋体"/>
                <w:color w:val="auto"/>
                <w:kern w:val="0"/>
                <w:sz w:val="13"/>
                <w:szCs w:val="13"/>
                <w:highlight w:val="none"/>
                <w:lang w:val="en-US" w:eastAsia="zh-CN"/>
              </w:rPr>
              <w:t>1</w:t>
            </w:r>
            <w:r>
              <w:rPr>
                <w:rFonts w:hint="eastAsia" w:ascii="仿宋_GB2312" w:hAnsi="宋体" w:eastAsia="仿宋_GB2312" w:cs="宋体"/>
                <w:color w:val="auto"/>
                <w:kern w:val="0"/>
                <w:sz w:val="13"/>
                <w:szCs w:val="13"/>
                <w:highlight w:val="none"/>
              </w:rPr>
              <w:t>万元以下罚款。</w:t>
            </w:r>
          </w:p>
        </w:tc>
      </w:tr>
      <w:tr w14:paraId="333B0B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6D363B4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182E08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4820" w:type="dxa"/>
            <w:vMerge w:val="continue"/>
            <w:tcBorders>
              <w:tl2br w:val="nil"/>
              <w:tr2bl w:val="nil"/>
            </w:tcBorders>
            <w:tcMar>
              <w:top w:w="15" w:type="dxa"/>
              <w:left w:w="15" w:type="dxa"/>
              <w:bottom w:w="15" w:type="dxa"/>
              <w:right w:w="15" w:type="dxa"/>
            </w:tcMar>
            <w:vAlign w:val="center"/>
          </w:tcPr>
          <w:p w14:paraId="66CAB6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83A5E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2"/>
                <w:sz w:val="13"/>
                <w:szCs w:val="13"/>
                <w:highlight w:val="none"/>
                <w:lang w:val="en-US" w:eastAsia="zh-CN" w:bidi="ar-SA"/>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4314F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75DBD4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2"/>
                <w:sz w:val="13"/>
                <w:szCs w:val="13"/>
                <w:highlight w:val="none"/>
                <w:lang w:val="en-US" w:eastAsia="zh-CN" w:bidi="ar-SA"/>
              </w:rPr>
            </w:pPr>
            <w:r>
              <w:rPr>
                <w:rFonts w:hint="eastAsia" w:ascii="仿宋_GB2312" w:hAnsi="宋体" w:eastAsia="仿宋_GB2312" w:cs="宋体"/>
                <w:color w:val="auto"/>
                <w:kern w:val="0"/>
                <w:sz w:val="13"/>
                <w:szCs w:val="13"/>
                <w:highlight w:val="none"/>
              </w:rPr>
              <w:t>责令限期改正，给予警告，处</w:t>
            </w:r>
            <w:r>
              <w:rPr>
                <w:rFonts w:hint="eastAsia" w:ascii="仿宋_GB2312" w:hAnsi="宋体" w:eastAsia="仿宋_GB2312" w:cs="宋体"/>
                <w:color w:val="auto"/>
                <w:kern w:val="0"/>
                <w:sz w:val="13"/>
                <w:szCs w:val="13"/>
                <w:highlight w:val="none"/>
                <w:lang w:val="en-US" w:eastAsia="zh-CN"/>
              </w:rPr>
              <w:t>1</w:t>
            </w:r>
            <w:r>
              <w:rPr>
                <w:rFonts w:hint="eastAsia" w:ascii="仿宋_GB2312" w:hAnsi="宋体" w:eastAsia="仿宋_GB2312" w:cs="宋体"/>
                <w:color w:val="auto"/>
                <w:kern w:val="0"/>
                <w:sz w:val="13"/>
                <w:szCs w:val="13"/>
                <w:highlight w:val="none"/>
              </w:rPr>
              <w:t>万元以上</w:t>
            </w:r>
            <w:r>
              <w:rPr>
                <w:rFonts w:hint="eastAsia" w:ascii="仿宋_GB2312" w:hAnsi="宋体" w:eastAsia="仿宋_GB2312" w:cs="宋体"/>
                <w:color w:val="auto"/>
                <w:kern w:val="0"/>
                <w:sz w:val="13"/>
                <w:szCs w:val="13"/>
                <w:highlight w:val="none"/>
                <w:lang w:val="en-US" w:eastAsia="zh-CN"/>
              </w:rPr>
              <w:t>3</w:t>
            </w:r>
            <w:r>
              <w:rPr>
                <w:rFonts w:hint="eastAsia" w:ascii="仿宋_GB2312" w:hAnsi="宋体" w:eastAsia="仿宋_GB2312" w:cs="宋体"/>
                <w:color w:val="auto"/>
                <w:kern w:val="0"/>
                <w:sz w:val="13"/>
                <w:szCs w:val="13"/>
                <w:highlight w:val="none"/>
              </w:rPr>
              <w:t>万元以下罚款。</w:t>
            </w:r>
          </w:p>
        </w:tc>
      </w:tr>
      <w:tr w14:paraId="02DA66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6A34093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0DC2A1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4820" w:type="dxa"/>
            <w:vMerge w:val="continue"/>
            <w:tcBorders>
              <w:tl2br w:val="nil"/>
              <w:tr2bl w:val="nil"/>
            </w:tcBorders>
            <w:tcMar>
              <w:top w:w="15" w:type="dxa"/>
              <w:left w:w="15" w:type="dxa"/>
              <w:bottom w:w="15" w:type="dxa"/>
              <w:right w:w="15" w:type="dxa"/>
            </w:tcMar>
            <w:vAlign w:val="center"/>
          </w:tcPr>
          <w:p w14:paraId="1AD3F0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CDEDE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2"/>
                <w:sz w:val="13"/>
                <w:szCs w:val="13"/>
                <w:highlight w:val="none"/>
                <w:lang w:val="en-US" w:eastAsia="zh-CN" w:bidi="ar-SA"/>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A6801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经责令整改后，不采取整改措施的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严重影响城市市容和环境卫生，造成严重危害后果或重大社会影响的。</w:t>
            </w:r>
          </w:p>
        </w:tc>
        <w:tc>
          <w:tcPr>
            <w:tcW w:w="3058" w:type="dxa"/>
            <w:tcBorders>
              <w:tl2br w:val="nil"/>
              <w:tr2bl w:val="nil"/>
            </w:tcBorders>
            <w:tcMar>
              <w:top w:w="15" w:type="dxa"/>
              <w:left w:w="15" w:type="dxa"/>
              <w:bottom w:w="15" w:type="dxa"/>
              <w:right w:w="15" w:type="dxa"/>
            </w:tcMar>
            <w:vAlign w:val="center"/>
          </w:tcPr>
          <w:p w14:paraId="266CAF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2"/>
                <w:sz w:val="13"/>
                <w:szCs w:val="13"/>
                <w:highlight w:val="none"/>
                <w:lang w:val="en-US" w:eastAsia="zh-CN" w:bidi="ar-SA"/>
              </w:rPr>
            </w:pPr>
            <w:r>
              <w:rPr>
                <w:rFonts w:hint="eastAsia" w:ascii="仿宋_GB2312" w:hAnsi="宋体" w:eastAsia="仿宋_GB2312" w:cs="宋体"/>
                <w:color w:val="auto"/>
                <w:kern w:val="0"/>
                <w:sz w:val="13"/>
                <w:szCs w:val="13"/>
                <w:highlight w:val="none"/>
              </w:rPr>
              <w:t>责令限期改正，给予警告，处</w:t>
            </w:r>
            <w:r>
              <w:rPr>
                <w:rFonts w:hint="eastAsia" w:ascii="仿宋_GB2312" w:hAnsi="宋体" w:eastAsia="仿宋_GB2312" w:cs="宋体"/>
                <w:color w:val="auto"/>
                <w:kern w:val="0"/>
                <w:sz w:val="13"/>
                <w:szCs w:val="13"/>
                <w:highlight w:val="none"/>
                <w:lang w:val="en-US" w:eastAsia="zh-CN"/>
              </w:rPr>
              <w:t>3</w:t>
            </w:r>
            <w:r>
              <w:rPr>
                <w:rFonts w:hint="eastAsia" w:ascii="仿宋_GB2312" w:hAnsi="宋体" w:eastAsia="仿宋_GB2312" w:cs="宋体"/>
                <w:color w:val="auto"/>
                <w:kern w:val="0"/>
                <w:sz w:val="13"/>
                <w:szCs w:val="13"/>
                <w:highlight w:val="none"/>
              </w:rPr>
              <w:t>万元以上</w:t>
            </w:r>
            <w:r>
              <w:rPr>
                <w:rFonts w:hint="eastAsia" w:ascii="仿宋_GB2312" w:hAnsi="宋体" w:eastAsia="仿宋_GB2312" w:cs="宋体"/>
                <w:color w:val="auto"/>
                <w:kern w:val="0"/>
                <w:sz w:val="13"/>
                <w:szCs w:val="13"/>
                <w:highlight w:val="none"/>
                <w:lang w:val="en-US" w:eastAsia="zh-CN"/>
              </w:rPr>
              <w:t>5</w:t>
            </w:r>
            <w:r>
              <w:rPr>
                <w:rFonts w:hint="eastAsia" w:ascii="仿宋_GB2312" w:hAnsi="宋体" w:eastAsia="仿宋_GB2312" w:cs="宋体"/>
                <w:color w:val="auto"/>
                <w:kern w:val="0"/>
                <w:sz w:val="13"/>
                <w:szCs w:val="13"/>
                <w:highlight w:val="none"/>
              </w:rPr>
              <w:t>万元以下罚款。</w:t>
            </w:r>
          </w:p>
        </w:tc>
      </w:tr>
      <w:tr w14:paraId="4511B6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07D5705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347</w:t>
            </w:r>
          </w:p>
        </w:tc>
        <w:tc>
          <w:tcPr>
            <w:tcW w:w="1550" w:type="dxa"/>
            <w:vMerge w:val="restart"/>
            <w:tcBorders>
              <w:tl2br w:val="nil"/>
              <w:tr2bl w:val="nil"/>
            </w:tcBorders>
            <w:vAlign w:val="center"/>
          </w:tcPr>
          <w:p w14:paraId="56CBC7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施工单位将建筑垃圾交给个人或者未经核准从事建筑垃圾运输的单位处置的</w:t>
            </w:r>
          </w:p>
        </w:tc>
        <w:tc>
          <w:tcPr>
            <w:tcW w:w="4820" w:type="dxa"/>
            <w:vMerge w:val="restart"/>
            <w:tcBorders>
              <w:tl2br w:val="nil"/>
              <w:tr2bl w:val="nil"/>
            </w:tcBorders>
            <w:tcMar>
              <w:top w:w="15" w:type="dxa"/>
              <w:left w:w="15" w:type="dxa"/>
              <w:bottom w:w="15" w:type="dxa"/>
              <w:right w:w="15" w:type="dxa"/>
            </w:tcMar>
            <w:vAlign w:val="center"/>
          </w:tcPr>
          <w:p w14:paraId="39818B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第二十二条</w:t>
            </w:r>
            <w:r>
              <w:rPr>
                <w:rFonts w:hint="eastAsia" w:ascii="仿宋_GB2312" w:hAnsi="宋体" w:eastAsia="仿宋_GB2312" w:cs="宋体"/>
                <w:b/>
                <w:bCs/>
                <w:color w:val="auto"/>
                <w:kern w:val="0"/>
                <w:sz w:val="13"/>
                <w:szCs w:val="13"/>
                <w:highlight w:val="none"/>
                <w:lang w:val="en-US" w:eastAsia="zh-CN"/>
              </w:rPr>
              <w:t>第二款</w:t>
            </w:r>
            <w:r>
              <w:rPr>
                <w:rFonts w:hint="eastAsia" w:ascii="仿宋_GB2312" w:hAnsi="宋体" w:eastAsia="仿宋_GB2312" w:cs="宋体"/>
                <w:b/>
                <w:bCs/>
                <w:color w:val="auto"/>
                <w:kern w:val="0"/>
                <w:sz w:val="13"/>
                <w:szCs w:val="13"/>
                <w:highlight w:val="none"/>
                <w:lang w:eastAsia="zh-CN"/>
              </w:rPr>
              <w:t>：</w:t>
            </w:r>
          </w:p>
          <w:p w14:paraId="3FCEA5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施工单位将建筑垃圾交给个人或者未经核准从事建筑垃圾运输的单位处置的，由城市人民政府市容环境卫生主管部门责令限期改正，给予警告，处1万元以上10万元以下罚款。</w:t>
            </w:r>
          </w:p>
        </w:tc>
        <w:tc>
          <w:tcPr>
            <w:tcW w:w="823" w:type="dxa"/>
            <w:tcBorders>
              <w:tl2br w:val="nil"/>
              <w:tr2bl w:val="nil"/>
            </w:tcBorders>
            <w:tcMar>
              <w:top w:w="15" w:type="dxa"/>
              <w:left w:w="15" w:type="dxa"/>
              <w:bottom w:w="15" w:type="dxa"/>
              <w:right w:w="15" w:type="dxa"/>
            </w:tcMar>
            <w:vAlign w:val="center"/>
          </w:tcPr>
          <w:p w14:paraId="6342A1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4F312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strike/>
                <w:color w:val="auto"/>
                <w:kern w:val="0"/>
                <w:sz w:val="13"/>
                <w:szCs w:val="13"/>
                <w:highlight w:val="none"/>
              </w:rPr>
            </w:pPr>
            <w:r>
              <w:rPr>
                <w:rFonts w:hint="eastAsia" w:ascii="仿宋_GB2312" w:hAnsi="宋体" w:eastAsia="仿宋_GB2312" w:cs="宋体"/>
                <w:color w:val="auto"/>
                <w:kern w:val="0"/>
                <w:sz w:val="13"/>
                <w:szCs w:val="13"/>
                <w:highlight w:val="none"/>
              </w:rPr>
              <w:t>处置建筑垃圾50立方米以下的。</w:t>
            </w:r>
          </w:p>
        </w:tc>
        <w:tc>
          <w:tcPr>
            <w:tcW w:w="3058" w:type="dxa"/>
            <w:tcBorders>
              <w:tl2br w:val="nil"/>
              <w:tr2bl w:val="nil"/>
            </w:tcBorders>
            <w:tcMar>
              <w:top w:w="15" w:type="dxa"/>
              <w:left w:w="15" w:type="dxa"/>
              <w:bottom w:w="15" w:type="dxa"/>
              <w:right w:w="15" w:type="dxa"/>
            </w:tcMar>
            <w:vAlign w:val="center"/>
          </w:tcPr>
          <w:p w14:paraId="5D8095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w:t>
            </w:r>
            <w:r>
              <w:rPr>
                <w:rFonts w:hint="eastAsia" w:ascii="仿宋_GB2312" w:hAnsi="宋体" w:eastAsia="仿宋_GB2312" w:cs="宋体"/>
                <w:color w:val="auto"/>
                <w:kern w:val="0"/>
                <w:sz w:val="13"/>
                <w:szCs w:val="13"/>
                <w:highlight w:val="none"/>
                <w:lang w:val="en-US" w:eastAsia="zh-CN"/>
              </w:rPr>
              <w:t>1万</w:t>
            </w:r>
            <w:r>
              <w:rPr>
                <w:rFonts w:hint="eastAsia" w:ascii="仿宋_GB2312" w:hAnsi="宋体" w:eastAsia="仿宋_GB2312" w:cs="宋体"/>
                <w:color w:val="auto"/>
                <w:kern w:val="0"/>
                <w:sz w:val="13"/>
                <w:szCs w:val="13"/>
                <w:highlight w:val="none"/>
              </w:rPr>
              <w:t>元以上3万元以下罚款。</w:t>
            </w:r>
          </w:p>
        </w:tc>
      </w:tr>
      <w:tr w14:paraId="626DE0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15" w:hRule="atLeast"/>
          <w:jc w:val="center"/>
        </w:trPr>
        <w:tc>
          <w:tcPr>
            <w:tcW w:w="428" w:type="dxa"/>
            <w:vMerge w:val="continue"/>
            <w:tcBorders>
              <w:tl2br w:val="nil"/>
              <w:tr2bl w:val="nil"/>
            </w:tcBorders>
            <w:vAlign w:val="center"/>
          </w:tcPr>
          <w:p w14:paraId="1F1839BA">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CB800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4FBBC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A8746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BD30A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strike/>
                <w:color w:val="auto"/>
                <w:kern w:val="0"/>
                <w:sz w:val="13"/>
                <w:szCs w:val="13"/>
                <w:highlight w:val="none"/>
              </w:rPr>
            </w:pPr>
            <w:r>
              <w:rPr>
                <w:rFonts w:hint="eastAsia" w:ascii="仿宋_GB2312" w:hAnsi="宋体" w:eastAsia="仿宋_GB2312" w:cs="宋体"/>
                <w:color w:val="auto"/>
                <w:kern w:val="0"/>
                <w:sz w:val="13"/>
                <w:szCs w:val="13"/>
                <w:highlight w:val="none"/>
              </w:rPr>
              <w:t>处置建筑垃圾50立方米以上100立方米以下的。</w:t>
            </w:r>
          </w:p>
        </w:tc>
        <w:tc>
          <w:tcPr>
            <w:tcW w:w="3058" w:type="dxa"/>
            <w:tcBorders>
              <w:tl2br w:val="nil"/>
              <w:tr2bl w:val="nil"/>
            </w:tcBorders>
            <w:tcMar>
              <w:top w:w="15" w:type="dxa"/>
              <w:left w:w="15" w:type="dxa"/>
              <w:bottom w:w="15" w:type="dxa"/>
              <w:right w:w="15" w:type="dxa"/>
            </w:tcMar>
            <w:vAlign w:val="center"/>
          </w:tcPr>
          <w:p w14:paraId="56BE79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责令限期改正，给予警告，处3万元以上5万元以下罚款。</w:t>
            </w:r>
          </w:p>
        </w:tc>
      </w:tr>
      <w:tr w14:paraId="23BB8F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23" w:hRule="atLeast"/>
          <w:jc w:val="center"/>
        </w:trPr>
        <w:tc>
          <w:tcPr>
            <w:tcW w:w="428" w:type="dxa"/>
            <w:vMerge w:val="continue"/>
            <w:tcBorders>
              <w:tl2br w:val="nil"/>
              <w:tr2bl w:val="nil"/>
            </w:tcBorders>
            <w:vAlign w:val="center"/>
          </w:tcPr>
          <w:p w14:paraId="483CA2A4">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D323A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35C5D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6FE81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6E10E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strike/>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处置建筑垃圾100立方米以上的；（2）经责令整改后，不采取整改措施的；（3）曾因实施该违法行为被查处，再次实施该违法行为的；（4）严重影响城市市容和环境卫生，造成严重危害后果或重大社会影响的。</w:t>
            </w:r>
          </w:p>
        </w:tc>
        <w:tc>
          <w:tcPr>
            <w:tcW w:w="3058" w:type="dxa"/>
            <w:tcBorders>
              <w:tl2br w:val="nil"/>
              <w:tr2bl w:val="nil"/>
            </w:tcBorders>
            <w:tcMar>
              <w:top w:w="15" w:type="dxa"/>
              <w:left w:w="15" w:type="dxa"/>
              <w:bottom w:w="15" w:type="dxa"/>
              <w:right w:w="15" w:type="dxa"/>
            </w:tcMar>
            <w:vAlign w:val="center"/>
          </w:tcPr>
          <w:p w14:paraId="6DFA7F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责令限期改正，给予警告，处5万元以上10万元以下罚款。</w:t>
            </w:r>
          </w:p>
        </w:tc>
      </w:tr>
      <w:tr w14:paraId="205E13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95" w:hRule="atLeast"/>
          <w:jc w:val="center"/>
        </w:trPr>
        <w:tc>
          <w:tcPr>
            <w:tcW w:w="428" w:type="dxa"/>
            <w:vMerge w:val="restart"/>
            <w:tcBorders>
              <w:tl2br w:val="nil"/>
              <w:tr2bl w:val="nil"/>
            </w:tcBorders>
            <w:tcMar>
              <w:top w:w="15" w:type="dxa"/>
              <w:left w:w="15" w:type="dxa"/>
              <w:bottom w:w="15" w:type="dxa"/>
              <w:right w:w="15" w:type="dxa"/>
            </w:tcMar>
            <w:vAlign w:val="center"/>
          </w:tcPr>
          <w:p w14:paraId="79FEF83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348</w:t>
            </w:r>
          </w:p>
        </w:tc>
        <w:tc>
          <w:tcPr>
            <w:tcW w:w="1550" w:type="dxa"/>
            <w:vMerge w:val="restart"/>
            <w:tcBorders>
              <w:tl2br w:val="nil"/>
              <w:tr2bl w:val="nil"/>
            </w:tcBorders>
            <w:tcMar>
              <w:top w:w="15" w:type="dxa"/>
              <w:left w:w="15" w:type="dxa"/>
              <w:bottom w:w="15" w:type="dxa"/>
              <w:right w:w="15" w:type="dxa"/>
            </w:tcMar>
            <w:vAlign w:val="center"/>
          </w:tcPr>
          <w:p w14:paraId="2AA57D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处置建筑垃圾的单位在运输建筑垃圾过程中沿途丢弃、遗撒建筑垃圾的</w:t>
            </w:r>
          </w:p>
        </w:tc>
        <w:tc>
          <w:tcPr>
            <w:tcW w:w="4820" w:type="dxa"/>
            <w:vMerge w:val="restart"/>
            <w:tcBorders>
              <w:tl2br w:val="nil"/>
              <w:tr2bl w:val="nil"/>
            </w:tcBorders>
            <w:tcMar>
              <w:top w:w="15" w:type="dxa"/>
              <w:left w:w="15" w:type="dxa"/>
              <w:bottom w:w="15" w:type="dxa"/>
              <w:right w:w="15" w:type="dxa"/>
            </w:tcMar>
            <w:vAlign w:val="center"/>
          </w:tcPr>
          <w:p w14:paraId="229A28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第二十三条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处置建筑垃圾的单位在运输建筑垃圾过程中沿途丢弃、遗撒建筑垃圾的，由城市人民政府市容环境卫生主管部门责令限期改正，给予警告，处5000元以上5万元以下罚款。</w:t>
            </w:r>
          </w:p>
        </w:tc>
        <w:tc>
          <w:tcPr>
            <w:tcW w:w="823" w:type="dxa"/>
            <w:tcBorders>
              <w:tl2br w:val="nil"/>
              <w:tr2bl w:val="nil"/>
            </w:tcBorders>
            <w:tcMar>
              <w:top w:w="15" w:type="dxa"/>
              <w:left w:w="15" w:type="dxa"/>
              <w:bottom w:w="15" w:type="dxa"/>
              <w:right w:w="15" w:type="dxa"/>
            </w:tcMar>
            <w:vAlign w:val="center"/>
          </w:tcPr>
          <w:p w14:paraId="025241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3D07A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丢弃、遗撒建筑垃圾污染路面10平方米以下的。</w:t>
            </w:r>
          </w:p>
        </w:tc>
        <w:tc>
          <w:tcPr>
            <w:tcW w:w="3058" w:type="dxa"/>
            <w:tcBorders>
              <w:tl2br w:val="nil"/>
              <w:tr2bl w:val="nil"/>
            </w:tcBorders>
            <w:tcMar>
              <w:top w:w="15" w:type="dxa"/>
              <w:left w:w="15" w:type="dxa"/>
              <w:bottom w:w="15" w:type="dxa"/>
              <w:right w:w="15" w:type="dxa"/>
            </w:tcMar>
            <w:vAlign w:val="center"/>
          </w:tcPr>
          <w:p w14:paraId="6F3BC2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责令限期改正，给予警告，处5千元以上1万元以下罚款。</w:t>
            </w:r>
          </w:p>
        </w:tc>
      </w:tr>
      <w:tr w14:paraId="59BCBF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99" w:hRule="atLeast"/>
          <w:jc w:val="center"/>
        </w:trPr>
        <w:tc>
          <w:tcPr>
            <w:tcW w:w="428" w:type="dxa"/>
            <w:vMerge w:val="continue"/>
            <w:tcBorders>
              <w:tl2br w:val="nil"/>
              <w:tr2bl w:val="nil"/>
            </w:tcBorders>
            <w:vAlign w:val="center"/>
          </w:tcPr>
          <w:p w14:paraId="4A56C93E">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71F7C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8A087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1AA80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FEBA6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strike/>
                <w:color w:val="auto"/>
                <w:kern w:val="0"/>
                <w:sz w:val="13"/>
                <w:szCs w:val="13"/>
                <w:highlight w:val="none"/>
              </w:rPr>
            </w:pPr>
            <w:r>
              <w:rPr>
                <w:rFonts w:hint="eastAsia" w:ascii="仿宋_GB2312" w:hAnsi="宋体" w:eastAsia="仿宋_GB2312" w:cs="宋体"/>
                <w:color w:val="auto"/>
                <w:kern w:val="0"/>
                <w:sz w:val="13"/>
                <w:szCs w:val="13"/>
                <w:highlight w:val="none"/>
              </w:rPr>
              <w:t>丢弃、遗撒建筑垃圾污染路面10平方米以上50平方米以下的。</w:t>
            </w:r>
          </w:p>
        </w:tc>
        <w:tc>
          <w:tcPr>
            <w:tcW w:w="3058" w:type="dxa"/>
            <w:tcBorders>
              <w:tl2br w:val="nil"/>
              <w:tr2bl w:val="nil"/>
            </w:tcBorders>
            <w:tcMar>
              <w:top w:w="15" w:type="dxa"/>
              <w:left w:w="15" w:type="dxa"/>
              <w:bottom w:w="15" w:type="dxa"/>
              <w:right w:w="15" w:type="dxa"/>
            </w:tcMar>
            <w:vAlign w:val="center"/>
          </w:tcPr>
          <w:p w14:paraId="379343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责令限期改正，给予警告，处1万元以上3万元以下罚款。</w:t>
            </w:r>
          </w:p>
        </w:tc>
      </w:tr>
      <w:tr w14:paraId="4F701E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41" w:hRule="atLeast"/>
          <w:jc w:val="center"/>
        </w:trPr>
        <w:tc>
          <w:tcPr>
            <w:tcW w:w="428" w:type="dxa"/>
            <w:vMerge w:val="continue"/>
            <w:tcBorders>
              <w:tl2br w:val="nil"/>
              <w:tr2bl w:val="nil"/>
            </w:tcBorders>
            <w:vAlign w:val="center"/>
          </w:tcPr>
          <w:p w14:paraId="02DD1D06">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7B860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CCFB0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A0BE3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16073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丢弃、遗撒建筑垃圾污染路面50平方米以上的；（2）责令限期改正后，不及时改正的；（3）造成安全事故的；（4）曾因实施该违法行为被查处，再次实施该违法行为的；（5）严重影响城市市容和环境卫生，造成严重危害后果或重大社会影响的。</w:t>
            </w:r>
          </w:p>
        </w:tc>
        <w:tc>
          <w:tcPr>
            <w:tcW w:w="3058" w:type="dxa"/>
            <w:tcBorders>
              <w:tl2br w:val="nil"/>
              <w:tr2bl w:val="nil"/>
            </w:tcBorders>
            <w:tcMar>
              <w:top w:w="15" w:type="dxa"/>
              <w:left w:w="15" w:type="dxa"/>
              <w:bottom w:w="15" w:type="dxa"/>
              <w:right w:w="15" w:type="dxa"/>
            </w:tcMar>
            <w:vAlign w:val="center"/>
          </w:tcPr>
          <w:p w14:paraId="6D3B8A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责令限期改正，给予警告，处3万元以上5万元以下罚款。</w:t>
            </w:r>
          </w:p>
        </w:tc>
      </w:tr>
      <w:tr w14:paraId="7E8908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42ADE58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349</w:t>
            </w:r>
          </w:p>
        </w:tc>
        <w:tc>
          <w:tcPr>
            <w:tcW w:w="1550" w:type="dxa"/>
            <w:vMerge w:val="restart"/>
            <w:tcBorders>
              <w:tl2br w:val="nil"/>
              <w:tr2bl w:val="nil"/>
            </w:tcBorders>
            <w:tcMar>
              <w:top w:w="15" w:type="dxa"/>
              <w:left w:w="15" w:type="dxa"/>
              <w:bottom w:w="15" w:type="dxa"/>
              <w:right w:w="15" w:type="dxa"/>
            </w:tcMar>
            <w:vAlign w:val="center"/>
          </w:tcPr>
          <w:p w14:paraId="1A76FC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涂改、倒卖、出租、出借或者以其他形式非法转让城市建筑垃圾处置核准文件的</w:t>
            </w:r>
          </w:p>
        </w:tc>
        <w:tc>
          <w:tcPr>
            <w:tcW w:w="4820" w:type="dxa"/>
            <w:vMerge w:val="restart"/>
            <w:tcBorders>
              <w:tl2br w:val="nil"/>
              <w:tr2bl w:val="nil"/>
            </w:tcBorders>
            <w:tcMar>
              <w:top w:w="15" w:type="dxa"/>
              <w:left w:w="15" w:type="dxa"/>
              <w:bottom w:w="15" w:type="dxa"/>
              <w:right w:w="15" w:type="dxa"/>
            </w:tcMar>
            <w:vAlign w:val="center"/>
          </w:tcPr>
          <w:p w14:paraId="684C2E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第二十四条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涂改、倒卖、出租、出借或者以其他形式非法转让城市建筑垃圾处置核准文件的，由城市人民政府市容环境卫生主管部门责令限期改正，给予警告，处5000元以上2万元以下罚款。</w:t>
            </w:r>
          </w:p>
        </w:tc>
        <w:tc>
          <w:tcPr>
            <w:tcW w:w="823" w:type="dxa"/>
            <w:tcBorders>
              <w:tl2br w:val="nil"/>
              <w:tr2bl w:val="nil"/>
            </w:tcBorders>
            <w:tcMar>
              <w:top w:w="15" w:type="dxa"/>
              <w:left w:w="15" w:type="dxa"/>
              <w:bottom w:w="15" w:type="dxa"/>
              <w:right w:w="15" w:type="dxa"/>
            </w:tcMar>
            <w:vAlign w:val="center"/>
          </w:tcPr>
          <w:p w14:paraId="0B35E3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46E28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53FCF9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责令限期改正，给予警告，处5千元罚款。</w:t>
            </w:r>
          </w:p>
        </w:tc>
      </w:tr>
      <w:tr w14:paraId="21ED26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1" w:hRule="atLeast"/>
          <w:jc w:val="center"/>
        </w:trPr>
        <w:tc>
          <w:tcPr>
            <w:tcW w:w="428" w:type="dxa"/>
            <w:vMerge w:val="continue"/>
            <w:tcBorders>
              <w:tl2br w:val="nil"/>
              <w:tr2bl w:val="nil"/>
            </w:tcBorders>
            <w:vAlign w:val="center"/>
          </w:tcPr>
          <w:p w14:paraId="7F41C622">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5AF44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440E6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AE4B0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A03CE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0E2BF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责令限期改正，给予警告，处5千元以上1万元以下罚款。</w:t>
            </w:r>
          </w:p>
        </w:tc>
      </w:tr>
      <w:tr w14:paraId="02688D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07" w:hRule="atLeast"/>
          <w:jc w:val="center"/>
        </w:trPr>
        <w:tc>
          <w:tcPr>
            <w:tcW w:w="428" w:type="dxa"/>
            <w:vMerge w:val="continue"/>
            <w:tcBorders>
              <w:tl2br w:val="nil"/>
              <w:tr2bl w:val="nil"/>
            </w:tcBorders>
            <w:vAlign w:val="center"/>
          </w:tcPr>
          <w:p w14:paraId="756E96AD">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1CFF9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0C1D0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57063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B0896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（1）责令限期改正后，不及时改正的；（2）造成安全事故的；（3）曾因实施该违法行为被查处，再次实施该违法行为的；（4）造成重大社会影响的。</w:t>
            </w:r>
          </w:p>
        </w:tc>
        <w:tc>
          <w:tcPr>
            <w:tcW w:w="3058" w:type="dxa"/>
            <w:tcBorders>
              <w:tl2br w:val="nil"/>
              <w:tr2bl w:val="nil"/>
            </w:tcBorders>
            <w:tcMar>
              <w:top w:w="15" w:type="dxa"/>
              <w:left w:w="15" w:type="dxa"/>
              <w:bottom w:w="15" w:type="dxa"/>
              <w:right w:w="15" w:type="dxa"/>
            </w:tcMar>
            <w:vAlign w:val="center"/>
          </w:tcPr>
          <w:p w14:paraId="201D83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责令限期改正，给予警告，处1万元以上2万元以下罚款。</w:t>
            </w:r>
          </w:p>
        </w:tc>
      </w:tr>
      <w:tr w14:paraId="263A71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3" w:hRule="atLeast"/>
          <w:jc w:val="center"/>
        </w:trPr>
        <w:tc>
          <w:tcPr>
            <w:tcW w:w="428" w:type="dxa"/>
            <w:vMerge w:val="restart"/>
            <w:tcBorders>
              <w:tl2br w:val="nil"/>
              <w:tr2bl w:val="nil"/>
            </w:tcBorders>
            <w:tcMar>
              <w:top w:w="15" w:type="dxa"/>
              <w:left w:w="15" w:type="dxa"/>
              <w:bottom w:w="15" w:type="dxa"/>
              <w:right w:w="15" w:type="dxa"/>
            </w:tcMar>
            <w:vAlign w:val="center"/>
          </w:tcPr>
          <w:p w14:paraId="63F1858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350</w:t>
            </w:r>
          </w:p>
        </w:tc>
        <w:tc>
          <w:tcPr>
            <w:tcW w:w="1550" w:type="dxa"/>
            <w:vMerge w:val="restart"/>
            <w:tcBorders>
              <w:tl2br w:val="nil"/>
              <w:tr2bl w:val="nil"/>
            </w:tcBorders>
            <w:tcMar>
              <w:top w:w="15" w:type="dxa"/>
              <w:left w:w="15" w:type="dxa"/>
              <w:bottom w:w="15" w:type="dxa"/>
              <w:right w:w="15" w:type="dxa"/>
            </w:tcMar>
            <w:vAlign w:val="center"/>
          </w:tcPr>
          <w:p w14:paraId="3F7D34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有下列情形之一的：（1）未经核准擅自处置建筑垃圾的；（2）处置超出核准范围的建筑垃圾的</w:t>
            </w:r>
          </w:p>
        </w:tc>
        <w:tc>
          <w:tcPr>
            <w:tcW w:w="4820" w:type="dxa"/>
            <w:vMerge w:val="restart"/>
            <w:tcBorders>
              <w:tl2br w:val="nil"/>
              <w:tr2bl w:val="nil"/>
            </w:tcBorders>
            <w:tcMar>
              <w:top w:w="15" w:type="dxa"/>
              <w:left w:w="15" w:type="dxa"/>
              <w:bottom w:w="15" w:type="dxa"/>
              <w:right w:w="15" w:type="dxa"/>
            </w:tcMar>
            <w:vAlign w:val="center"/>
          </w:tcPr>
          <w:p w14:paraId="7B1979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第二十五条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规定，有下列情形之一的，由城市人民政府市容环境卫生主管部门责令限期改正，给予警告，对施工单位处1万元以上10万元以下罚款，对建设单位、运输建筑垃圾的单位处5000元以上3万元以下罚款：（一）未经核准擅自处置建筑垃圾的；（二）处置超出核准范围的建筑垃圾的。</w:t>
            </w:r>
          </w:p>
        </w:tc>
        <w:tc>
          <w:tcPr>
            <w:tcW w:w="823" w:type="dxa"/>
            <w:tcBorders>
              <w:tl2br w:val="nil"/>
              <w:tr2bl w:val="nil"/>
            </w:tcBorders>
            <w:tcMar>
              <w:top w:w="15" w:type="dxa"/>
              <w:left w:w="15" w:type="dxa"/>
              <w:bottom w:w="15" w:type="dxa"/>
              <w:right w:w="15" w:type="dxa"/>
            </w:tcMar>
            <w:vAlign w:val="center"/>
          </w:tcPr>
          <w:p w14:paraId="7FE51C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9B0C2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未经核准擅自处置建筑垃圾20立方米以下的；处置超出核准范围的建筑垃圾20立方米以下的。</w:t>
            </w:r>
          </w:p>
        </w:tc>
        <w:tc>
          <w:tcPr>
            <w:tcW w:w="3058" w:type="dxa"/>
            <w:tcBorders>
              <w:tl2br w:val="nil"/>
              <w:tr2bl w:val="nil"/>
            </w:tcBorders>
            <w:tcMar>
              <w:top w:w="15" w:type="dxa"/>
              <w:left w:w="15" w:type="dxa"/>
              <w:bottom w:w="15" w:type="dxa"/>
              <w:right w:w="15" w:type="dxa"/>
            </w:tcMar>
            <w:vAlign w:val="center"/>
          </w:tcPr>
          <w:p w14:paraId="25DEF4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责令限期改正，给予警告，对施工单位处1万元以上3万元以下罚款，对建设单位、运输建筑垃圾的单位处5千元以上1万元以下罚款。</w:t>
            </w:r>
          </w:p>
        </w:tc>
      </w:tr>
      <w:tr w14:paraId="79ADDE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95" w:hRule="atLeast"/>
          <w:jc w:val="center"/>
        </w:trPr>
        <w:tc>
          <w:tcPr>
            <w:tcW w:w="428" w:type="dxa"/>
            <w:vMerge w:val="continue"/>
            <w:tcBorders>
              <w:tl2br w:val="nil"/>
              <w:tr2bl w:val="nil"/>
            </w:tcBorders>
            <w:vAlign w:val="center"/>
          </w:tcPr>
          <w:p w14:paraId="7A246500">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F6284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FA707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15817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326D4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未经核准擅自处置建筑垃圾20-50立方米的；处置超出核准范围的建筑垃圾20-50立方米的。</w:t>
            </w:r>
          </w:p>
        </w:tc>
        <w:tc>
          <w:tcPr>
            <w:tcW w:w="3058" w:type="dxa"/>
            <w:tcBorders>
              <w:tl2br w:val="nil"/>
              <w:tr2bl w:val="nil"/>
            </w:tcBorders>
            <w:tcMar>
              <w:top w:w="15" w:type="dxa"/>
              <w:left w:w="15" w:type="dxa"/>
              <w:bottom w:w="15" w:type="dxa"/>
              <w:right w:w="15" w:type="dxa"/>
            </w:tcMar>
            <w:vAlign w:val="center"/>
          </w:tcPr>
          <w:p w14:paraId="102A8E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责令限期改正，给予警告，对施工单位处3万元以上5万元以下罚款，对建设单位、运输建筑垃圾的单位处1万元以上2万元以下罚款。</w:t>
            </w:r>
          </w:p>
        </w:tc>
      </w:tr>
      <w:tr w14:paraId="18498B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60" w:hRule="atLeast"/>
          <w:jc w:val="center"/>
        </w:trPr>
        <w:tc>
          <w:tcPr>
            <w:tcW w:w="428" w:type="dxa"/>
            <w:vMerge w:val="continue"/>
            <w:tcBorders>
              <w:tl2br w:val="nil"/>
              <w:tr2bl w:val="nil"/>
            </w:tcBorders>
            <w:vAlign w:val="center"/>
          </w:tcPr>
          <w:p w14:paraId="712C1569">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C199E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746C6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69406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05C39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未经核准擅自处置建筑垃圾50立方米以上的，或处置超出核准范围的建筑垃圾50立方米以上的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造成严重危害后果或影响的。</w:t>
            </w:r>
          </w:p>
        </w:tc>
        <w:tc>
          <w:tcPr>
            <w:tcW w:w="3058" w:type="dxa"/>
            <w:tcBorders>
              <w:tl2br w:val="nil"/>
              <w:tr2bl w:val="nil"/>
            </w:tcBorders>
            <w:tcMar>
              <w:top w:w="15" w:type="dxa"/>
              <w:left w:w="15" w:type="dxa"/>
              <w:bottom w:w="15" w:type="dxa"/>
              <w:right w:w="15" w:type="dxa"/>
            </w:tcMar>
            <w:vAlign w:val="center"/>
          </w:tcPr>
          <w:p w14:paraId="2CA8B8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责令限期改正，给予警告，对施工单位处5万元以上10万元以下罚款，对建设单位、运输建筑垃圾的单位处2万元以上3万元以下罚款。</w:t>
            </w:r>
          </w:p>
        </w:tc>
      </w:tr>
      <w:tr w14:paraId="23A07B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661D461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351</w:t>
            </w:r>
          </w:p>
        </w:tc>
        <w:tc>
          <w:tcPr>
            <w:tcW w:w="1550" w:type="dxa"/>
            <w:vMerge w:val="restart"/>
            <w:tcBorders>
              <w:tl2br w:val="nil"/>
              <w:tr2bl w:val="nil"/>
            </w:tcBorders>
            <w:tcMar>
              <w:top w:w="15" w:type="dxa"/>
              <w:left w:w="15" w:type="dxa"/>
              <w:bottom w:w="15" w:type="dxa"/>
              <w:right w:w="15" w:type="dxa"/>
            </w:tcMar>
            <w:vAlign w:val="center"/>
          </w:tcPr>
          <w:p w14:paraId="064102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任何单位和个人随意倾倒、抛撒或者堆放建筑垃圾的</w:t>
            </w:r>
          </w:p>
        </w:tc>
        <w:tc>
          <w:tcPr>
            <w:tcW w:w="4820" w:type="dxa"/>
            <w:vMerge w:val="restart"/>
            <w:tcBorders>
              <w:tl2br w:val="nil"/>
              <w:tr2bl w:val="nil"/>
            </w:tcBorders>
            <w:tcMar>
              <w:top w:w="15" w:type="dxa"/>
              <w:left w:w="15" w:type="dxa"/>
              <w:bottom w:w="15" w:type="dxa"/>
              <w:right w:w="15" w:type="dxa"/>
            </w:tcMar>
            <w:vAlign w:val="center"/>
          </w:tcPr>
          <w:p w14:paraId="4E12A8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第二十六条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任何单位和个人随意倾倒、抛撒或者堆放建筑垃圾的，由城市人民政府市容环境卫生主管部门责令限期改正，给予警告，并对单位处5000元以上5万元以下罚款，对个人处200元以下罚款。</w:t>
            </w:r>
          </w:p>
        </w:tc>
        <w:tc>
          <w:tcPr>
            <w:tcW w:w="823" w:type="dxa"/>
            <w:tcBorders>
              <w:tl2br w:val="nil"/>
              <w:tr2bl w:val="nil"/>
            </w:tcBorders>
            <w:tcMar>
              <w:top w:w="15" w:type="dxa"/>
              <w:left w:w="15" w:type="dxa"/>
              <w:bottom w:w="15" w:type="dxa"/>
              <w:right w:w="15" w:type="dxa"/>
            </w:tcMar>
            <w:vAlign w:val="center"/>
          </w:tcPr>
          <w:p w14:paraId="5ED7AC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7B836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随意倾倒、抛撒或者堆放建筑垃圾20立方米以下的。</w:t>
            </w:r>
          </w:p>
        </w:tc>
        <w:tc>
          <w:tcPr>
            <w:tcW w:w="3058" w:type="dxa"/>
            <w:tcBorders>
              <w:tl2br w:val="nil"/>
              <w:tr2bl w:val="nil"/>
            </w:tcBorders>
            <w:tcMar>
              <w:top w:w="15" w:type="dxa"/>
              <w:left w:w="15" w:type="dxa"/>
              <w:bottom w:w="15" w:type="dxa"/>
              <w:right w:w="15" w:type="dxa"/>
            </w:tcMar>
            <w:vAlign w:val="center"/>
          </w:tcPr>
          <w:p w14:paraId="2A3618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责令限期改正，给予警告，并对单位处5千元以上1万元以下罚款，对个人处50元以下罚款。</w:t>
            </w:r>
          </w:p>
        </w:tc>
      </w:tr>
      <w:tr w14:paraId="590C0E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50B17402">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80823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7A7BC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12AA5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11C79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随意倾倒、抛撒或者堆放建筑垃圾20立方米以上50立方米以下的。</w:t>
            </w:r>
          </w:p>
        </w:tc>
        <w:tc>
          <w:tcPr>
            <w:tcW w:w="3058" w:type="dxa"/>
            <w:tcBorders>
              <w:tl2br w:val="nil"/>
              <w:tr2bl w:val="nil"/>
            </w:tcBorders>
            <w:tcMar>
              <w:top w:w="15" w:type="dxa"/>
              <w:left w:w="15" w:type="dxa"/>
              <w:bottom w:w="15" w:type="dxa"/>
              <w:right w:w="15" w:type="dxa"/>
            </w:tcMar>
            <w:vAlign w:val="center"/>
          </w:tcPr>
          <w:p w14:paraId="201587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责令限期改正，给予警告，并对单位处1万元以上3万元以下罚款，对个人处50元以上100元以下罚款。</w:t>
            </w:r>
          </w:p>
        </w:tc>
      </w:tr>
      <w:tr w14:paraId="1CFEE6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80" w:hRule="atLeast"/>
          <w:jc w:val="center"/>
        </w:trPr>
        <w:tc>
          <w:tcPr>
            <w:tcW w:w="428" w:type="dxa"/>
            <w:vMerge w:val="continue"/>
            <w:tcBorders>
              <w:tl2br w:val="nil"/>
              <w:tr2bl w:val="nil"/>
            </w:tcBorders>
            <w:vAlign w:val="center"/>
          </w:tcPr>
          <w:p w14:paraId="2EF4FED5">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47F09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D875C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A5836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9BF07A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（1）随意倾倒、抛撒或者堆放建筑垃圾50立方米以上的；（2）责令限期改正后，不及时改正的；（3）造成安全事故的，造成重大社会影响的；（4）曾因实施该违法行为被查处，再次实施该违法行为的。</w:t>
            </w:r>
          </w:p>
        </w:tc>
        <w:tc>
          <w:tcPr>
            <w:tcW w:w="3058" w:type="dxa"/>
            <w:tcBorders>
              <w:tl2br w:val="nil"/>
              <w:tr2bl w:val="nil"/>
            </w:tcBorders>
            <w:tcMar>
              <w:top w:w="15" w:type="dxa"/>
              <w:left w:w="15" w:type="dxa"/>
              <w:bottom w:w="15" w:type="dxa"/>
              <w:right w:w="15" w:type="dxa"/>
            </w:tcMar>
            <w:vAlign w:val="center"/>
          </w:tcPr>
          <w:p w14:paraId="44FA90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责令限期改正，给予警告，并对单位处3万元以上5万元以下罚款，对个人处100元以上200元以下罚款。</w:t>
            </w:r>
          </w:p>
        </w:tc>
      </w:tr>
      <w:tr w14:paraId="6263C4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restart"/>
            <w:tcBorders>
              <w:tl2br w:val="nil"/>
              <w:tr2bl w:val="nil"/>
            </w:tcBorders>
            <w:tcMar>
              <w:top w:w="15" w:type="dxa"/>
              <w:left w:w="15" w:type="dxa"/>
              <w:bottom w:w="15" w:type="dxa"/>
              <w:right w:w="15" w:type="dxa"/>
            </w:tcMar>
            <w:vAlign w:val="center"/>
          </w:tcPr>
          <w:p w14:paraId="6E2992F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352</w:t>
            </w:r>
          </w:p>
        </w:tc>
        <w:tc>
          <w:tcPr>
            <w:tcW w:w="1550" w:type="dxa"/>
            <w:vMerge w:val="restart"/>
            <w:tcBorders>
              <w:tl2br w:val="nil"/>
              <w:tr2bl w:val="nil"/>
            </w:tcBorders>
            <w:tcMar>
              <w:top w:w="15" w:type="dxa"/>
              <w:left w:w="15" w:type="dxa"/>
              <w:bottom w:w="15" w:type="dxa"/>
              <w:right w:w="15" w:type="dxa"/>
            </w:tcMar>
            <w:vAlign w:val="center"/>
          </w:tcPr>
          <w:p w14:paraId="366574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单位和个人未按规定缴纳城市生活垃圾处理费的</w:t>
            </w:r>
          </w:p>
        </w:tc>
        <w:tc>
          <w:tcPr>
            <w:tcW w:w="4820" w:type="dxa"/>
            <w:vMerge w:val="restart"/>
            <w:tcBorders>
              <w:tl2br w:val="nil"/>
              <w:tr2bl w:val="nil"/>
            </w:tcBorders>
            <w:tcMar>
              <w:top w:w="15" w:type="dxa"/>
              <w:left w:w="15" w:type="dxa"/>
              <w:bottom w:w="15" w:type="dxa"/>
              <w:right w:w="15" w:type="dxa"/>
            </w:tcMar>
            <w:vAlign w:val="center"/>
          </w:tcPr>
          <w:p w14:paraId="621449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《城市生活垃圾管理办法》</w:t>
            </w:r>
            <w:r>
              <w:rPr>
                <w:rFonts w:hint="eastAsia" w:ascii="仿宋_GB2312" w:hAnsi="宋体" w:eastAsia="仿宋_GB2312" w:cs="宋体"/>
                <w:b/>
                <w:bCs/>
                <w:color w:val="auto"/>
                <w:kern w:val="0"/>
                <w:sz w:val="13"/>
                <w:szCs w:val="13"/>
                <w:highlight w:val="none"/>
              </w:rPr>
              <w:t>第三十八条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tc>
        <w:tc>
          <w:tcPr>
            <w:tcW w:w="823" w:type="dxa"/>
            <w:tcBorders>
              <w:tl2br w:val="nil"/>
              <w:tr2bl w:val="nil"/>
            </w:tcBorders>
            <w:tcMar>
              <w:top w:w="15" w:type="dxa"/>
              <w:left w:w="15" w:type="dxa"/>
              <w:bottom w:w="15" w:type="dxa"/>
              <w:right w:w="15" w:type="dxa"/>
            </w:tcMar>
            <w:vAlign w:val="center"/>
          </w:tcPr>
          <w:p w14:paraId="42F85C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662B4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初次违法，危害后果轻微的。</w:t>
            </w:r>
          </w:p>
        </w:tc>
        <w:tc>
          <w:tcPr>
            <w:tcW w:w="3058" w:type="dxa"/>
            <w:tcBorders>
              <w:tl2br w:val="nil"/>
              <w:tr2bl w:val="nil"/>
            </w:tcBorders>
            <w:tcMar>
              <w:top w:w="15" w:type="dxa"/>
              <w:left w:w="15" w:type="dxa"/>
              <w:bottom w:w="15" w:type="dxa"/>
              <w:right w:w="15" w:type="dxa"/>
            </w:tcMar>
            <w:vAlign w:val="center"/>
          </w:tcPr>
          <w:p w14:paraId="1750A3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责令限期改正，逾期不改正的，对单位可处以应交城市生活垃圾处理费1倍以下且不超过1万元的罚款，对个人可处以应交城市生活垃圾处理费1倍以下且不超过300元的罚款。</w:t>
            </w:r>
          </w:p>
        </w:tc>
      </w:tr>
      <w:tr w14:paraId="60E1DE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5B8B4D17">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2283A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2797C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F8183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9A0E2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27375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责令限期改正，逾期不改正的，对单位可处以应交城市生活垃圾处理费1倍以上2倍以下且不超过2万元的罚款，对个人可处以应交城市生活垃圾处理费1倍以上2倍以下且不超过500元的罚款。</w:t>
            </w:r>
          </w:p>
        </w:tc>
      </w:tr>
      <w:tr w14:paraId="1449E5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7BEE0CC4">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7E11F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51F0F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A1B6C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80967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540EC0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责令限期改正，逾期不改正的，对单位处以应交城市生活垃圾处理费2倍以上3倍以下且不超过3万元的罚款，对个人处以应交城市生活垃圾处理费2倍以上3倍以下且不超过1千元的罚款。</w:t>
            </w:r>
          </w:p>
        </w:tc>
      </w:tr>
      <w:tr w14:paraId="594BAE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73199DE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353</w:t>
            </w:r>
          </w:p>
        </w:tc>
        <w:tc>
          <w:tcPr>
            <w:tcW w:w="1550" w:type="dxa"/>
            <w:vMerge w:val="restart"/>
            <w:tcBorders>
              <w:tl2br w:val="nil"/>
              <w:tr2bl w:val="nil"/>
            </w:tcBorders>
            <w:tcMar>
              <w:top w:w="15" w:type="dxa"/>
              <w:left w:w="15" w:type="dxa"/>
              <w:bottom w:w="15" w:type="dxa"/>
              <w:right w:w="15" w:type="dxa"/>
            </w:tcMar>
            <w:vAlign w:val="center"/>
          </w:tcPr>
          <w:p w14:paraId="188B54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未按照城市生活垃圾治理规划和环境卫生设施标准配套建设城市生活垃圾收集设施的</w:t>
            </w:r>
          </w:p>
        </w:tc>
        <w:tc>
          <w:tcPr>
            <w:tcW w:w="4820" w:type="dxa"/>
            <w:vMerge w:val="restart"/>
            <w:tcBorders>
              <w:tl2br w:val="nil"/>
              <w:tr2bl w:val="nil"/>
            </w:tcBorders>
            <w:tcMar>
              <w:top w:w="15" w:type="dxa"/>
              <w:left w:w="15" w:type="dxa"/>
              <w:bottom w:w="15" w:type="dxa"/>
              <w:right w:w="15" w:type="dxa"/>
            </w:tcMar>
            <w:vAlign w:val="center"/>
          </w:tcPr>
          <w:p w14:paraId="5C26F8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《城市生活垃圾管理办法》</w:t>
            </w:r>
            <w:r>
              <w:rPr>
                <w:rFonts w:hint="eastAsia" w:ascii="仿宋_GB2312" w:hAnsi="宋体" w:eastAsia="仿宋_GB2312" w:cs="宋体"/>
                <w:b/>
                <w:bCs/>
                <w:color w:val="auto"/>
                <w:kern w:val="0"/>
                <w:sz w:val="13"/>
                <w:szCs w:val="13"/>
                <w:highlight w:val="none"/>
              </w:rPr>
              <w:t>第三十九条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823" w:type="dxa"/>
            <w:tcBorders>
              <w:tl2br w:val="nil"/>
              <w:tr2bl w:val="nil"/>
            </w:tcBorders>
            <w:tcMar>
              <w:top w:w="15" w:type="dxa"/>
              <w:left w:w="15" w:type="dxa"/>
              <w:bottom w:w="15" w:type="dxa"/>
              <w:right w:w="15" w:type="dxa"/>
            </w:tcMar>
            <w:vAlign w:val="center"/>
          </w:tcPr>
          <w:p w14:paraId="6CCFCE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F6D01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5CC990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责令限期改正，并可处以3千元以下罚款。</w:t>
            </w:r>
          </w:p>
        </w:tc>
      </w:tr>
      <w:tr w14:paraId="7E6726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05" w:hRule="atLeast"/>
          <w:jc w:val="center"/>
        </w:trPr>
        <w:tc>
          <w:tcPr>
            <w:tcW w:w="428" w:type="dxa"/>
            <w:vMerge w:val="continue"/>
            <w:tcBorders>
              <w:tl2br w:val="nil"/>
              <w:tr2bl w:val="nil"/>
            </w:tcBorders>
            <w:vAlign w:val="center"/>
          </w:tcPr>
          <w:p w14:paraId="65B29D6B">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56910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88F53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710DC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DF566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837CC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责令限期改正，并可处以3千元以上7千元以下罚款。</w:t>
            </w:r>
          </w:p>
        </w:tc>
      </w:tr>
      <w:tr w14:paraId="4F3C5D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66" w:hRule="atLeast"/>
          <w:jc w:val="center"/>
        </w:trPr>
        <w:tc>
          <w:tcPr>
            <w:tcW w:w="428" w:type="dxa"/>
            <w:vMerge w:val="continue"/>
            <w:tcBorders>
              <w:tl2br w:val="nil"/>
              <w:tr2bl w:val="nil"/>
            </w:tcBorders>
            <w:vAlign w:val="center"/>
          </w:tcPr>
          <w:p w14:paraId="5C3E4DCC">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8D77A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962E2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D6D84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0D04C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经责令限期改正后，不及时改正的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6B0398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责令限期改正，并可处以7千元以上1万元以下罚款。</w:t>
            </w:r>
          </w:p>
        </w:tc>
      </w:tr>
      <w:tr w14:paraId="7CCC7F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63BA4D4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354</w:t>
            </w:r>
          </w:p>
        </w:tc>
        <w:tc>
          <w:tcPr>
            <w:tcW w:w="1550" w:type="dxa"/>
            <w:vMerge w:val="restart"/>
            <w:tcBorders>
              <w:tl2br w:val="nil"/>
              <w:tr2bl w:val="nil"/>
            </w:tcBorders>
            <w:tcMar>
              <w:top w:w="15" w:type="dxa"/>
              <w:left w:w="15" w:type="dxa"/>
              <w:bottom w:w="15" w:type="dxa"/>
              <w:right w:w="15" w:type="dxa"/>
            </w:tcMar>
            <w:vAlign w:val="center"/>
          </w:tcPr>
          <w:p w14:paraId="4E9B19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城市生活垃圾处置设施未经验收或者验收不合格投入使用的</w:t>
            </w:r>
          </w:p>
        </w:tc>
        <w:tc>
          <w:tcPr>
            <w:tcW w:w="4820" w:type="dxa"/>
            <w:vMerge w:val="restart"/>
            <w:tcBorders>
              <w:tl2br w:val="nil"/>
              <w:tr2bl w:val="nil"/>
            </w:tcBorders>
            <w:tcMar>
              <w:top w:w="15" w:type="dxa"/>
              <w:left w:w="15" w:type="dxa"/>
              <w:bottom w:w="15" w:type="dxa"/>
              <w:right w:w="15" w:type="dxa"/>
            </w:tcMar>
            <w:vAlign w:val="center"/>
          </w:tcPr>
          <w:p w14:paraId="3C3AE8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《城市生活垃圾管理办法》</w:t>
            </w:r>
            <w:r>
              <w:rPr>
                <w:rFonts w:hint="eastAsia" w:ascii="仿宋_GB2312" w:hAnsi="宋体" w:eastAsia="仿宋_GB2312" w:cs="宋体"/>
                <w:b/>
                <w:bCs/>
                <w:color w:val="auto"/>
                <w:kern w:val="0"/>
                <w:sz w:val="13"/>
                <w:szCs w:val="13"/>
                <w:highlight w:val="none"/>
              </w:rPr>
              <w:t>第四十条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违反本办法第十二条规定，城市生活垃圾处置设施未经验收或者验收不合格投入使用的，由直辖市、市、县人民政府建设主管部门责令改正，处工程合同价款2%以上4%以下的罚款；造成损失的，应当承担赔偿责任</w:t>
            </w:r>
            <w:r>
              <w:rPr>
                <w:rFonts w:hint="eastAsia" w:ascii="仿宋_GB2312" w:hAnsi="宋体" w:eastAsia="仿宋_GB2312" w:cs="宋体"/>
                <w:color w:val="auto"/>
                <w:sz w:val="13"/>
                <w:szCs w:val="13"/>
                <w:highlight w:val="none"/>
                <w:shd w:val="clear" w:color="auto" w:fill="FFFFFF"/>
              </w:rPr>
              <w:t>。</w:t>
            </w:r>
          </w:p>
        </w:tc>
        <w:tc>
          <w:tcPr>
            <w:tcW w:w="823" w:type="dxa"/>
            <w:tcBorders>
              <w:tl2br w:val="nil"/>
              <w:tr2bl w:val="nil"/>
            </w:tcBorders>
            <w:tcMar>
              <w:top w:w="15" w:type="dxa"/>
              <w:left w:w="15" w:type="dxa"/>
              <w:bottom w:w="15" w:type="dxa"/>
              <w:right w:w="15" w:type="dxa"/>
            </w:tcMar>
            <w:vAlign w:val="center"/>
          </w:tcPr>
          <w:p w14:paraId="0CDDE6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A21B1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0A5EAA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责令改正，处工程合同价款2%的罚款。</w:t>
            </w:r>
          </w:p>
        </w:tc>
      </w:tr>
      <w:tr w14:paraId="2D284F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1" w:hRule="atLeast"/>
          <w:jc w:val="center"/>
        </w:trPr>
        <w:tc>
          <w:tcPr>
            <w:tcW w:w="428" w:type="dxa"/>
            <w:vMerge w:val="continue"/>
            <w:tcBorders>
              <w:tl2br w:val="nil"/>
              <w:tr2bl w:val="nil"/>
            </w:tcBorders>
            <w:vAlign w:val="center"/>
          </w:tcPr>
          <w:p w14:paraId="2E3B965D">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1EB30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9F24C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844FF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DAC46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86108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责令改正，处工程合同价款2%以上3%以下的罚款。</w:t>
            </w:r>
          </w:p>
        </w:tc>
      </w:tr>
      <w:tr w14:paraId="1ADFD0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1" w:hRule="atLeast"/>
          <w:jc w:val="center"/>
        </w:trPr>
        <w:tc>
          <w:tcPr>
            <w:tcW w:w="428" w:type="dxa"/>
            <w:vMerge w:val="continue"/>
            <w:tcBorders>
              <w:tl2br w:val="nil"/>
              <w:tr2bl w:val="nil"/>
            </w:tcBorders>
            <w:vAlign w:val="center"/>
          </w:tcPr>
          <w:p w14:paraId="3057987F">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2FBDF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B61CD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21A36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47A18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经责令整改后，不采取整改措施的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造成重大社会影响或造成严重危害后果的。</w:t>
            </w:r>
          </w:p>
        </w:tc>
        <w:tc>
          <w:tcPr>
            <w:tcW w:w="3058" w:type="dxa"/>
            <w:tcBorders>
              <w:tl2br w:val="nil"/>
              <w:tr2bl w:val="nil"/>
            </w:tcBorders>
            <w:tcMar>
              <w:top w:w="15" w:type="dxa"/>
              <w:left w:w="15" w:type="dxa"/>
              <w:bottom w:w="15" w:type="dxa"/>
              <w:right w:w="15" w:type="dxa"/>
            </w:tcMar>
            <w:vAlign w:val="center"/>
          </w:tcPr>
          <w:p w14:paraId="11231B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责令改正，处工程合同价款3%以上4%以下的罚款。</w:t>
            </w:r>
          </w:p>
        </w:tc>
      </w:tr>
      <w:tr w14:paraId="6767CE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336A984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355</w:t>
            </w:r>
          </w:p>
        </w:tc>
        <w:tc>
          <w:tcPr>
            <w:tcW w:w="1550" w:type="dxa"/>
            <w:vMerge w:val="restart"/>
            <w:tcBorders>
              <w:tl2br w:val="nil"/>
              <w:tr2bl w:val="nil"/>
            </w:tcBorders>
            <w:tcMar>
              <w:top w:w="15" w:type="dxa"/>
              <w:left w:w="15" w:type="dxa"/>
              <w:bottom w:w="15" w:type="dxa"/>
              <w:right w:w="15" w:type="dxa"/>
            </w:tcMar>
            <w:vAlign w:val="center"/>
          </w:tcPr>
          <w:p w14:paraId="2142A5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从事</w:t>
            </w:r>
            <w:r>
              <w:rPr>
                <w:rFonts w:hint="eastAsia" w:ascii="仿宋_GB2312" w:hAnsi="宋体" w:eastAsia="仿宋_GB2312" w:cs="宋体"/>
                <w:color w:val="auto"/>
                <w:kern w:val="0"/>
                <w:sz w:val="13"/>
                <w:szCs w:val="13"/>
                <w:highlight w:val="none"/>
                <w:lang w:val="en-US" w:eastAsia="zh-CN"/>
              </w:rPr>
              <w:t>城市</w:t>
            </w:r>
            <w:r>
              <w:rPr>
                <w:rFonts w:hint="eastAsia" w:ascii="仿宋_GB2312" w:hAnsi="宋体" w:eastAsia="仿宋_GB2312" w:cs="宋体"/>
                <w:color w:val="auto"/>
                <w:kern w:val="0"/>
                <w:sz w:val="13"/>
                <w:szCs w:val="13"/>
                <w:highlight w:val="none"/>
              </w:rPr>
              <w:t>生活垃圾经营性清扫、收集、运输的企业未履行以下义务</w:t>
            </w:r>
            <w:r>
              <w:rPr>
                <w:rFonts w:hint="eastAsia" w:ascii="仿宋_GB2312" w:hAnsi="宋体" w:eastAsia="仿宋_GB2312" w:cs="宋体"/>
                <w:color w:val="auto"/>
                <w:kern w:val="0"/>
                <w:sz w:val="13"/>
                <w:szCs w:val="13"/>
                <w:highlight w:val="none"/>
                <w:lang w:val="en-US" w:eastAsia="zh-CN"/>
              </w:rPr>
              <w:t>之一的</w:t>
            </w:r>
            <w:r>
              <w:rPr>
                <w:rFonts w:hint="eastAsia" w:ascii="仿宋_GB2312" w:hAnsi="宋体" w:eastAsia="仿宋_GB2312" w:cs="宋体"/>
                <w:color w:val="auto"/>
                <w:kern w:val="0"/>
                <w:sz w:val="13"/>
                <w:szCs w:val="13"/>
                <w:highlight w:val="none"/>
              </w:rPr>
              <w:t>：</w:t>
            </w:r>
          </w:p>
          <w:p w14:paraId="46712B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（一）按照环境卫生作业标准和作业规范，在规定的时间内及时清扫、收运城市生活垃圾；</w:t>
            </w:r>
          </w:p>
          <w:p w14:paraId="79E7FA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（二）将收集的城市生活垃圾运到直辖市、市、县人民政府建设（环境卫生）主管部门认可的处理场所；</w:t>
            </w:r>
          </w:p>
          <w:p w14:paraId="64DD1C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（三）清扫、收运城市生活垃圾后，对生活垃圾收集设施及时保洁、复位，清理作业场地，保持生活垃圾收集设施和周边环境的干净整洁；</w:t>
            </w:r>
          </w:p>
          <w:p w14:paraId="3D2DA5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（四）用于收集、运输城市生活垃圾的车辆、船舶应当做到密闭、完好和整洁。</w:t>
            </w:r>
          </w:p>
        </w:tc>
        <w:tc>
          <w:tcPr>
            <w:tcW w:w="4820" w:type="dxa"/>
            <w:vMerge w:val="restart"/>
            <w:tcBorders>
              <w:tl2br w:val="nil"/>
              <w:tr2bl w:val="nil"/>
            </w:tcBorders>
            <w:tcMar>
              <w:top w:w="15" w:type="dxa"/>
              <w:left w:w="15" w:type="dxa"/>
              <w:bottom w:w="15" w:type="dxa"/>
              <w:right w:w="15" w:type="dxa"/>
            </w:tcMar>
            <w:vAlign w:val="center"/>
          </w:tcPr>
          <w:p w14:paraId="55B35B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《城市生活垃圾管理办法》</w:t>
            </w:r>
            <w:r>
              <w:rPr>
                <w:rFonts w:hint="eastAsia" w:ascii="仿宋_GB2312" w:hAnsi="宋体" w:eastAsia="仿宋_GB2312" w:cs="宋体"/>
                <w:b/>
                <w:bCs/>
                <w:color w:val="auto"/>
                <w:kern w:val="0"/>
                <w:sz w:val="13"/>
                <w:szCs w:val="13"/>
                <w:highlight w:val="none"/>
              </w:rPr>
              <w:t>第四十五条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p w14:paraId="2FE915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b/>
                <w:bCs/>
                <w:color w:val="auto"/>
                <w:kern w:val="0"/>
                <w:sz w:val="13"/>
                <w:szCs w:val="13"/>
                <w:highlight w:val="none"/>
                <w:lang w:val="en-US" w:eastAsia="zh-CN"/>
              </w:rPr>
              <w:t>第二十条</w:t>
            </w:r>
            <w:r>
              <w:rPr>
                <w:rFonts w:hint="eastAsia" w:ascii="仿宋_GB2312" w:hAnsi="宋体" w:eastAsia="仿宋_GB2312" w:cs="宋体"/>
                <w:color w:val="auto"/>
                <w:kern w:val="0"/>
                <w:sz w:val="13"/>
                <w:szCs w:val="13"/>
                <w:highlight w:val="none"/>
                <w:lang w:val="en-US" w:eastAsia="zh-CN"/>
              </w:rPr>
              <w:t>　从事城市生活垃圾经营性清扫、收集、运输的企业应当履行以下义务：</w:t>
            </w:r>
          </w:p>
          <w:p w14:paraId="0DFDBF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（一）按照环境卫生作业标准和作业规范，在规定的时间内及时清扫、收运城市生活垃圾；</w:t>
            </w:r>
          </w:p>
          <w:p w14:paraId="3BD331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（二）将收集的城市生活垃圾运到直辖市、市、县人民政府建设（环境卫生）主管部门认可的处理场所；</w:t>
            </w:r>
          </w:p>
          <w:p w14:paraId="443802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（三）清扫、收运城市生活垃圾后，对生活垃圾收集设施及时保洁、复位，清理作业场地，保持生活垃圾收集设施和周边环境的干净整洁；</w:t>
            </w:r>
          </w:p>
          <w:p w14:paraId="3DD133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default"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（四）用于收集、运输城市生活垃圾的车辆、船舶应当做到密闭、完好和整洁。</w:t>
            </w:r>
          </w:p>
        </w:tc>
        <w:tc>
          <w:tcPr>
            <w:tcW w:w="823" w:type="dxa"/>
            <w:tcBorders>
              <w:tl2br w:val="nil"/>
              <w:tr2bl w:val="nil"/>
            </w:tcBorders>
            <w:tcMar>
              <w:top w:w="15" w:type="dxa"/>
              <w:left w:w="15" w:type="dxa"/>
              <w:bottom w:w="15" w:type="dxa"/>
              <w:right w:w="15" w:type="dxa"/>
            </w:tcMar>
            <w:vAlign w:val="center"/>
          </w:tcPr>
          <w:p w14:paraId="06AA87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1247D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4DB1CE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责令限期改正，并可处以5千元以上1万元以下的罚款。</w:t>
            </w:r>
          </w:p>
        </w:tc>
      </w:tr>
      <w:tr w14:paraId="398765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56" w:hRule="atLeast"/>
          <w:jc w:val="center"/>
        </w:trPr>
        <w:tc>
          <w:tcPr>
            <w:tcW w:w="428" w:type="dxa"/>
            <w:vMerge w:val="continue"/>
            <w:tcBorders>
              <w:tl2br w:val="nil"/>
              <w:tr2bl w:val="nil"/>
            </w:tcBorders>
            <w:vAlign w:val="center"/>
          </w:tcPr>
          <w:p w14:paraId="3240AFF1">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C0F25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28D2BA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C950A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AA22A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7311D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责令限期改正，并可处以1万元以上2万元以下罚款。</w:t>
            </w:r>
          </w:p>
        </w:tc>
      </w:tr>
      <w:tr w14:paraId="15C7F0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3" w:hRule="atLeast"/>
          <w:jc w:val="center"/>
        </w:trPr>
        <w:tc>
          <w:tcPr>
            <w:tcW w:w="428" w:type="dxa"/>
            <w:vMerge w:val="continue"/>
            <w:tcBorders>
              <w:tl2br w:val="nil"/>
              <w:tr2bl w:val="nil"/>
            </w:tcBorders>
            <w:vAlign w:val="center"/>
          </w:tcPr>
          <w:p w14:paraId="29B4C578">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6D5F2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0E5960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AE9E5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50F5A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（1）经责令整改后，不采取整改措施的；（2）曾因实施该违法行为被查处，再次实施该违法行为的；（3）严重影响城市市容和环境卫生，造成重大社会影响的；（4）造成严重危害后果的。</w:t>
            </w:r>
          </w:p>
        </w:tc>
        <w:tc>
          <w:tcPr>
            <w:tcW w:w="3058" w:type="dxa"/>
            <w:tcBorders>
              <w:tl2br w:val="nil"/>
              <w:tr2bl w:val="nil"/>
            </w:tcBorders>
            <w:tcMar>
              <w:top w:w="15" w:type="dxa"/>
              <w:left w:w="15" w:type="dxa"/>
              <w:bottom w:w="15" w:type="dxa"/>
              <w:right w:w="15" w:type="dxa"/>
            </w:tcMar>
            <w:vAlign w:val="center"/>
          </w:tcPr>
          <w:p w14:paraId="63C2D7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责令限期改正，并可处以2万元以上3万元以下罚款。</w:t>
            </w:r>
          </w:p>
        </w:tc>
      </w:tr>
      <w:tr w14:paraId="0662EB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310" w:hRule="atLeast"/>
          <w:jc w:val="center"/>
        </w:trPr>
        <w:tc>
          <w:tcPr>
            <w:tcW w:w="428" w:type="dxa"/>
            <w:vMerge w:val="restart"/>
            <w:tcBorders>
              <w:tl2br w:val="nil"/>
              <w:tr2bl w:val="nil"/>
            </w:tcBorders>
            <w:vAlign w:val="center"/>
          </w:tcPr>
          <w:p w14:paraId="0AD3140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356</w:t>
            </w:r>
          </w:p>
        </w:tc>
        <w:tc>
          <w:tcPr>
            <w:tcW w:w="1550" w:type="dxa"/>
            <w:vMerge w:val="restart"/>
            <w:tcBorders>
              <w:tl2br w:val="nil"/>
              <w:tr2bl w:val="nil"/>
            </w:tcBorders>
            <w:vAlign w:val="center"/>
          </w:tcPr>
          <w:p w14:paraId="004C2076">
            <w:pPr>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rPr>
              <w:t>城市生活垃圾经营性处置企业未</w:t>
            </w:r>
            <w:r>
              <w:rPr>
                <w:rFonts w:hint="eastAsia" w:ascii="仿宋_GB2312" w:hAnsi="宋体" w:eastAsia="仿宋_GB2312" w:cs="宋体"/>
                <w:color w:val="auto"/>
                <w:kern w:val="0"/>
                <w:sz w:val="13"/>
                <w:szCs w:val="13"/>
                <w:highlight w:val="none"/>
                <w:lang w:val="en-US" w:eastAsia="zh-CN"/>
              </w:rPr>
              <w:t>履行以下义务之一：</w:t>
            </w:r>
          </w:p>
          <w:p w14:paraId="527E80EA">
            <w:pPr>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（一）严格按照国家有关规定和技术标准，处置城市生活垃圾；</w:t>
            </w:r>
          </w:p>
          <w:p w14:paraId="7A059726">
            <w:pPr>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（二）按照规定处理处置过程中产生的污水、废气、废渣、粉尘等，防止二次污染；</w:t>
            </w:r>
          </w:p>
          <w:p w14:paraId="78D7B8DD">
            <w:pPr>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（三）按照所在地建设（环境卫生）主管部门规定的时间和要求接收生活垃圾；</w:t>
            </w:r>
          </w:p>
          <w:p w14:paraId="7719D522">
            <w:pPr>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（四）按照要求配备城市生活垃圾处置设备、设施，保证设施、设备运行良好；</w:t>
            </w:r>
          </w:p>
          <w:p w14:paraId="4190931B">
            <w:pPr>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（五）保证城市生活垃圾处置站、场（厂）环境整洁；</w:t>
            </w:r>
          </w:p>
          <w:p w14:paraId="1A31B882">
            <w:pPr>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（六）按照要求配备合格的管理人员及操作人员；</w:t>
            </w:r>
          </w:p>
          <w:p w14:paraId="262003B9">
            <w:pPr>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（七）对每日收运、进出场站、处置的生活垃圾进行计量，按照要求将统计数据和报表报送所在地建设（环境卫生）主管部门；</w:t>
            </w:r>
          </w:p>
          <w:p w14:paraId="04A70922">
            <w:pPr>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lang w:val="en-US" w:eastAsia="zh-CN"/>
              </w:rPr>
              <w:t>　　（八）按照要求定期进行水、气、土壤等环境影响监测，对生活垃圾处理设施的性能和环保指标进行检测、评价，向所在地建设（环境卫生）主管部门报告检测、评价结果。</w:t>
            </w:r>
          </w:p>
        </w:tc>
        <w:tc>
          <w:tcPr>
            <w:tcW w:w="4820" w:type="dxa"/>
            <w:vMerge w:val="restart"/>
            <w:tcBorders>
              <w:tl2br w:val="nil"/>
              <w:tr2bl w:val="nil"/>
            </w:tcBorders>
            <w:tcMar>
              <w:top w:w="15" w:type="dxa"/>
              <w:left w:w="15" w:type="dxa"/>
              <w:bottom w:w="15" w:type="dxa"/>
              <w:right w:w="15" w:type="dxa"/>
            </w:tcMar>
            <w:vAlign w:val="center"/>
          </w:tcPr>
          <w:p w14:paraId="31C10D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《城市生活垃圾管理办法》</w:t>
            </w:r>
            <w:r>
              <w:rPr>
                <w:rFonts w:hint="eastAsia" w:ascii="仿宋_GB2312" w:hAnsi="宋体" w:eastAsia="仿宋_GB2312" w:cs="宋体"/>
                <w:b/>
                <w:bCs/>
                <w:color w:val="auto"/>
                <w:kern w:val="0"/>
                <w:sz w:val="13"/>
                <w:szCs w:val="13"/>
                <w:highlight w:val="none"/>
              </w:rPr>
              <w:t>第四十五条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p w14:paraId="74D1A2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b/>
                <w:bCs/>
                <w:color w:val="auto"/>
                <w:kern w:val="0"/>
                <w:sz w:val="13"/>
                <w:szCs w:val="13"/>
                <w:highlight w:val="none"/>
                <w:lang w:val="en-US" w:eastAsia="zh-CN"/>
              </w:rPr>
              <w:t>第二十八条</w:t>
            </w:r>
            <w:r>
              <w:rPr>
                <w:rFonts w:hint="eastAsia" w:ascii="仿宋_GB2312" w:hAnsi="宋体" w:eastAsia="仿宋_GB2312" w:cs="宋体"/>
                <w:color w:val="auto"/>
                <w:kern w:val="0"/>
                <w:sz w:val="13"/>
                <w:szCs w:val="13"/>
                <w:highlight w:val="none"/>
                <w:lang w:val="en-US" w:eastAsia="zh-CN"/>
              </w:rPr>
              <w:t>　从事城市生活垃圾经营性处置的企业应当履行以下义务：</w:t>
            </w:r>
          </w:p>
          <w:p w14:paraId="10C9F1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（一）严格按照国家有关规定和技术标准，处置城市生活垃圾；</w:t>
            </w:r>
          </w:p>
          <w:p w14:paraId="74703B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（二）按照规定处理处置过程中产生的污水、废气、废渣、粉尘等，防止二次污染；</w:t>
            </w:r>
          </w:p>
          <w:p w14:paraId="7B482B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（三）按照所在地建设（环境卫生）主管部门规定的时间和要求接收生活垃圾；</w:t>
            </w:r>
          </w:p>
          <w:p w14:paraId="159FA6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（四）按照要求配备城市生活垃圾处置设备、设施，保证设施、设备运行良好；</w:t>
            </w:r>
          </w:p>
          <w:p w14:paraId="66A214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（五）保证城市生活垃圾处置站、场（厂）环境整洁；</w:t>
            </w:r>
          </w:p>
          <w:p w14:paraId="4FB4F7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（六）按照要求配备合格的管理人员及操作人员；</w:t>
            </w:r>
          </w:p>
          <w:p w14:paraId="3623F2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（七）对每日收运、进出场站、处置的生活垃圾进行计量，按照要求将统计数据和报表报送所在地建设（环境卫生）主管部门；</w:t>
            </w:r>
          </w:p>
          <w:p w14:paraId="17F043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default"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（八）按照要求定期进行水、气、土壤等环境影响监测，对生活垃圾处理设施的性能和环保指标进行检测、评价，向所在地建设（环境卫生）主管部门报告检测、评价结果。</w:t>
            </w:r>
          </w:p>
        </w:tc>
        <w:tc>
          <w:tcPr>
            <w:tcW w:w="823" w:type="dxa"/>
            <w:tcBorders>
              <w:tl2br w:val="nil"/>
              <w:tr2bl w:val="nil"/>
            </w:tcBorders>
            <w:tcMar>
              <w:top w:w="15" w:type="dxa"/>
              <w:left w:w="15" w:type="dxa"/>
              <w:bottom w:w="15" w:type="dxa"/>
              <w:right w:w="15" w:type="dxa"/>
            </w:tcMar>
            <w:vAlign w:val="center"/>
          </w:tcPr>
          <w:p w14:paraId="44DFDF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E5DF3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418E4A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责令限期改正，并可处以3万元以上5万元以下罚款。</w:t>
            </w:r>
          </w:p>
        </w:tc>
      </w:tr>
      <w:tr w14:paraId="2ED97F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318" w:hRule="atLeast"/>
          <w:jc w:val="center"/>
        </w:trPr>
        <w:tc>
          <w:tcPr>
            <w:tcW w:w="428" w:type="dxa"/>
            <w:vMerge w:val="continue"/>
            <w:tcBorders>
              <w:tl2br w:val="nil"/>
              <w:tr2bl w:val="nil"/>
            </w:tcBorders>
            <w:vAlign w:val="center"/>
          </w:tcPr>
          <w:p w14:paraId="19022507">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785F1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8FDBC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9491D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80467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5F6CE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责令限期改正，并可处以5万元以上7万元以下罚款。</w:t>
            </w:r>
          </w:p>
        </w:tc>
      </w:tr>
      <w:tr w14:paraId="67B000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3" w:hRule="atLeast"/>
          <w:jc w:val="center"/>
        </w:trPr>
        <w:tc>
          <w:tcPr>
            <w:tcW w:w="428" w:type="dxa"/>
            <w:vMerge w:val="continue"/>
            <w:tcBorders>
              <w:tl2br w:val="nil"/>
              <w:tr2bl w:val="nil"/>
            </w:tcBorders>
            <w:vAlign w:val="center"/>
          </w:tcPr>
          <w:p w14:paraId="52A1AB32">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2D5C2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D4F8E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3DC9F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93297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（1）经责令整改后，不采取整改措施的；（2）曾因实施该违法行为被查处，再次实施该违法行为的；（3）严重影响城市市容和环境卫生，造成重大社会影响的；（4）造成严重危害后果的。</w:t>
            </w:r>
          </w:p>
        </w:tc>
        <w:tc>
          <w:tcPr>
            <w:tcW w:w="3058" w:type="dxa"/>
            <w:tcBorders>
              <w:tl2br w:val="nil"/>
              <w:tr2bl w:val="nil"/>
            </w:tcBorders>
            <w:tcMar>
              <w:top w:w="15" w:type="dxa"/>
              <w:left w:w="15" w:type="dxa"/>
              <w:bottom w:w="15" w:type="dxa"/>
              <w:right w:w="15" w:type="dxa"/>
            </w:tcMar>
            <w:vAlign w:val="center"/>
          </w:tcPr>
          <w:p w14:paraId="2796FD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责令限期改正，并可处以7万元以上10万元以下罚款。</w:t>
            </w:r>
          </w:p>
        </w:tc>
      </w:tr>
      <w:tr w14:paraId="54E64A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0" w:hRule="atLeast"/>
          <w:jc w:val="center"/>
        </w:trPr>
        <w:tc>
          <w:tcPr>
            <w:tcW w:w="428" w:type="dxa"/>
            <w:vMerge w:val="restart"/>
            <w:tcBorders>
              <w:tl2br w:val="nil"/>
              <w:tr2bl w:val="nil"/>
            </w:tcBorders>
            <w:tcMar>
              <w:top w:w="15" w:type="dxa"/>
              <w:left w:w="15" w:type="dxa"/>
              <w:bottom w:w="15" w:type="dxa"/>
              <w:right w:w="15" w:type="dxa"/>
            </w:tcMar>
            <w:vAlign w:val="center"/>
          </w:tcPr>
          <w:p w14:paraId="6BF5BFB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357</w:t>
            </w:r>
          </w:p>
        </w:tc>
        <w:tc>
          <w:tcPr>
            <w:tcW w:w="1550" w:type="dxa"/>
            <w:vMerge w:val="restart"/>
            <w:tcBorders>
              <w:tl2br w:val="nil"/>
              <w:tr2bl w:val="nil"/>
            </w:tcBorders>
            <w:tcMar>
              <w:top w:w="15" w:type="dxa"/>
              <w:left w:w="15" w:type="dxa"/>
              <w:bottom w:w="15" w:type="dxa"/>
              <w:right w:w="15" w:type="dxa"/>
            </w:tcMar>
            <w:vAlign w:val="center"/>
          </w:tcPr>
          <w:p w14:paraId="289CEE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从事城市生活垃圾经营性清扫、收集、运输的企业，未经批准擅自停业、歇业的</w:t>
            </w:r>
          </w:p>
        </w:tc>
        <w:tc>
          <w:tcPr>
            <w:tcW w:w="4820" w:type="dxa"/>
            <w:vMerge w:val="restart"/>
            <w:tcBorders>
              <w:tl2br w:val="nil"/>
              <w:tr2bl w:val="nil"/>
            </w:tcBorders>
            <w:tcMar>
              <w:top w:w="15" w:type="dxa"/>
              <w:left w:w="15" w:type="dxa"/>
              <w:bottom w:w="15" w:type="dxa"/>
              <w:right w:w="15" w:type="dxa"/>
            </w:tcMar>
            <w:vAlign w:val="center"/>
          </w:tcPr>
          <w:p w14:paraId="4C6202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《城市生活垃圾管理办法》</w:t>
            </w:r>
            <w:r>
              <w:rPr>
                <w:rFonts w:hint="eastAsia" w:ascii="仿宋_GB2312" w:hAnsi="宋体" w:eastAsia="仿宋_GB2312" w:cs="宋体"/>
                <w:b/>
                <w:bCs/>
                <w:color w:val="auto"/>
                <w:kern w:val="0"/>
                <w:sz w:val="13"/>
                <w:szCs w:val="13"/>
                <w:highlight w:val="none"/>
              </w:rPr>
              <w:t>第四十六条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823" w:type="dxa"/>
            <w:tcBorders>
              <w:tl2br w:val="nil"/>
              <w:tr2bl w:val="nil"/>
            </w:tcBorders>
            <w:tcMar>
              <w:top w:w="15" w:type="dxa"/>
              <w:left w:w="15" w:type="dxa"/>
              <w:bottom w:w="15" w:type="dxa"/>
              <w:right w:w="15" w:type="dxa"/>
            </w:tcMar>
            <w:vAlign w:val="center"/>
          </w:tcPr>
          <w:p w14:paraId="339AF6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59B61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未经批准擅自停业、歇业1日以内的。</w:t>
            </w:r>
          </w:p>
        </w:tc>
        <w:tc>
          <w:tcPr>
            <w:tcW w:w="3058" w:type="dxa"/>
            <w:tcBorders>
              <w:tl2br w:val="nil"/>
              <w:tr2bl w:val="nil"/>
            </w:tcBorders>
            <w:tcMar>
              <w:top w:w="15" w:type="dxa"/>
              <w:left w:w="15" w:type="dxa"/>
              <w:bottom w:w="15" w:type="dxa"/>
              <w:right w:w="15" w:type="dxa"/>
            </w:tcMar>
            <w:vAlign w:val="center"/>
          </w:tcPr>
          <w:p w14:paraId="19B0DF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责令限期改正，并可处以1万元罚款。</w:t>
            </w:r>
          </w:p>
        </w:tc>
      </w:tr>
      <w:tr w14:paraId="2DEEE1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00" w:hRule="atLeast"/>
          <w:jc w:val="center"/>
        </w:trPr>
        <w:tc>
          <w:tcPr>
            <w:tcW w:w="428" w:type="dxa"/>
            <w:vMerge w:val="continue"/>
            <w:tcBorders>
              <w:tl2br w:val="nil"/>
              <w:tr2bl w:val="nil"/>
            </w:tcBorders>
            <w:vAlign w:val="center"/>
          </w:tcPr>
          <w:p w14:paraId="0AB6EC31">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C51E0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917CE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896A8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7F886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未经批准擅自停业、歇业1日以上3日以下的。</w:t>
            </w:r>
          </w:p>
        </w:tc>
        <w:tc>
          <w:tcPr>
            <w:tcW w:w="3058" w:type="dxa"/>
            <w:tcBorders>
              <w:tl2br w:val="nil"/>
              <w:tr2bl w:val="nil"/>
            </w:tcBorders>
            <w:tcMar>
              <w:top w:w="15" w:type="dxa"/>
              <w:left w:w="15" w:type="dxa"/>
              <w:bottom w:w="15" w:type="dxa"/>
              <w:right w:w="15" w:type="dxa"/>
            </w:tcMar>
            <w:vAlign w:val="center"/>
          </w:tcPr>
          <w:p w14:paraId="3B662D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责令限期改正，并可处以1万元以上2万元以下罚款。</w:t>
            </w:r>
          </w:p>
        </w:tc>
      </w:tr>
      <w:tr w14:paraId="30628D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34" w:hRule="atLeast"/>
          <w:jc w:val="center"/>
        </w:trPr>
        <w:tc>
          <w:tcPr>
            <w:tcW w:w="428" w:type="dxa"/>
            <w:vMerge w:val="continue"/>
            <w:tcBorders>
              <w:tl2br w:val="nil"/>
              <w:tr2bl w:val="nil"/>
            </w:tcBorders>
            <w:vAlign w:val="center"/>
          </w:tcPr>
          <w:p w14:paraId="7E170C18">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45062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0F2EF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4F8A8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01D0B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未经批准擅自停业、歇业3日以上的。</w:t>
            </w:r>
          </w:p>
        </w:tc>
        <w:tc>
          <w:tcPr>
            <w:tcW w:w="3058" w:type="dxa"/>
            <w:tcBorders>
              <w:tl2br w:val="nil"/>
              <w:tr2bl w:val="nil"/>
            </w:tcBorders>
            <w:tcMar>
              <w:top w:w="15" w:type="dxa"/>
              <w:left w:w="15" w:type="dxa"/>
              <w:bottom w:w="15" w:type="dxa"/>
              <w:right w:w="15" w:type="dxa"/>
            </w:tcMar>
            <w:vAlign w:val="center"/>
          </w:tcPr>
          <w:p w14:paraId="6F0366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责令限期改正，并可处以2万元以上3万元以下罚款。</w:t>
            </w:r>
          </w:p>
        </w:tc>
      </w:tr>
      <w:tr w14:paraId="4F6F36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51" w:hRule="atLeast"/>
          <w:jc w:val="center"/>
        </w:trPr>
        <w:tc>
          <w:tcPr>
            <w:tcW w:w="428" w:type="dxa"/>
            <w:vMerge w:val="restart"/>
            <w:tcBorders>
              <w:tl2br w:val="nil"/>
              <w:tr2bl w:val="nil"/>
            </w:tcBorders>
            <w:tcMar>
              <w:top w:w="15" w:type="dxa"/>
              <w:left w:w="15" w:type="dxa"/>
              <w:bottom w:w="15" w:type="dxa"/>
              <w:right w:w="15" w:type="dxa"/>
            </w:tcMar>
            <w:vAlign w:val="center"/>
          </w:tcPr>
          <w:p w14:paraId="1052CB3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358</w:t>
            </w:r>
          </w:p>
        </w:tc>
        <w:tc>
          <w:tcPr>
            <w:tcW w:w="1550" w:type="dxa"/>
            <w:vMerge w:val="restart"/>
            <w:tcBorders>
              <w:tl2br w:val="nil"/>
              <w:tr2bl w:val="nil"/>
            </w:tcBorders>
            <w:tcMar>
              <w:top w:w="15" w:type="dxa"/>
              <w:left w:w="15" w:type="dxa"/>
              <w:bottom w:w="15" w:type="dxa"/>
              <w:right w:w="15" w:type="dxa"/>
            </w:tcMar>
            <w:vAlign w:val="center"/>
          </w:tcPr>
          <w:p w14:paraId="1CBE7E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从事城市生活垃圾经营性处置的企业，未经批准擅自停业、歇业的</w:t>
            </w:r>
          </w:p>
        </w:tc>
        <w:tc>
          <w:tcPr>
            <w:tcW w:w="4820" w:type="dxa"/>
            <w:vMerge w:val="restart"/>
            <w:tcBorders>
              <w:tl2br w:val="nil"/>
              <w:tr2bl w:val="nil"/>
            </w:tcBorders>
            <w:tcMar>
              <w:top w:w="15" w:type="dxa"/>
              <w:left w:w="15" w:type="dxa"/>
              <w:bottom w:w="15" w:type="dxa"/>
              <w:right w:w="15" w:type="dxa"/>
            </w:tcMar>
            <w:vAlign w:val="center"/>
          </w:tcPr>
          <w:p w14:paraId="3E74C4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《城市生活垃圾管理办法》</w:t>
            </w:r>
            <w:r>
              <w:rPr>
                <w:rFonts w:hint="eastAsia" w:ascii="仿宋_GB2312" w:hAnsi="宋体" w:eastAsia="仿宋_GB2312" w:cs="宋体"/>
                <w:b/>
                <w:bCs/>
                <w:color w:val="auto"/>
                <w:kern w:val="0"/>
                <w:sz w:val="13"/>
                <w:szCs w:val="13"/>
                <w:highlight w:val="none"/>
              </w:rPr>
              <w:t>第四十六条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823" w:type="dxa"/>
            <w:tcBorders>
              <w:tl2br w:val="nil"/>
              <w:tr2bl w:val="nil"/>
            </w:tcBorders>
            <w:tcMar>
              <w:top w:w="15" w:type="dxa"/>
              <w:left w:w="15" w:type="dxa"/>
              <w:bottom w:w="15" w:type="dxa"/>
              <w:right w:w="15" w:type="dxa"/>
            </w:tcMar>
            <w:vAlign w:val="center"/>
          </w:tcPr>
          <w:p w14:paraId="57F3F8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65880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未经批准擅自停业、歇业1日以内的。</w:t>
            </w:r>
          </w:p>
        </w:tc>
        <w:tc>
          <w:tcPr>
            <w:tcW w:w="3058" w:type="dxa"/>
            <w:tcBorders>
              <w:tl2br w:val="nil"/>
              <w:tr2bl w:val="nil"/>
            </w:tcBorders>
            <w:tcMar>
              <w:top w:w="15" w:type="dxa"/>
              <w:left w:w="15" w:type="dxa"/>
              <w:bottom w:w="15" w:type="dxa"/>
              <w:right w:w="15" w:type="dxa"/>
            </w:tcMar>
            <w:vAlign w:val="center"/>
          </w:tcPr>
          <w:p w14:paraId="715F65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责令限期改正，并可处以5万元罚款。</w:t>
            </w:r>
          </w:p>
        </w:tc>
      </w:tr>
      <w:tr w14:paraId="604685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35" w:hRule="atLeast"/>
          <w:jc w:val="center"/>
        </w:trPr>
        <w:tc>
          <w:tcPr>
            <w:tcW w:w="428" w:type="dxa"/>
            <w:vMerge w:val="continue"/>
            <w:tcBorders>
              <w:tl2br w:val="nil"/>
              <w:tr2bl w:val="nil"/>
            </w:tcBorders>
            <w:vAlign w:val="center"/>
          </w:tcPr>
          <w:p w14:paraId="452715FC">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774EA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AD733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7B432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4FE18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未经批准擅自停业、歇业1日以上3日以下的。</w:t>
            </w:r>
          </w:p>
        </w:tc>
        <w:tc>
          <w:tcPr>
            <w:tcW w:w="3058" w:type="dxa"/>
            <w:tcBorders>
              <w:tl2br w:val="nil"/>
              <w:tr2bl w:val="nil"/>
            </w:tcBorders>
            <w:tcMar>
              <w:top w:w="15" w:type="dxa"/>
              <w:left w:w="15" w:type="dxa"/>
              <w:bottom w:w="15" w:type="dxa"/>
              <w:right w:w="15" w:type="dxa"/>
            </w:tcMar>
            <w:vAlign w:val="center"/>
          </w:tcPr>
          <w:p w14:paraId="5FF67C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责令限期改正，并可处以5万元以上7万元以下罚款。</w:t>
            </w:r>
          </w:p>
        </w:tc>
      </w:tr>
      <w:tr w14:paraId="09DB8B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44" w:hRule="atLeast"/>
          <w:jc w:val="center"/>
        </w:trPr>
        <w:tc>
          <w:tcPr>
            <w:tcW w:w="428" w:type="dxa"/>
            <w:vMerge w:val="continue"/>
            <w:tcBorders>
              <w:tl2br w:val="nil"/>
              <w:tr2bl w:val="nil"/>
            </w:tcBorders>
            <w:vAlign w:val="center"/>
          </w:tcPr>
          <w:p w14:paraId="0770C86A">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1E73B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FAEF5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14C69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78C96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未经批准擅自停业、歇业3日以上的。</w:t>
            </w:r>
          </w:p>
        </w:tc>
        <w:tc>
          <w:tcPr>
            <w:tcW w:w="3058" w:type="dxa"/>
            <w:tcBorders>
              <w:tl2br w:val="nil"/>
              <w:tr2bl w:val="nil"/>
            </w:tcBorders>
            <w:tcMar>
              <w:top w:w="15" w:type="dxa"/>
              <w:left w:w="15" w:type="dxa"/>
              <w:bottom w:w="15" w:type="dxa"/>
              <w:right w:w="15" w:type="dxa"/>
            </w:tcMar>
            <w:vAlign w:val="center"/>
          </w:tcPr>
          <w:p w14:paraId="7498F4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责令限期改正，并可处以7万元以上10万元以下罚款。</w:t>
            </w:r>
          </w:p>
        </w:tc>
      </w:tr>
      <w:tr w14:paraId="6A4074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restart"/>
            <w:tcBorders>
              <w:tl2br w:val="nil"/>
              <w:tr2bl w:val="nil"/>
            </w:tcBorders>
            <w:vAlign w:val="center"/>
          </w:tcPr>
          <w:p w14:paraId="1802E3C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359</w:t>
            </w:r>
          </w:p>
        </w:tc>
        <w:tc>
          <w:tcPr>
            <w:tcW w:w="1550" w:type="dxa"/>
            <w:vMerge w:val="restart"/>
            <w:tcBorders>
              <w:tl2br w:val="nil"/>
              <w:tr2bl w:val="nil"/>
            </w:tcBorders>
            <w:vAlign w:val="center"/>
          </w:tcPr>
          <w:p w14:paraId="45EF3B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将安装有淘汰便器水箱和配件的新建房屋验收交付使用的</w:t>
            </w:r>
          </w:p>
        </w:tc>
        <w:tc>
          <w:tcPr>
            <w:tcW w:w="4820" w:type="dxa"/>
            <w:vMerge w:val="restart"/>
            <w:tcBorders>
              <w:tl2br w:val="nil"/>
              <w:tr2bl w:val="nil"/>
            </w:tcBorders>
            <w:vAlign w:val="center"/>
          </w:tcPr>
          <w:p w14:paraId="19AE6E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《城市房屋便器水箱应用监督管理办法》</w:t>
            </w:r>
            <w:r>
              <w:rPr>
                <w:rFonts w:hint="eastAsia" w:ascii="仿宋_GB2312" w:hAnsi="宋体" w:eastAsia="仿宋_GB2312" w:cs="宋体"/>
                <w:b/>
                <w:bCs/>
                <w:color w:val="auto"/>
                <w:sz w:val="13"/>
                <w:szCs w:val="13"/>
                <w:highlight w:val="none"/>
              </w:rPr>
              <w:t>第九条</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b/>
                <w:bCs/>
                <w:color w:val="auto"/>
                <w:sz w:val="13"/>
                <w:szCs w:val="13"/>
                <w:highlight w:val="none"/>
                <w:lang w:val="en-US" w:eastAsia="zh-CN"/>
              </w:rPr>
              <w:t>一</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b/>
                <w:bCs/>
                <w:color w:val="auto"/>
                <w:sz w:val="13"/>
                <w:szCs w:val="13"/>
                <w:highlight w:val="none"/>
              </w:rPr>
              <w:t>项</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823" w:type="dxa"/>
            <w:tcBorders>
              <w:tl2br w:val="nil"/>
              <w:tr2bl w:val="nil"/>
            </w:tcBorders>
            <w:tcMar>
              <w:top w:w="15" w:type="dxa"/>
              <w:left w:w="15" w:type="dxa"/>
              <w:bottom w:w="15" w:type="dxa"/>
              <w:right w:w="15" w:type="dxa"/>
            </w:tcMar>
            <w:vAlign w:val="center"/>
          </w:tcPr>
          <w:p w14:paraId="4656BF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07110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安装50套以下的。</w:t>
            </w:r>
          </w:p>
        </w:tc>
        <w:tc>
          <w:tcPr>
            <w:tcW w:w="3058" w:type="dxa"/>
            <w:tcBorders>
              <w:tl2br w:val="nil"/>
              <w:tr2bl w:val="nil"/>
            </w:tcBorders>
            <w:tcMar>
              <w:top w:w="15" w:type="dxa"/>
              <w:left w:w="15" w:type="dxa"/>
              <w:bottom w:w="15" w:type="dxa"/>
              <w:right w:w="15" w:type="dxa"/>
            </w:tcMar>
            <w:vAlign w:val="center"/>
          </w:tcPr>
          <w:p w14:paraId="2C883A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责令限期改正、按测算漏水量月累计征收3倍的加价水费，并可按每套便器水箱配件处以30元以上50元以下的罚款，最高不超过10000元。</w:t>
            </w:r>
          </w:p>
        </w:tc>
      </w:tr>
      <w:tr w14:paraId="170884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09" w:hRule="atLeast"/>
          <w:jc w:val="center"/>
        </w:trPr>
        <w:tc>
          <w:tcPr>
            <w:tcW w:w="428" w:type="dxa"/>
            <w:vMerge w:val="continue"/>
            <w:tcBorders>
              <w:tl2br w:val="nil"/>
              <w:tr2bl w:val="nil"/>
            </w:tcBorders>
            <w:vAlign w:val="center"/>
          </w:tcPr>
          <w:p w14:paraId="223E154F">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BAD8D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690B0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7AD6F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9CA48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安装50套以上100套以下的。</w:t>
            </w:r>
          </w:p>
        </w:tc>
        <w:tc>
          <w:tcPr>
            <w:tcW w:w="3058" w:type="dxa"/>
            <w:tcBorders>
              <w:tl2br w:val="nil"/>
              <w:tr2bl w:val="nil"/>
            </w:tcBorders>
            <w:tcMar>
              <w:top w:w="15" w:type="dxa"/>
              <w:left w:w="15" w:type="dxa"/>
              <w:bottom w:w="15" w:type="dxa"/>
              <w:right w:w="15" w:type="dxa"/>
            </w:tcMar>
            <w:vAlign w:val="center"/>
          </w:tcPr>
          <w:p w14:paraId="5871A5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责令限期改正、按测算漏水量月累计征收4倍的加价水费，并按每套便器水箱配件处以50元以上80元以下的罚款，最高不超过20000元。</w:t>
            </w:r>
          </w:p>
        </w:tc>
      </w:tr>
      <w:tr w14:paraId="16A262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19" w:hRule="atLeast"/>
          <w:jc w:val="center"/>
        </w:trPr>
        <w:tc>
          <w:tcPr>
            <w:tcW w:w="428" w:type="dxa"/>
            <w:vMerge w:val="continue"/>
            <w:tcBorders>
              <w:tl2br w:val="nil"/>
              <w:tr2bl w:val="nil"/>
            </w:tcBorders>
            <w:vAlign w:val="center"/>
          </w:tcPr>
          <w:p w14:paraId="71168D5B">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487AB3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0B1385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729F1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8EED5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安装100套以上的。</w:t>
            </w:r>
          </w:p>
        </w:tc>
        <w:tc>
          <w:tcPr>
            <w:tcW w:w="3058" w:type="dxa"/>
            <w:tcBorders>
              <w:tl2br w:val="nil"/>
              <w:tr2bl w:val="nil"/>
            </w:tcBorders>
            <w:tcMar>
              <w:top w:w="15" w:type="dxa"/>
              <w:left w:w="15" w:type="dxa"/>
              <w:bottom w:w="15" w:type="dxa"/>
              <w:right w:w="15" w:type="dxa"/>
            </w:tcMar>
            <w:vAlign w:val="center"/>
          </w:tcPr>
          <w:p w14:paraId="3638EA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责令限期改正、按测算漏水量月累计征收5倍的加价水费，并按每套便器水箱配件处以80元以上100元以下的罚款，最高不超过30000元。</w:t>
            </w:r>
          </w:p>
        </w:tc>
      </w:tr>
      <w:tr w14:paraId="0ACE4E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restart"/>
            <w:tcBorders>
              <w:tl2br w:val="nil"/>
              <w:tr2bl w:val="nil"/>
            </w:tcBorders>
            <w:vAlign w:val="center"/>
          </w:tcPr>
          <w:p w14:paraId="1D1227F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360</w:t>
            </w:r>
          </w:p>
        </w:tc>
        <w:tc>
          <w:tcPr>
            <w:tcW w:w="1550" w:type="dxa"/>
            <w:vMerge w:val="restart"/>
            <w:tcBorders>
              <w:tl2br w:val="nil"/>
              <w:tr2bl w:val="nil"/>
            </w:tcBorders>
            <w:vAlign w:val="center"/>
          </w:tcPr>
          <w:p w14:paraId="355C17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未按更新改造计划更换淘汰便器水箱和配件的</w:t>
            </w:r>
          </w:p>
        </w:tc>
        <w:tc>
          <w:tcPr>
            <w:tcW w:w="4820" w:type="dxa"/>
            <w:vMerge w:val="restart"/>
            <w:tcBorders>
              <w:tl2br w:val="nil"/>
              <w:tr2bl w:val="nil"/>
            </w:tcBorders>
            <w:vAlign w:val="center"/>
          </w:tcPr>
          <w:p w14:paraId="6B8598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shd w:val="clear" w:color="auto" w:fill="FFFFFF"/>
              </w:rPr>
            </w:pPr>
            <w:r>
              <w:rPr>
                <w:rFonts w:hint="eastAsia" w:ascii="仿宋_GB2312" w:hAnsi="宋体" w:eastAsia="仿宋_GB2312" w:cs="宋体"/>
                <w:color w:val="auto"/>
                <w:sz w:val="13"/>
                <w:szCs w:val="13"/>
                <w:highlight w:val="none"/>
              </w:rPr>
              <w:t>《城市房屋便器水箱应用监督管理办法》</w:t>
            </w:r>
            <w:r>
              <w:rPr>
                <w:rFonts w:hint="eastAsia" w:ascii="仿宋_GB2312" w:hAnsi="宋体" w:eastAsia="仿宋_GB2312" w:cs="宋体"/>
                <w:b/>
                <w:bCs/>
                <w:color w:val="auto"/>
                <w:sz w:val="13"/>
                <w:szCs w:val="13"/>
                <w:highlight w:val="none"/>
              </w:rPr>
              <w:t>第九条</w:t>
            </w:r>
            <w:r>
              <w:rPr>
                <w:rFonts w:hint="eastAsia" w:ascii="仿宋_GB2312" w:hAnsi="宋体" w:eastAsia="仿宋_GB2312" w:cs="宋体"/>
                <w:b/>
                <w:bCs/>
                <w:color w:val="auto"/>
                <w:sz w:val="13"/>
                <w:szCs w:val="13"/>
                <w:highlight w:val="none"/>
                <w:lang w:eastAsia="zh-CN"/>
              </w:rPr>
              <w:t>（二）</w:t>
            </w:r>
            <w:r>
              <w:rPr>
                <w:rFonts w:hint="eastAsia" w:ascii="仿宋_GB2312" w:hAnsi="宋体" w:eastAsia="仿宋_GB2312" w:cs="宋体"/>
                <w:b/>
                <w:bCs/>
                <w:color w:val="auto"/>
                <w:sz w:val="13"/>
                <w:szCs w:val="13"/>
                <w:highlight w:val="none"/>
              </w:rPr>
              <w:t>项</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823" w:type="dxa"/>
            <w:tcBorders>
              <w:tl2br w:val="nil"/>
              <w:tr2bl w:val="nil"/>
            </w:tcBorders>
            <w:tcMar>
              <w:top w:w="15" w:type="dxa"/>
              <w:left w:w="15" w:type="dxa"/>
              <w:bottom w:w="15" w:type="dxa"/>
              <w:right w:w="15" w:type="dxa"/>
            </w:tcMar>
            <w:vAlign w:val="center"/>
          </w:tcPr>
          <w:p w14:paraId="1D0062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0D181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未更换50套（件）以内的；逾期10天以内的。</w:t>
            </w:r>
          </w:p>
        </w:tc>
        <w:tc>
          <w:tcPr>
            <w:tcW w:w="3058" w:type="dxa"/>
            <w:tcBorders>
              <w:tl2br w:val="nil"/>
              <w:tr2bl w:val="nil"/>
            </w:tcBorders>
            <w:tcMar>
              <w:top w:w="15" w:type="dxa"/>
              <w:left w:w="15" w:type="dxa"/>
              <w:bottom w:w="15" w:type="dxa"/>
              <w:right w:w="15" w:type="dxa"/>
            </w:tcMar>
            <w:vAlign w:val="center"/>
          </w:tcPr>
          <w:p w14:paraId="25DA2C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责令限期改正、按测算漏水量月累计征收3倍的加价水费，并可按每套便器水箱配件处以30元以上50元以下的罚款，最高不超过10000元。</w:t>
            </w:r>
          </w:p>
        </w:tc>
      </w:tr>
      <w:tr w14:paraId="23D3C7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637B5EA7">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1BED7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79691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1405F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44553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未更换50套（件）以上100套（件）以下的；逾期10天以上30天以内的。</w:t>
            </w:r>
          </w:p>
        </w:tc>
        <w:tc>
          <w:tcPr>
            <w:tcW w:w="3058" w:type="dxa"/>
            <w:tcBorders>
              <w:tl2br w:val="nil"/>
              <w:tr2bl w:val="nil"/>
            </w:tcBorders>
            <w:tcMar>
              <w:top w:w="15" w:type="dxa"/>
              <w:left w:w="15" w:type="dxa"/>
              <w:bottom w:w="15" w:type="dxa"/>
              <w:right w:w="15" w:type="dxa"/>
            </w:tcMar>
            <w:vAlign w:val="center"/>
          </w:tcPr>
          <w:p w14:paraId="0ABB33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责令限期改正、按测算漏水量月累计征收4倍的加价水费，并按每套便器水箱配件处以50元以上80元以下的罚款，最高不超过20000元。</w:t>
            </w:r>
          </w:p>
        </w:tc>
      </w:tr>
      <w:tr w14:paraId="6A7166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5D1279DA">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48810D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1D9DBB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4F5CE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420FC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未更换100套（件）以上的；逾期30天以上的。</w:t>
            </w:r>
          </w:p>
        </w:tc>
        <w:tc>
          <w:tcPr>
            <w:tcW w:w="3058" w:type="dxa"/>
            <w:tcBorders>
              <w:tl2br w:val="nil"/>
              <w:tr2bl w:val="nil"/>
            </w:tcBorders>
            <w:tcMar>
              <w:top w:w="15" w:type="dxa"/>
              <w:left w:w="15" w:type="dxa"/>
              <w:bottom w:w="15" w:type="dxa"/>
              <w:right w:w="15" w:type="dxa"/>
            </w:tcMar>
            <w:vAlign w:val="center"/>
          </w:tcPr>
          <w:p w14:paraId="587EC3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责令限期改正、按测算漏水量月累计征收5倍的加价水费，并按每套便器水箱配件处以80元以上100元以下的罚款，最高不超过30000元。</w:t>
            </w:r>
          </w:p>
        </w:tc>
      </w:tr>
      <w:tr w14:paraId="0329A2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restart"/>
            <w:tcBorders>
              <w:tl2br w:val="nil"/>
              <w:tr2bl w:val="nil"/>
            </w:tcBorders>
            <w:vAlign w:val="center"/>
          </w:tcPr>
          <w:p w14:paraId="60566E1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361</w:t>
            </w:r>
          </w:p>
        </w:tc>
        <w:tc>
          <w:tcPr>
            <w:tcW w:w="1550" w:type="dxa"/>
            <w:vMerge w:val="restart"/>
            <w:tcBorders>
              <w:tl2br w:val="nil"/>
              <w:tr2bl w:val="nil"/>
            </w:tcBorders>
            <w:vAlign w:val="center"/>
          </w:tcPr>
          <w:p w14:paraId="13D830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在限定的期限内未更换淘汰便器水箱和配件的</w:t>
            </w:r>
          </w:p>
        </w:tc>
        <w:tc>
          <w:tcPr>
            <w:tcW w:w="4820" w:type="dxa"/>
            <w:vMerge w:val="restart"/>
            <w:tcBorders>
              <w:tl2br w:val="nil"/>
              <w:tr2bl w:val="nil"/>
            </w:tcBorders>
            <w:vAlign w:val="center"/>
          </w:tcPr>
          <w:p w14:paraId="7B7807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《城市房屋便器水箱应用监督管理办法》</w:t>
            </w:r>
            <w:r>
              <w:rPr>
                <w:rFonts w:hint="eastAsia" w:ascii="仿宋_GB2312" w:hAnsi="宋体" w:eastAsia="仿宋_GB2312" w:cs="宋体"/>
                <w:b/>
                <w:bCs/>
                <w:color w:val="auto"/>
                <w:sz w:val="13"/>
                <w:szCs w:val="13"/>
                <w:highlight w:val="none"/>
              </w:rPr>
              <w:t>第九条</w:t>
            </w:r>
            <w:r>
              <w:rPr>
                <w:rFonts w:hint="eastAsia" w:ascii="仿宋_GB2312" w:hAnsi="宋体" w:eastAsia="仿宋_GB2312" w:cs="宋体"/>
                <w:b/>
                <w:bCs/>
                <w:color w:val="auto"/>
                <w:sz w:val="13"/>
                <w:szCs w:val="13"/>
                <w:highlight w:val="none"/>
                <w:lang w:eastAsia="zh-CN"/>
              </w:rPr>
              <w:t>（三）项：</w:t>
            </w:r>
            <w:r>
              <w:rPr>
                <w:rFonts w:hint="eastAsia" w:ascii="仿宋_GB2312" w:hAnsi="宋体" w:eastAsia="仿宋_GB2312" w:cs="宋体"/>
                <w:color w:val="auto"/>
                <w:sz w:val="13"/>
                <w:szCs w:val="13"/>
                <w:highlight w:val="none"/>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823" w:type="dxa"/>
            <w:tcBorders>
              <w:tl2br w:val="nil"/>
              <w:tr2bl w:val="nil"/>
            </w:tcBorders>
            <w:tcMar>
              <w:top w:w="15" w:type="dxa"/>
              <w:left w:w="15" w:type="dxa"/>
              <w:bottom w:w="15" w:type="dxa"/>
              <w:right w:w="15" w:type="dxa"/>
            </w:tcMar>
            <w:vAlign w:val="center"/>
          </w:tcPr>
          <w:p w14:paraId="6F46FF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5B57B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未更换50套（件）以内的；逾期10天以内的。</w:t>
            </w:r>
          </w:p>
        </w:tc>
        <w:tc>
          <w:tcPr>
            <w:tcW w:w="3058" w:type="dxa"/>
            <w:tcBorders>
              <w:tl2br w:val="nil"/>
              <w:tr2bl w:val="nil"/>
            </w:tcBorders>
            <w:tcMar>
              <w:top w:w="15" w:type="dxa"/>
              <w:left w:w="15" w:type="dxa"/>
              <w:bottom w:w="15" w:type="dxa"/>
              <w:right w:w="15" w:type="dxa"/>
            </w:tcMar>
            <w:vAlign w:val="center"/>
          </w:tcPr>
          <w:p w14:paraId="3BA00C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责令限期改正、按测算漏水量月累计征收3倍的加价水费，并可按每套便器水箱配件处以30元以上50元以下的罚款，最高不超过10000元。</w:t>
            </w:r>
          </w:p>
        </w:tc>
      </w:tr>
      <w:tr w14:paraId="7DA921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1492ECC2">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68379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5CDC4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3D3B7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F42F9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未更换50套（件）以上100套（件）以下的；逾期10天以上30天以内的。</w:t>
            </w:r>
          </w:p>
        </w:tc>
        <w:tc>
          <w:tcPr>
            <w:tcW w:w="3058" w:type="dxa"/>
            <w:tcBorders>
              <w:tl2br w:val="nil"/>
              <w:tr2bl w:val="nil"/>
            </w:tcBorders>
            <w:tcMar>
              <w:top w:w="15" w:type="dxa"/>
              <w:left w:w="15" w:type="dxa"/>
              <w:bottom w:w="15" w:type="dxa"/>
              <w:right w:w="15" w:type="dxa"/>
            </w:tcMar>
            <w:vAlign w:val="center"/>
          </w:tcPr>
          <w:p w14:paraId="79213D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责令限期改正、按测算漏水量月累计征收4倍的加价水费，并按每套便器水箱配件处以50元以上80元以下的罚款，最高不超过20000元。</w:t>
            </w:r>
          </w:p>
        </w:tc>
      </w:tr>
      <w:tr w14:paraId="19DB5E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181B318D">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2E78EE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284125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AC4B1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FE0E1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未更换100套（件）以上的；逾期30天以上的。</w:t>
            </w:r>
          </w:p>
        </w:tc>
        <w:tc>
          <w:tcPr>
            <w:tcW w:w="3058" w:type="dxa"/>
            <w:tcBorders>
              <w:tl2br w:val="nil"/>
              <w:tr2bl w:val="nil"/>
            </w:tcBorders>
            <w:tcMar>
              <w:top w:w="15" w:type="dxa"/>
              <w:left w:w="15" w:type="dxa"/>
              <w:bottom w:w="15" w:type="dxa"/>
              <w:right w:w="15" w:type="dxa"/>
            </w:tcMar>
            <w:vAlign w:val="center"/>
          </w:tcPr>
          <w:p w14:paraId="1BAC07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责令限期改正、按测算漏水量月累计征收5倍的加价水费，并按每套便器水箱配件处以80元以上100元以下的罚款，最高不超过30000元。</w:t>
            </w:r>
          </w:p>
        </w:tc>
      </w:tr>
      <w:tr w14:paraId="6440F7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restart"/>
            <w:tcBorders>
              <w:tl2br w:val="nil"/>
              <w:tr2bl w:val="nil"/>
            </w:tcBorders>
            <w:vAlign w:val="center"/>
          </w:tcPr>
          <w:p w14:paraId="0E6E9C2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362</w:t>
            </w:r>
          </w:p>
        </w:tc>
        <w:tc>
          <w:tcPr>
            <w:tcW w:w="1550" w:type="dxa"/>
            <w:vMerge w:val="restart"/>
            <w:tcBorders>
              <w:tl2br w:val="nil"/>
              <w:tr2bl w:val="nil"/>
            </w:tcBorders>
            <w:vAlign w:val="center"/>
          </w:tcPr>
          <w:p w14:paraId="4FA8AE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对漏水严重的房屋便器水箱和配件未按期进行维修或者更新的</w:t>
            </w:r>
          </w:p>
        </w:tc>
        <w:tc>
          <w:tcPr>
            <w:tcW w:w="4820" w:type="dxa"/>
            <w:vMerge w:val="restart"/>
            <w:tcBorders>
              <w:tl2br w:val="nil"/>
              <w:tr2bl w:val="nil"/>
            </w:tcBorders>
            <w:vAlign w:val="center"/>
          </w:tcPr>
          <w:p w14:paraId="51A98D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shd w:val="clear" w:color="auto" w:fill="FFFFFF"/>
              </w:rPr>
            </w:pPr>
            <w:r>
              <w:rPr>
                <w:rFonts w:hint="eastAsia" w:ascii="仿宋_GB2312" w:hAnsi="宋体" w:eastAsia="仿宋_GB2312" w:cs="宋体"/>
                <w:color w:val="auto"/>
                <w:sz w:val="13"/>
                <w:szCs w:val="13"/>
                <w:highlight w:val="none"/>
              </w:rPr>
              <w:t>《城市房屋便器水箱应用监督管理办法》</w:t>
            </w:r>
            <w:r>
              <w:rPr>
                <w:rFonts w:hint="eastAsia" w:ascii="仿宋_GB2312" w:hAnsi="宋体" w:eastAsia="仿宋_GB2312" w:cs="宋体"/>
                <w:b/>
                <w:bCs/>
                <w:color w:val="auto"/>
                <w:sz w:val="13"/>
                <w:szCs w:val="13"/>
                <w:highlight w:val="none"/>
              </w:rPr>
              <w:t>第九条</w:t>
            </w:r>
            <w:r>
              <w:rPr>
                <w:rFonts w:hint="eastAsia" w:ascii="仿宋_GB2312" w:hAnsi="宋体" w:eastAsia="仿宋_GB2312" w:cs="宋体"/>
                <w:b/>
                <w:bCs/>
                <w:color w:val="auto"/>
                <w:sz w:val="13"/>
                <w:szCs w:val="13"/>
                <w:highlight w:val="none"/>
                <w:lang w:eastAsia="zh-CN"/>
              </w:rPr>
              <w:t>（四）</w:t>
            </w:r>
            <w:r>
              <w:rPr>
                <w:rFonts w:hint="eastAsia" w:ascii="仿宋_GB2312" w:hAnsi="宋体" w:eastAsia="仿宋_GB2312" w:cs="宋体"/>
                <w:b/>
                <w:bCs/>
                <w:color w:val="auto"/>
                <w:sz w:val="13"/>
                <w:szCs w:val="13"/>
                <w:highlight w:val="none"/>
              </w:rPr>
              <w:t>项</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823" w:type="dxa"/>
            <w:tcBorders>
              <w:tl2br w:val="nil"/>
              <w:tr2bl w:val="nil"/>
            </w:tcBorders>
            <w:tcMar>
              <w:top w:w="15" w:type="dxa"/>
              <w:left w:w="15" w:type="dxa"/>
              <w:bottom w:w="15" w:type="dxa"/>
              <w:right w:w="15" w:type="dxa"/>
            </w:tcMar>
            <w:vAlign w:val="center"/>
          </w:tcPr>
          <w:p w14:paraId="641E79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9DE87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未维修或更新50套（件）以内的；逾期10天以内的。</w:t>
            </w:r>
          </w:p>
        </w:tc>
        <w:tc>
          <w:tcPr>
            <w:tcW w:w="3058" w:type="dxa"/>
            <w:tcBorders>
              <w:tl2br w:val="nil"/>
              <w:tr2bl w:val="nil"/>
            </w:tcBorders>
            <w:tcMar>
              <w:top w:w="15" w:type="dxa"/>
              <w:left w:w="15" w:type="dxa"/>
              <w:bottom w:w="15" w:type="dxa"/>
              <w:right w:w="15" w:type="dxa"/>
            </w:tcMar>
            <w:vAlign w:val="center"/>
          </w:tcPr>
          <w:p w14:paraId="5DFCE4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责令限期改正、按测算漏水量月累计征收3倍的加价水费，并可按每套便器水箱配件处以30元以上50元以下的罚款，最高不超过10000元。</w:t>
            </w:r>
          </w:p>
        </w:tc>
      </w:tr>
      <w:tr w14:paraId="65448C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17CBED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F3322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0FAE8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00472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06577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未维修或者更新50套（件）以上100套（件）以下的；逾期10天以上30天以内的。</w:t>
            </w:r>
          </w:p>
        </w:tc>
        <w:tc>
          <w:tcPr>
            <w:tcW w:w="3058" w:type="dxa"/>
            <w:tcBorders>
              <w:tl2br w:val="nil"/>
              <w:tr2bl w:val="nil"/>
            </w:tcBorders>
            <w:tcMar>
              <w:top w:w="15" w:type="dxa"/>
              <w:left w:w="15" w:type="dxa"/>
              <w:bottom w:w="15" w:type="dxa"/>
              <w:right w:w="15" w:type="dxa"/>
            </w:tcMar>
            <w:vAlign w:val="center"/>
          </w:tcPr>
          <w:p w14:paraId="086256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责令限期改正、按测算漏水量月累计征收4倍的加价水费，并按每套便器水箱配件处以50元以上80元以下的罚款，最高不超过20000元。</w:t>
            </w:r>
          </w:p>
        </w:tc>
      </w:tr>
      <w:tr w14:paraId="3BECA9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345A0C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0877E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662F73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4C0C7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760F0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未维修或者更新100套（件）以上的；逾期30天以上的。</w:t>
            </w:r>
          </w:p>
        </w:tc>
        <w:tc>
          <w:tcPr>
            <w:tcW w:w="3058" w:type="dxa"/>
            <w:tcBorders>
              <w:tl2br w:val="nil"/>
              <w:tr2bl w:val="nil"/>
            </w:tcBorders>
            <w:tcMar>
              <w:top w:w="15" w:type="dxa"/>
              <w:left w:w="15" w:type="dxa"/>
              <w:bottom w:w="15" w:type="dxa"/>
              <w:right w:w="15" w:type="dxa"/>
            </w:tcMar>
            <w:vAlign w:val="center"/>
          </w:tcPr>
          <w:p w14:paraId="259EA8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p w14:paraId="15C924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责令限期改正、按测算漏水量月累计征收5倍的加价水费，并按每套便器水箱配件处以80元以上100元以下的罚款，最高不超过30000元。</w:t>
            </w:r>
          </w:p>
        </w:tc>
      </w:tr>
      <w:tr w14:paraId="6900B1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restart"/>
            <w:tcBorders>
              <w:tl2br w:val="nil"/>
              <w:tr2bl w:val="nil"/>
            </w:tcBorders>
            <w:vAlign w:val="center"/>
          </w:tcPr>
          <w:p w14:paraId="2AF82C7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363</w:t>
            </w:r>
          </w:p>
        </w:tc>
        <w:tc>
          <w:tcPr>
            <w:tcW w:w="1550" w:type="dxa"/>
            <w:vMerge w:val="restart"/>
            <w:tcBorders>
              <w:tl2br w:val="nil"/>
              <w:tr2bl w:val="nil"/>
            </w:tcBorders>
            <w:vAlign w:val="center"/>
          </w:tcPr>
          <w:p w14:paraId="7A472F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建设单位未对暂时不能开工的建设用地的裸露地面进行覆盖，或者未对超过三个月不能开工的建设用地的裸露地面进行绿化、铺装或者遮盖的</w:t>
            </w:r>
          </w:p>
        </w:tc>
        <w:tc>
          <w:tcPr>
            <w:tcW w:w="4820" w:type="dxa"/>
            <w:vMerge w:val="restart"/>
            <w:tcBorders>
              <w:tl2br w:val="nil"/>
              <w:tr2bl w:val="nil"/>
            </w:tcBorders>
            <w:vAlign w:val="center"/>
          </w:tcPr>
          <w:p w14:paraId="65EFA3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《中华人民共和国大气污染防治法》</w:t>
            </w:r>
            <w:r>
              <w:rPr>
                <w:rFonts w:hint="eastAsia" w:ascii="仿宋_GB2312" w:hAnsi="宋体" w:eastAsia="仿宋_GB2312" w:cs="宋体"/>
                <w:b/>
                <w:bCs/>
                <w:color w:val="auto"/>
                <w:sz w:val="13"/>
                <w:szCs w:val="13"/>
                <w:highlight w:val="none"/>
              </w:rPr>
              <w:t>第一百一十五条</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w:t>
            </w:r>
          </w:p>
          <w:p w14:paraId="2660F0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823" w:type="dxa"/>
            <w:tcBorders>
              <w:tl2br w:val="nil"/>
              <w:tr2bl w:val="nil"/>
            </w:tcBorders>
            <w:tcMar>
              <w:top w:w="15" w:type="dxa"/>
              <w:left w:w="15" w:type="dxa"/>
              <w:bottom w:w="15" w:type="dxa"/>
              <w:right w:w="15" w:type="dxa"/>
            </w:tcMar>
            <w:vAlign w:val="center"/>
          </w:tcPr>
          <w:p w14:paraId="56C5D6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FD8B8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对暂时不能开工的建设用地的裸露地面进行部分覆盖，或者对超过三个月不能开工的建设用地的裸露地面进行部分绿化、铺装或者遮盖，造成轻度扬尘污染的。</w:t>
            </w:r>
          </w:p>
        </w:tc>
        <w:tc>
          <w:tcPr>
            <w:tcW w:w="3058" w:type="dxa"/>
            <w:tcBorders>
              <w:tl2br w:val="nil"/>
              <w:tr2bl w:val="nil"/>
            </w:tcBorders>
            <w:tcMar>
              <w:top w:w="15" w:type="dxa"/>
              <w:left w:w="15" w:type="dxa"/>
              <w:bottom w:w="15" w:type="dxa"/>
              <w:right w:w="15" w:type="dxa"/>
            </w:tcMar>
            <w:vAlign w:val="center"/>
          </w:tcPr>
          <w:p w14:paraId="315D89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处1万元以上3万元以下的罚款。</w:t>
            </w:r>
          </w:p>
        </w:tc>
      </w:tr>
      <w:tr w14:paraId="1D3BC6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74540ACD">
            <w:pPr>
              <w:pStyle w:val="37"/>
              <w:keepNext w:val="0"/>
              <w:keepLines w:val="0"/>
              <w:pageBreakBefore w:val="0"/>
              <w:widowControl/>
              <w:numPr>
                <w:ilvl w:val="1"/>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C225D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6C8C9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AC874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49977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对暂时不能开工的建设用地的裸露地面未进行覆盖，或者对超过三个月不能开工的建设用地的裸露地面未进行绿化、铺装或者遮盖，造成扬尘污染的。</w:t>
            </w:r>
          </w:p>
        </w:tc>
        <w:tc>
          <w:tcPr>
            <w:tcW w:w="3058" w:type="dxa"/>
            <w:tcBorders>
              <w:tl2br w:val="nil"/>
              <w:tr2bl w:val="nil"/>
            </w:tcBorders>
            <w:tcMar>
              <w:top w:w="15" w:type="dxa"/>
              <w:left w:w="15" w:type="dxa"/>
              <w:bottom w:w="15" w:type="dxa"/>
              <w:right w:w="15" w:type="dxa"/>
            </w:tcMar>
            <w:vAlign w:val="center"/>
          </w:tcPr>
          <w:p w14:paraId="7752ED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处3万元以上5万元以下的罚款。</w:t>
            </w:r>
          </w:p>
        </w:tc>
      </w:tr>
      <w:tr w14:paraId="24C021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60" w:hRule="atLeast"/>
          <w:jc w:val="center"/>
        </w:trPr>
        <w:tc>
          <w:tcPr>
            <w:tcW w:w="428" w:type="dxa"/>
            <w:vMerge w:val="continue"/>
            <w:tcBorders>
              <w:tl2br w:val="nil"/>
              <w:tr2bl w:val="nil"/>
            </w:tcBorders>
            <w:vAlign w:val="center"/>
          </w:tcPr>
          <w:p w14:paraId="308A42C8">
            <w:pPr>
              <w:pStyle w:val="37"/>
              <w:keepNext w:val="0"/>
              <w:keepLines w:val="0"/>
              <w:pageBreakBefore w:val="0"/>
              <w:widowControl/>
              <w:numPr>
                <w:ilvl w:val="1"/>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6BEB0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D8607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FDF37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FC453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1）对暂时不能开工的建设用地的裸露地面未进行覆盖，或者对超过三个月不能开工的建设用地的裸露地面未进行绿化、铺装或者遮盖，造成严重扬尘污染的；（2）拒不改正或经整改后再次出现扬尘污染的；（3）被责令改正，已被处以十万元以下罚款后仍未改正的。</w:t>
            </w:r>
          </w:p>
        </w:tc>
        <w:tc>
          <w:tcPr>
            <w:tcW w:w="3058" w:type="dxa"/>
            <w:tcBorders>
              <w:tl2br w:val="nil"/>
              <w:tr2bl w:val="nil"/>
            </w:tcBorders>
            <w:tcMar>
              <w:top w:w="15" w:type="dxa"/>
              <w:left w:w="15" w:type="dxa"/>
              <w:bottom w:w="15" w:type="dxa"/>
              <w:right w:w="15" w:type="dxa"/>
            </w:tcMar>
            <w:vAlign w:val="center"/>
          </w:tcPr>
          <w:p w14:paraId="0E3F67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处5万元以上10万元以下罚款。</w:t>
            </w:r>
          </w:p>
        </w:tc>
      </w:tr>
      <w:tr w14:paraId="3DA2AA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63" w:hRule="atLeast"/>
          <w:jc w:val="center"/>
        </w:trPr>
        <w:tc>
          <w:tcPr>
            <w:tcW w:w="428" w:type="dxa"/>
            <w:vMerge w:val="restart"/>
            <w:tcBorders>
              <w:tl2br w:val="nil"/>
              <w:tr2bl w:val="nil"/>
            </w:tcBorders>
            <w:vAlign w:val="center"/>
          </w:tcPr>
          <w:p w14:paraId="6B960F6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364</w:t>
            </w:r>
          </w:p>
        </w:tc>
        <w:tc>
          <w:tcPr>
            <w:tcW w:w="1550" w:type="dxa"/>
            <w:vMerge w:val="restart"/>
            <w:tcBorders>
              <w:tl2br w:val="nil"/>
              <w:tr2bl w:val="nil"/>
            </w:tcBorders>
            <w:vAlign w:val="center"/>
          </w:tcPr>
          <w:p w14:paraId="00245C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城镇污水处理设施维护运营单位或者污泥处理单位对污泥流向、用途、用量等未进行跟踪、记录，或者处理后的污泥不符合国家有关标准的</w:t>
            </w:r>
          </w:p>
          <w:p w14:paraId="365BEF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p>
        </w:tc>
        <w:tc>
          <w:tcPr>
            <w:tcW w:w="4820" w:type="dxa"/>
            <w:vMerge w:val="restart"/>
            <w:tcBorders>
              <w:tl2br w:val="nil"/>
              <w:tr2bl w:val="nil"/>
            </w:tcBorders>
            <w:vAlign w:val="center"/>
          </w:tcPr>
          <w:p w14:paraId="7C8282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第一百零八条第一款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tc>
        <w:tc>
          <w:tcPr>
            <w:tcW w:w="823" w:type="dxa"/>
            <w:tcBorders>
              <w:tl2br w:val="nil"/>
              <w:tr2bl w:val="nil"/>
            </w:tcBorders>
            <w:tcMar>
              <w:top w:w="15" w:type="dxa"/>
              <w:left w:w="15" w:type="dxa"/>
              <w:bottom w:w="15" w:type="dxa"/>
              <w:right w:w="15" w:type="dxa"/>
            </w:tcMar>
            <w:vAlign w:val="center"/>
          </w:tcPr>
          <w:p w14:paraId="6E2B3C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770A4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3BCDAA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责令改正，给予警告。</w:t>
            </w:r>
          </w:p>
        </w:tc>
      </w:tr>
      <w:tr w14:paraId="66D07D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17" w:hRule="atLeast"/>
          <w:jc w:val="center"/>
        </w:trPr>
        <w:tc>
          <w:tcPr>
            <w:tcW w:w="428" w:type="dxa"/>
            <w:vMerge w:val="continue"/>
            <w:tcBorders>
              <w:tl2br w:val="nil"/>
              <w:tr2bl w:val="nil"/>
            </w:tcBorders>
            <w:vAlign w:val="center"/>
          </w:tcPr>
          <w:p w14:paraId="4E510F27">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CDA9D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4F61E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AA0DC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DBD44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造成严重危害后果，不具有</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EAC0F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责令改正，给予警告；</w:t>
            </w:r>
            <w:r>
              <w:rPr>
                <w:rFonts w:hint="eastAsia" w:ascii="仿宋_GB2312" w:hAnsi="宋体" w:eastAsia="仿宋_GB2312" w:cs="宋体"/>
                <w:color w:val="auto"/>
                <w:kern w:val="0"/>
                <w:sz w:val="13"/>
                <w:szCs w:val="13"/>
                <w:highlight w:val="none"/>
              </w:rPr>
              <w:t>处10万元以上15万元以下罚款。</w:t>
            </w:r>
          </w:p>
        </w:tc>
      </w:tr>
      <w:tr w14:paraId="36FE2C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21892474">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62DC48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00EFF0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23D7B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AF6F4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造成严重危害后果，经责令停止违法行为后，继续实施违法行为的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造成严重危害后果，曾因此被查处过，再次实施违法行为的。</w:t>
            </w:r>
          </w:p>
        </w:tc>
        <w:tc>
          <w:tcPr>
            <w:tcW w:w="3058" w:type="dxa"/>
            <w:tcBorders>
              <w:tl2br w:val="nil"/>
              <w:tr2bl w:val="nil"/>
            </w:tcBorders>
            <w:tcMar>
              <w:top w:w="15" w:type="dxa"/>
              <w:left w:w="15" w:type="dxa"/>
              <w:bottom w:w="15" w:type="dxa"/>
              <w:right w:w="15" w:type="dxa"/>
            </w:tcMar>
            <w:vAlign w:val="center"/>
          </w:tcPr>
          <w:p w14:paraId="59D6D1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责令改正，给予警告；</w:t>
            </w:r>
            <w:r>
              <w:rPr>
                <w:rFonts w:hint="eastAsia" w:ascii="仿宋_GB2312" w:hAnsi="宋体" w:eastAsia="仿宋_GB2312" w:cs="宋体"/>
                <w:color w:val="auto"/>
                <w:kern w:val="0"/>
                <w:sz w:val="13"/>
                <w:szCs w:val="13"/>
                <w:highlight w:val="none"/>
              </w:rPr>
              <w:t>处15万元以上20万元以下罚款。</w:t>
            </w:r>
          </w:p>
        </w:tc>
      </w:tr>
      <w:tr w14:paraId="748ACC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41" w:hRule="atLeast"/>
          <w:jc w:val="center"/>
        </w:trPr>
        <w:tc>
          <w:tcPr>
            <w:tcW w:w="428" w:type="dxa"/>
            <w:vMerge w:val="restart"/>
            <w:tcBorders>
              <w:tl2br w:val="nil"/>
              <w:tr2bl w:val="nil"/>
            </w:tcBorders>
            <w:vAlign w:val="center"/>
          </w:tcPr>
          <w:p w14:paraId="640D213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365</w:t>
            </w:r>
          </w:p>
        </w:tc>
        <w:tc>
          <w:tcPr>
            <w:tcW w:w="1550" w:type="dxa"/>
            <w:vMerge w:val="restart"/>
            <w:tcBorders>
              <w:tl2br w:val="nil"/>
              <w:tr2bl w:val="nil"/>
            </w:tcBorders>
            <w:vAlign w:val="center"/>
          </w:tcPr>
          <w:p w14:paraId="2553B8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擅自倾倒、堆放、丢弃、遗撒城镇污水处理设施产生的污泥和处理后的污泥的</w:t>
            </w:r>
          </w:p>
        </w:tc>
        <w:tc>
          <w:tcPr>
            <w:tcW w:w="4820" w:type="dxa"/>
            <w:vMerge w:val="restart"/>
            <w:tcBorders>
              <w:tl2br w:val="nil"/>
              <w:tr2bl w:val="nil"/>
            </w:tcBorders>
            <w:vAlign w:val="center"/>
          </w:tcPr>
          <w:p w14:paraId="0B40C6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第一百零八条第二款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823" w:type="dxa"/>
            <w:tcBorders>
              <w:tl2br w:val="nil"/>
              <w:tr2bl w:val="nil"/>
            </w:tcBorders>
            <w:tcMar>
              <w:top w:w="15" w:type="dxa"/>
              <w:left w:w="15" w:type="dxa"/>
              <w:bottom w:w="15" w:type="dxa"/>
              <w:right w:w="15" w:type="dxa"/>
            </w:tcMar>
            <w:vAlign w:val="center"/>
          </w:tcPr>
          <w:p w14:paraId="44D405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EBAC7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4ECAF8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责令改正，处20万元以上100万元以下的罚款，对直接负责的主管人员和其他直接责任人员处2万元以上5万元以下的罚款。</w:t>
            </w:r>
          </w:p>
        </w:tc>
      </w:tr>
      <w:tr w14:paraId="450852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72" w:hRule="atLeast"/>
          <w:jc w:val="center"/>
        </w:trPr>
        <w:tc>
          <w:tcPr>
            <w:tcW w:w="428" w:type="dxa"/>
            <w:vMerge w:val="continue"/>
            <w:tcBorders>
              <w:tl2br w:val="nil"/>
              <w:tr2bl w:val="nil"/>
            </w:tcBorders>
            <w:vAlign w:val="center"/>
          </w:tcPr>
          <w:p w14:paraId="57ED43E6">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60B3A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197B1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D7870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28AC6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8561C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责令改正，处100万元以上200万元以下的罚款，对直接负责的主管人员和其他直接责任人员处5万元以上10万元以下的罚款。</w:t>
            </w:r>
          </w:p>
        </w:tc>
      </w:tr>
      <w:tr w14:paraId="767550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61" w:hRule="atLeast"/>
          <w:jc w:val="center"/>
        </w:trPr>
        <w:tc>
          <w:tcPr>
            <w:tcW w:w="428" w:type="dxa"/>
            <w:vMerge w:val="continue"/>
            <w:tcBorders>
              <w:tl2br w:val="nil"/>
              <w:tr2bl w:val="nil"/>
            </w:tcBorders>
            <w:vAlign w:val="center"/>
          </w:tcPr>
          <w:p w14:paraId="34D7901B">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6E5857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0DE8D0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53DDA2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3E266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311DD5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责令改正，处200万元以上350万元以下的罚款，对直接负责的主管人员和其他直接责任人员处10万元以上30万元以下的罚款。</w:t>
            </w:r>
          </w:p>
        </w:tc>
      </w:tr>
      <w:tr w14:paraId="780924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10AEADB9">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C43F3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6025E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8B44B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C719C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造成严重危害后果，且经责令停止违法行为后，继续实施违法行为的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造成严重危害后果，且曾因此被查处过，再次实施违法行为的。</w:t>
            </w:r>
          </w:p>
        </w:tc>
        <w:tc>
          <w:tcPr>
            <w:tcW w:w="3058" w:type="dxa"/>
            <w:tcBorders>
              <w:tl2br w:val="nil"/>
              <w:tr2bl w:val="nil"/>
            </w:tcBorders>
            <w:tcMar>
              <w:top w:w="15" w:type="dxa"/>
              <w:left w:w="15" w:type="dxa"/>
              <w:bottom w:w="15" w:type="dxa"/>
              <w:right w:w="15" w:type="dxa"/>
            </w:tcMar>
            <w:vAlign w:val="center"/>
          </w:tcPr>
          <w:p w14:paraId="3E1E0B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责令改正，处350万元以上500万元以下的罚款，对直接负责的主管人员和其他直接责任人员处30万元以上50万元以下的罚款。</w:t>
            </w:r>
          </w:p>
        </w:tc>
      </w:tr>
      <w:tr w14:paraId="09B40C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017" w:hRule="atLeast"/>
          <w:jc w:val="center"/>
        </w:trPr>
        <w:tc>
          <w:tcPr>
            <w:tcW w:w="428" w:type="dxa"/>
            <w:vMerge w:val="restart"/>
            <w:tcBorders>
              <w:tl2br w:val="nil"/>
              <w:tr2bl w:val="nil"/>
            </w:tcBorders>
            <w:vAlign w:val="center"/>
          </w:tcPr>
          <w:p w14:paraId="67F569AD">
            <w:pPr>
              <w:pStyle w:val="37"/>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366</w:t>
            </w:r>
          </w:p>
        </w:tc>
        <w:tc>
          <w:tcPr>
            <w:tcW w:w="1550" w:type="dxa"/>
            <w:vMerge w:val="restart"/>
            <w:tcBorders>
              <w:tl2br w:val="nil"/>
              <w:tr2bl w:val="nil"/>
            </w:tcBorders>
            <w:vAlign w:val="center"/>
          </w:tcPr>
          <w:p w14:paraId="69D6B2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随意倾倒、抛撒、堆放或者焚烧生活垃圾的</w:t>
            </w:r>
          </w:p>
        </w:tc>
        <w:tc>
          <w:tcPr>
            <w:tcW w:w="4820" w:type="dxa"/>
            <w:vMerge w:val="restart"/>
            <w:tcBorders>
              <w:tl2br w:val="nil"/>
              <w:tr2bl w:val="nil"/>
            </w:tcBorders>
            <w:vAlign w:val="bottom"/>
          </w:tcPr>
          <w:p w14:paraId="4145C0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s="宋体"/>
                <w:b/>
                <w:bCs/>
                <w:color w:val="auto"/>
                <w:sz w:val="13"/>
                <w:szCs w:val="13"/>
                <w:highlight w:val="none"/>
                <w:lang w:eastAsia="zh-CN"/>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第一百一十一条第一款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b/>
                <w:bCs/>
                <w:color w:val="auto"/>
                <w:sz w:val="13"/>
                <w:szCs w:val="13"/>
                <w:highlight w:val="none"/>
                <w:lang w:val="en-US" w:eastAsia="zh-CN"/>
              </w:rPr>
              <w:t>一</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b/>
                <w:bCs/>
                <w:color w:val="auto"/>
                <w:sz w:val="13"/>
                <w:szCs w:val="13"/>
                <w:highlight w:val="none"/>
              </w:rPr>
              <w:t>项、第一百一十一条第二款</w:t>
            </w:r>
            <w:r>
              <w:rPr>
                <w:rFonts w:hint="eastAsia" w:ascii="仿宋_GB2312" w:hAnsi="宋体" w:eastAsia="仿宋_GB2312" w:cs="宋体"/>
                <w:b/>
                <w:bCs/>
                <w:color w:val="auto"/>
                <w:sz w:val="13"/>
                <w:szCs w:val="13"/>
                <w:highlight w:val="none"/>
                <w:lang w:eastAsia="zh-CN"/>
              </w:rPr>
              <w:t>：</w:t>
            </w:r>
          </w:p>
          <w:p w14:paraId="3E769B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2165EB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23" w:type="dxa"/>
            <w:vMerge w:val="restart"/>
            <w:tcBorders>
              <w:tl2br w:val="nil"/>
              <w:tr2bl w:val="nil"/>
            </w:tcBorders>
            <w:tcMar>
              <w:top w:w="15" w:type="dxa"/>
              <w:left w:w="15" w:type="dxa"/>
              <w:bottom w:w="15" w:type="dxa"/>
              <w:right w:w="15" w:type="dxa"/>
            </w:tcMar>
            <w:vAlign w:val="center"/>
          </w:tcPr>
          <w:p w14:paraId="7A3A7E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A57D6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单位倾倒、抛洒、堆放或者焚烧生活垃圾</w:t>
            </w:r>
            <w:r>
              <w:rPr>
                <w:rFonts w:hint="eastAsia" w:ascii="仿宋_GB2312" w:hAnsi="宋体" w:eastAsia="仿宋_GB2312" w:cs="宋体"/>
                <w:color w:val="auto"/>
                <w:kern w:val="0"/>
                <w:sz w:val="13"/>
                <w:szCs w:val="13"/>
                <w:highlight w:val="none"/>
                <w:lang w:val="en-US" w:eastAsia="zh-CN"/>
              </w:rPr>
              <w:t>1</w:t>
            </w:r>
            <w:r>
              <w:rPr>
                <w:rFonts w:hint="eastAsia" w:ascii="仿宋_GB2312" w:hAnsi="宋体" w:eastAsia="仿宋_GB2312" w:cs="宋体"/>
                <w:color w:val="auto"/>
                <w:kern w:val="0"/>
                <w:sz w:val="13"/>
                <w:szCs w:val="13"/>
                <w:highlight w:val="none"/>
              </w:rPr>
              <w:t>吨以下</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个人</w:t>
            </w:r>
            <w:r>
              <w:rPr>
                <w:rFonts w:hint="eastAsia" w:ascii="仿宋_GB2312" w:hAnsi="宋体" w:eastAsia="仿宋_GB2312" w:cs="宋体"/>
                <w:color w:val="auto"/>
                <w:kern w:val="0"/>
                <w:sz w:val="13"/>
                <w:szCs w:val="13"/>
                <w:highlight w:val="none"/>
              </w:rPr>
              <w:t>倾倒、抛洒、堆放或者焚烧生活垃圾污染路面10平方米以下</w:t>
            </w:r>
            <w:r>
              <w:rPr>
                <w:rFonts w:hint="eastAsia" w:ascii="仿宋_GB2312" w:hAnsi="宋体" w:eastAsia="仿宋_GB2312" w:cs="宋体"/>
                <w:color w:val="auto"/>
                <w:kern w:val="0"/>
                <w:sz w:val="13"/>
                <w:szCs w:val="13"/>
                <w:highlight w:val="none"/>
                <w:lang w:val="en-US" w:eastAsia="zh-CN"/>
              </w:rPr>
              <w:t>的</w:t>
            </w:r>
            <w:r>
              <w:rPr>
                <w:rFonts w:hint="eastAsia" w:ascii="仿宋_GB2312" w:hAnsi="宋体" w:eastAsia="仿宋_GB2312" w:cs="宋体"/>
                <w:color w:val="auto"/>
                <w:kern w:val="0"/>
                <w:sz w:val="13"/>
                <w:szCs w:val="13"/>
                <w:highlight w:val="none"/>
              </w:rPr>
              <w:t>。</w:t>
            </w:r>
          </w:p>
        </w:tc>
        <w:tc>
          <w:tcPr>
            <w:tcW w:w="3058" w:type="dxa"/>
            <w:tcBorders>
              <w:tl2br w:val="nil"/>
              <w:tr2bl w:val="nil"/>
            </w:tcBorders>
            <w:tcMar>
              <w:top w:w="15" w:type="dxa"/>
              <w:left w:w="15" w:type="dxa"/>
              <w:bottom w:w="15" w:type="dxa"/>
              <w:right w:w="15" w:type="dxa"/>
            </w:tcMar>
            <w:vAlign w:val="center"/>
          </w:tcPr>
          <w:p w14:paraId="0E0F19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default" w:ascii="仿宋_GB2312" w:hAnsi="宋体" w:eastAsia="仿宋_GB2312" w:cs="宋体"/>
                <w:color w:val="auto"/>
                <w:sz w:val="13"/>
                <w:szCs w:val="13"/>
                <w:highlight w:val="none"/>
                <w:lang w:val="en-US" w:eastAsia="zh-CN"/>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没收违法所得</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对单位处以</w:t>
            </w:r>
            <w:r>
              <w:rPr>
                <w:rFonts w:hint="eastAsia" w:ascii="仿宋_GB2312" w:hAnsi="宋体" w:eastAsia="仿宋_GB2312" w:cs="宋体"/>
                <w:color w:val="auto"/>
                <w:kern w:val="0"/>
                <w:sz w:val="13"/>
                <w:szCs w:val="13"/>
                <w:highlight w:val="none"/>
                <w:lang w:val="en-US" w:eastAsia="zh-CN"/>
              </w:rPr>
              <w:t>5万元罚款，对个人处以100元罚款。</w:t>
            </w:r>
          </w:p>
        </w:tc>
      </w:tr>
      <w:tr w14:paraId="28B0EB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90" w:hRule="atLeast"/>
          <w:jc w:val="center"/>
        </w:trPr>
        <w:tc>
          <w:tcPr>
            <w:tcW w:w="428" w:type="dxa"/>
            <w:vMerge w:val="continue"/>
            <w:tcBorders>
              <w:tl2br w:val="nil"/>
              <w:tr2bl w:val="nil"/>
            </w:tcBorders>
            <w:vAlign w:val="center"/>
          </w:tcPr>
          <w:p w14:paraId="1638ECF4">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8BB2F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0A209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18CC1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589A9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单位倾倒、抛洒、堆放或者焚烧生活垃圾</w:t>
            </w:r>
            <w:r>
              <w:rPr>
                <w:rFonts w:hint="eastAsia" w:ascii="仿宋_GB2312" w:hAnsi="宋体" w:eastAsia="仿宋_GB2312" w:cs="宋体"/>
                <w:color w:val="auto"/>
                <w:kern w:val="0"/>
                <w:sz w:val="13"/>
                <w:szCs w:val="13"/>
                <w:highlight w:val="none"/>
                <w:lang w:val="en-US" w:eastAsia="zh-CN"/>
              </w:rPr>
              <w:t>1</w:t>
            </w:r>
            <w:r>
              <w:rPr>
                <w:rFonts w:hint="eastAsia" w:ascii="仿宋_GB2312" w:hAnsi="宋体" w:eastAsia="仿宋_GB2312" w:cs="宋体"/>
                <w:color w:val="auto"/>
                <w:kern w:val="0"/>
                <w:sz w:val="13"/>
                <w:szCs w:val="13"/>
                <w:highlight w:val="none"/>
              </w:rPr>
              <w:t>吨以上</w:t>
            </w:r>
            <w:r>
              <w:rPr>
                <w:rFonts w:hint="eastAsia" w:ascii="仿宋_GB2312" w:hAnsi="宋体" w:eastAsia="仿宋_GB2312" w:cs="宋体"/>
                <w:color w:val="auto"/>
                <w:kern w:val="0"/>
                <w:sz w:val="13"/>
                <w:szCs w:val="13"/>
                <w:highlight w:val="none"/>
                <w:lang w:val="en-US" w:eastAsia="zh-CN"/>
              </w:rPr>
              <w:t>3</w:t>
            </w:r>
            <w:r>
              <w:rPr>
                <w:rFonts w:hint="eastAsia" w:ascii="仿宋_GB2312" w:hAnsi="宋体" w:eastAsia="仿宋_GB2312" w:cs="宋体"/>
                <w:color w:val="auto"/>
                <w:kern w:val="0"/>
                <w:sz w:val="13"/>
                <w:szCs w:val="13"/>
                <w:highlight w:val="none"/>
              </w:rPr>
              <w:t>吨以下的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个人</w:t>
            </w:r>
            <w:r>
              <w:rPr>
                <w:rFonts w:hint="eastAsia" w:ascii="仿宋_GB2312" w:hAnsi="宋体" w:eastAsia="仿宋_GB2312" w:cs="宋体"/>
                <w:color w:val="auto"/>
                <w:kern w:val="0"/>
                <w:sz w:val="13"/>
                <w:szCs w:val="13"/>
                <w:highlight w:val="none"/>
              </w:rPr>
              <w:t>倾倒、抛洒、堆放或者焚烧生活垃圾污染路面10平方米以上20平方米以下的。</w:t>
            </w:r>
          </w:p>
        </w:tc>
        <w:tc>
          <w:tcPr>
            <w:tcW w:w="3058" w:type="dxa"/>
            <w:tcBorders>
              <w:tl2br w:val="nil"/>
              <w:tr2bl w:val="nil"/>
            </w:tcBorders>
            <w:tcMar>
              <w:top w:w="15" w:type="dxa"/>
              <w:left w:w="15" w:type="dxa"/>
              <w:bottom w:w="15" w:type="dxa"/>
              <w:right w:w="15" w:type="dxa"/>
            </w:tcMar>
            <w:vAlign w:val="center"/>
          </w:tcPr>
          <w:p w14:paraId="3AE4DC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责令改正，没收违法所得，对单位处以</w:t>
            </w:r>
            <w:r>
              <w:rPr>
                <w:rFonts w:hint="eastAsia" w:ascii="仿宋_GB2312" w:hAnsi="宋体" w:eastAsia="仿宋_GB2312" w:cs="宋体"/>
                <w:color w:val="auto"/>
                <w:kern w:val="0"/>
                <w:sz w:val="13"/>
                <w:szCs w:val="13"/>
                <w:highlight w:val="none"/>
                <w:lang w:val="en-US" w:eastAsia="zh-CN"/>
              </w:rPr>
              <w:t>5</w:t>
            </w:r>
            <w:r>
              <w:rPr>
                <w:rFonts w:hint="eastAsia" w:ascii="仿宋_GB2312" w:hAnsi="宋体" w:eastAsia="仿宋_GB2312" w:cs="宋体"/>
                <w:color w:val="auto"/>
                <w:kern w:val="0"/>
                <w:sz w:val="13"/>
                <w:szCs w:val="13"/>
                <w:highlight w:val="none"/>
              </w:rPr>
              <w:t>万元以上</w:t>
            </w:r>
            <w:r>
              <w:rPr>
                <w:rFonts w:hint="eastAsia" w:ascii="仿宋_GB2312" w:hAnsi="宋体" w:eastAsia="仿宋_GB2312" w:cs="宋体"/>
                <w:color w:val="auto"/>
                <w:kern w:val="0"/>
                <w:sz w:val="13"/>
                <w:szCs w:val="13"/>
                <w:highlight w:val="none"/>
                <w:lang w:val="en-US" w:eastAsia="zh-CN"/>
              </w:rPr>
              <w:t>1</w:t>
            </w:r>
            <w:r>
              <w:rPr>
                <w:rFonts w:hint="eastAsia" w:ascii="仿宋_GB2312" w:hAnsi="宋体" w:eastAsia="仿宋_GB2312" w:cs="宋体"/>
                <w:color w:val="auto"/>
                <w:kern w:val="0"/>
                <w:sz w:val="13"/>
                <w:szCs w:val="13"/>
                <w:highlight w:val="none"/>
              </w:rPr>
              <w:t>0万元以下罚款，对个人处以</w:t>
            </w:r>
            <w:r>
              <w:rPr>
                <w:rFonts w:hint="eastAsia" w:ascii="仿宋_GB2312" w:hAnsi="宋体" w:eastAsia="仿宋_GB2312" w:cs="宋体"/>
                <w:color w:val="auto"/>
                <w:kern w:val="0"/>
                <w:sz w:val="13"/>
                <w:szCs w:val="13"/>
                <w:highlight w:val="none"/>
                <w:lang w:val="en-US" w:eastAsia="zh-CN"/>
              </w:rPr>
              <w:t>15</w:t>
            </w:r>
            <w:r>
              <w:rPr>
                <w:rFonts w:hint="eastAsia" w:ascii="仿宋_GB2312" w:hAnsi="宋体" w:eastAsia="仿宋_GB2312" w:cs="宋体"/>
                <w:color w:val="auto"/>
                <w:kern w:val="0"/>
                <w:sz w:val="13"/>
                <w:szCs w:val="13"/>
                <w:highlight w:val="none"/>
              </w:rPr>
              <w:t>0元罚款。</w:t>
            </w:r>
          </w:p>
        </w:tc>
      </w:tr>
      <w:tr w14:paraId="55761E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6" w:hRule="atLeast"/>
          <w:jc w:val="center"/>
        </w:trPr>
        <w:tc>
          <w:tcPr>
            <w:tcW w:w="428" w:type="dxa"/>
            <w:vMerge w:val="continue"/>
            <w:tcBorders>
              <w:tl2br w:val="nil"/>
              <w:tr2bl w:val="nil"/>
            </w:tcBorders>
            <w:vAlign w:val="center"/>
          </w:tcPr>
          <w:p w14:paraId="69FB753A">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6A1B5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46EA5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4DB54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89501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单位倾倒、抛洒、堆放或者焚烧生活垃圾</w:t>
            </w:r>
            <w:r>
              <w:rPr>
                <w:rFonts w:hint="eastAsia" w:ascii="仿宋_GB2312" w:hAnsi="宋体" w:eastAsia="仿宋_GB2312" w:cs="宋体"/>
                <w:color w:val="auto"/>
                <w:kern w:val="0"/>
                <w:sz w:val="13"/>
                <w:szCs w:val="13"/>
                <w:highlight w:val="none"/>
                <w:lang w:val="en-US" w:eastAsia="zh-CN"/>
              </w:rPr>
              <w:t>3</w:t>
            </w:r>
            <w:r>
              <w:rPr>
                <w:rFonts w:hint="eastAsia" w:ascii="仿宋_GB2312" w:hAnsi="宋体" w:eastAsia="仿宋_GB2312" w:cs="宋体"/>
                <w:color w:val="auto"/>
                <w:kern w:val="0"/>
                <w:sz w:val="13"/>
                <w:szCs w:val="13"/>
                <w:highlight w:val="none"/>
              </w:rPr>
              <w:t>吨以上</w:t>
            </w:r>
            <w:r>
              <w:rPr>
                <w:rFonts w:hint="eastAsia" w:ascii="仿宋_GB2312" w:hAnsi="宋体" w:eastAsia="仿宋_GB2312" w:cs="宋体"/>
                <w:color w:val="auto"/>
                <w:kern w:val="0"/>
                <w:sz w:val="13"/>
                <w:szCs w:val="13"/>
                <w:highlight w:val="none"/>
                <w:lang w:val="en-US" w:eastAsia="zh-CN"/>
              </w:rPr>
              <w:t>5</w:t>
            </w:r>
            <w:r>
              <w:rPr>
                <w:rFonts w:hint="eastAsia" w:ascii="仿宋_GB2312" w:hAnsi="宋体" w:eastAsia="仿宋_GB2312" w:cs="宋体"/>
                <w:color w:val="auto"/>
                <w:kern w:val="0"/>
                <w:sz w:val="13"/>
                <w:szCs w:val="13"/>
                <w:highlight w:val="none"/>
              </w:rPr>
              <w:t>吨以下的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个人</w:t>
            </w:r>
            <w:r>
              <w:rPr>
                <w:rFonts w:hint="eastAsia" w:ascii="仿宋_GB2312" w:hAnsi="宋体" w:eastAsia="仿宋_GB2312" w:cs="宋体"/>
                <w:color w:val="auto"/>
                <w:kern w:val="0"/>
                <w:sz w:val="13"/>
                <w:szCs w:val="13"/>
                <w:highlight w:val="none"/>
              </w:rPr>
              <w:t>倾倒、抛洒、堆放或者焚烧生活垃圾污染路面</w:t>
            </w:r>
            <w:r>
              <w:rPr>
                <w:rFonts w:hint="eastAsia" w:ascii="仿宋_GB2312" w:hAnsi="宋体" w:eastAsia="仿宋_GB2312" w:cs="宋体"/>
                <w:color w:val="auto"/>
                <w:kern w:val="0"/>
                <w:sz w:val="13"/>
                <w:szCs w:val="13"/>
                <w:highlight w:val="none"/>
                <w:lang w:val="en-US" w:eastAsia="zh-CN"/>
              </w:rPr>
              <w:t>2</w:t>
            </w:r>
            <w:r>
              <w:rPr>
                <w:rFonts w:hint="eastAsia" w:ascii="仿宋_GB2312" w:hAnsi="宋体" w:eastAsia="仿宋_GB2312" w:cs="宋体"/>
                <w:color w:val="auto"/>
                <w:kern w:val="0"/>
                <w:sz w:val="13"/>
                <w:szCs w:val="13"/>
                <w:highlight w:val="none"/>
              </w:rPr>
              <w:t>0平方米以上</w:t>
            </w:r>
            <w:r>
              <w:rPr>
                <w:rFonts w:hint="eastAsia" w:ascii="仿宋_GB2312" w:hAnsi="宋体" w:eastAsia="仿宋_GB2312" w:cs="宋体"/>
                <w:color w:val="auto"/>
                <w:kern w:val="0"/>
                <w:sz w:val="13"/>
                <w:szCs w:val="13"/>
                <w:highlight w:val="none"/>
                <w:lang w:val="en-US" w:eastAsia="zh-CN"/>
              </w:rPr>
              <w:t>3</w:t>
            </w:r>
            <w:r>
              <w:rPr>
                <w:rFonts w:hint="eastAsia" w:ascii="仿宋_GB2312" w:hAnsi="宋体" w:eastAsia="仿宋_GB2312" w:cs="宋体"/>
                <w:color w:val="auto"/>
                <w:kern w:val="0"/>
                <w:sz w:val="13"/>
                <w:szCs w:val="13"/>
                <w:highlight w:val="none"/>
              </w:rPr>
              <w:t>0平方米以下的</w:t>
            </w:r>
            <w:r>
              <w:rPr>
                <w:rFonts w:hint="eastAsia" w:ascii="仿宋_GB2312" w:hAnsi="宋体" w:eastAsia="仿宋_GB2312" w:cs="宋体"/>
                <w:color w:val="auto"/>
                <w:kern w:val="0"/>
                <w:sz w:val="13"/>
                <w:szCs w:val="13"/>
                <w:highlight w:val="none"/>
                <w:lang w:eastAsia="zh-CN"/>
              </w:rPr>
              <w:t>。</w:t>
            </w:r>
          </w:p>
        </w:tc>
        <w:tc>
          <w:tcPr>
            <w:tcW w:w="3058" w:type="dxa"/>
            <w:tcBorders>
              <w:tl2br w:val="nil"/>
              <w:tr2bl w:val="nil"/>
            </w:tcBorders>
            <w:tcMar>
              <w:top w:w="15" w:type="dxa"/>
              <w:left w:w="15" w:type="dxa"/>
              <w:bottom w:w="15" w:type="dxa"/>
              <w:right w:w="15" w:type="dxa"/>
            </w:tcMar>
            <w:vAlign w:val="center"/>
          </w:tcPr>
          <w:p w14:paraId="613285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w:t>
            </w:r>
            <w:r>
              <w:rPr>
                <w:rFonts w:hint="eastAsia" w:ascii="仿宋_GB2312" w:hAnsi="宋体" w:eastAsia="仿宋_GB2312" w:cs="宋体"/>
                <w:color w:val="auto"/>
                <w:sz w:val="13"/>
                <w:szCs w:val="13"/>
                <w:highlight w:val="none"/>
              </w:rPr>
              <w:t>没收违法所得，</w:t>
            </w:r>
            <w:r>
              <w:rPr>
                <w:rFonts w:hint="eastAsia" w:ascii="仿宋_GB2312" w:hAnsi="宋体" w:eastAsia="仿宋_GB2312" w:cs="宋体"/>
                <w:color w:val="auto"/>
                <w:kern w:val="0"/>
                <w:sz w:val="13"/>
                <w:szCs w:val="13"/>
                <w:highlight w:val="none"/>
              </w:rPr>
              <w:t>对单位处以</w:t>
            </w:r>
            <w:r>
              <w:rPr>
                <w:rFonts w:hint="eastAsia" w:ascii="仿宋_GB2312" w:hAnsi="宋体" w:eastAsia="仿宋_GB2312" w:cs="宋体"/>
                <w:color w:val="auto"/>
                <w:kern w:val="0"/>
                <w:sz w:val="13"/>
                <w:szCs w:val="13"/>
                <w:highlight w:val="none"/>
                <w:lang w:val="en-US" w:eastAsia="zh-CN"/>
              </w:rPr>
              <w:t>1</w:t>
            </w:r>
            <w:r>
              <w:rPr>
                <w:rFonts w:hint="eastAsia" w:ascii="仿宋_GB2312" w:hAnsi="宋体" w:eastAsia="仿宋_GB2312" w:cs="宋体"/>
                <w:color w:val="auto"/>
                <w:kern w:val="0"/>
                <w:sz w:val="13"/>
                <w:szCs w:val="13"/>
                <w:highlight w:val="none"/>
              </w:rPr>
              <w:t>0万元以上</w:t>
            </w:r>
            <w:r>
              <w:rPr>
                <w:rFonts w:hint="eastAsia" w:ascii="仿宋_GB2312" w:hAnsi="宋体" w:eastAsia="仿宋_GB2312" w:cs="宋体"/>
                <w:color w:val="auto"/>
                <w:kern w:val="0"/>
                <w:sz w:val="13"/>
                <w:szCs w:val="13"/>
                <w:highlight w:val="none"/>
                <w:lang w:val="en-US" w:eastAsia="zh-CN"/>
              </w:rPr>
              <w:t>2</w:t>
            </w:r>
            <w:r>
              <w:rPr>
                <w:rFonts w:hint="eastAsia" w:ascii="仿宋_GB2312" w:hAnsi="宋体" w:eastAsia="仿宋_GB2312" w:cs="宋体"/>
                <w:color w:val="auto"/>
                <w:kern w:val="0"/>
                <w:sz w:val="13"/>
                <w:szCs w:val="13"/>
                <w:highlight w:val="none"/>
              </w:rPr>
              <w:t>0万元以下罚款，对个人处以</w:t>
            </w:r>
            <w:r>
              <w:rPr>
                <w:rFonts w:hint="eastAsia" w:ascii="仿宋_GB2312" w:hAnsi="宋体" w:eastAsia="仿宋_GB2312" w:cs="宋体"/>
                <w:color w:val="auto"/>
                <w:kern w:val="0"/>
                <w:sz w:val="13"/>
                <w:szCs w:val="13"/>
                <w:highlight w:val="none"/>
                <w:lang w:val="en-US" w:eastAsia="zh-CN"/>
              </w:rPr>
              <w:t>2</w:t>
            </w:r>
            <w:r>
              <w:rPr>
                <w:rFonts w:hint="eastAsia" w:ascii="仿宋_GB2312" w:hAnsi="宋体" w:eastAsia="仿宋_GB2312" w:cs="宋体"/>
                <w:color w:val="auto"/>
                <w:kern w:val="0"/>
                <w:sz w:val="13"/>
                <w:szCs w:val="13"/>
                <w:highlight w:val="none"/>
              </w:rPr>
              <w:t>00元罚款</w:t>
            </w:r>
            <w:r>
              <w:rPr>
                <w:rFonts w:hint="eastAsia" w:ascii="仿宋_GB2312" w:hAnsi="宋体" w:eastAsia="仿宋_GB2312" w:cs="宋体"/>
                <w:color w:val="auto"/>
                <w:sz w:val="13"/>
                <w:szCs w:val="13"/>
                <w:highlight w:val="none"/>
              </w:rPr>
              <w:t>。</w:t>
            </w:r>
          </w:p>
        </w:tc>
      </w:tr>
      <w:tr w14:paraId="22C0CE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34" w:hRule="atLeast"/>
          <w:jc w:val="center"/>
        </w:trPr>
        <w:tc>
          <w:tcPr>
            <w:tcW w:w="428" w:type="dxa"/>
            <w:vMerge w:val="continue"/>
            <w:tcBorders>
              <w:tl2br w:val="nil"/>
              <w:tr2bl w:val="nil"/>
            </w:tcBorders>
            <w:vAlign w:val="center"/>
          </w:tcPr>
          <w:p w14:paraId="2BF90B1B">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6C5AE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E02A3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294AB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17F6BE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单位倾倒、抛洒、堆放或者焚烧生活垃圾</w:t>
            </w:r>
            <w:r>
              <w:rPr>
                <w:rFonts w:hint="eastAsia" w:ascii="仿宋_GB2312" w:hAnsi="宋体" w:eastAsia="仿宋_GB2312" w:cs="宋体"/>
                <w:color w:val="auto"/>
                <w:kern w:val="0"/>
                <w:sz w:val="13"/>
                <w:szCs w:val="13"/>
                <w:highlight w:val="none"/>
                <w:lang w:val="en-US" w:eastAsia="zh-CN"/>
              </w:rPr>
              <w:t>5</w:t>
            </w:r>
            <w:r>
              <w:rPr>
                <w:rFonts w:hint="eastAsia" w:ascii="仿宋_GB2312" w:hAnsi="宋体" w:eastAsia="仿宋_GB2312" w:cs="宋体"/>
                <w:color w:val="auto"/>
                <w:kern w:val="0"/>
                <w:sz w:val="13"/>
                <w:szCs w:val="13"/>
                <w:highlight w:val="none"/>
              </w:rPr>
              <w:t>吨以上</w:t>
            </w:r>
            <w:r>
              <w:rPr>
                <w:rFonts w:hint="eastAsia" w:ascii="仿宋_GB2312" w:hAnsi="宋体" w:eastAsia="仿宋_GB2312" w:cs="宋体"/>
                <w:color w:val="auto"/>
                <w:kern w:val="0"/>
                <w:sz w:val="13"/>
                <w:szCs w:val="13"/>
                <w:highlight w:val="none"/>
                <w:lang w:val="en-US" w:eastAsia="zh-CN"/>
              </w:rPr>
              <w:t>7</w:t>
            </w:r>
            <w:r>
              <w:rPr>
                <w:rFonts w:hint="eastAsia" w:ascii="仿宋_GB2312" w:hAnsi="宋体" w:eastAsia="仿宋_GB2312" w:cs="宋体"/>
                <w:color w:val="auto"/>
                <w:kern w:val="0"/>
                <w:sz w:val="13"/>
                <w:szCs w:val="13"/>
                <w:highlight w:val="none"/>
              </w:rPr>
              <w:t>吨以下的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个人</w:t>
            </w:r>
            <w:r>
              <w:rPr>
                <w:rFonts w:hint="eastAsia" w:ascii="仿宋_GB2312" w:hAnsi="宋体" w:eastAsia="仿宋_GB2312" w:cs="宋体"/>
                <w:color w:val="auto"/>
                <w:kern w:val="0"/>
                <w:sz w:val="13"/>
                <w:szCs w:val="13"/>
                <w:highlight w:val="none"/>
              </w:rPr>
              <w:t>倾倒、抛洒、堆放或者焚烧生活垃圾污染路面</w:t>
            </w:r>
            <w:r>
              <w:rPr>
                <w:rFonts w:hint="eastAsia" w:ascii="仿宋_GB2312" w:hAnsi="宋体" w:eastAsia="仿宋_GB2312" w:cs="宋体"/>
                <w:color w:val="auto"/>
                <w:kern w:val="0"/>
                <w:sz w:val="13"/>
                <w:szCs w:val="13"/>
                <w:highlight w:val="none"/>
                <w:lang w:val="en-US" w:eastAsia="zh-CN"/>
              </w:rPr>
              <w:t>3</w:t>
            </w:r>
            <w:r>
              <w:rPr>
                <w:rFonts w:hint="eastAsia" w:ascii="仿宋_GB2312" w:hAnsi="宋体" w:eastAsia="仿宋_GB2312" w:cs="宋体"/>
                <w:color w:val="auto"/>
                <w:kern w:val="0"/>
                <w:sz w:val="13"/>
                <w:szCs w:val="13"/>
                <w:highlight w:val="none"/>
              </w:rPr>
              <w:t>0平方米以上</w:t>
            </w:r>
            <w:r>
              <w:rPr>
                <w:rFonts w:hint="eastAsia" w:ascii="仿宋_GB2312" w:hAnsi="宋体" w:eastAsia="仿宋_GB2312" w:cs="宋体"/>
                <w:color w:val="auto"/>
                <w:kern w:val="0"/>
                <w:sz w:val="13"/>
                <w:szCs w:val="13"/>
                <w:highlight w:val="none"/>
                <w:lang w:val="en-US" w:eastAsia="zh-CN"/>
              </w:rPr>
              <w:t>4</w:t>
            </w:r>
            <w:r>
              <w:rPr>
                <w:rFonts w:hint="eastAsia" w:ascii="仿宋_GB2312" w:hAnsi="宋体" w:eastAsia="仿宋_GB2312" w:cs="宋体"/>
                <w:color w:val="auto"/>
                <w:kern w:val="0"/>
                <w:sz w:val="13"/>
                <w:szCs w:val="13"/>
                <w:highlight w:val="none"/>
              </w:rPr>
              <w:t>0平方米以下的。</w:t>
            </w:r>
          </w:p>
        </w:tc>
        <w:tc>
          <w:tcPr>
            <w:tcW w:w="3058" w:type="dxa"/>
            <w:tcBorders>
              <w:tl2br w:val="nil"/>
              <w:tr2bl w:val="nil"/>
            </w:tcBorders>
            <w:tcMar>
              <w:top w:w="15" w:type="dxa"/>
              <w:left w:w="15" w:type="dxa"/>
              <w:bottom w:w="15" w:type="dxa"/>
              <w:right w:w="15" w:type="dxa"/>
            </w:tcMar>
            <w:vAlign w:val="center"/>
          </w:tcPr>
          <w:p w14:paraId="341C36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责令改正，没收违法所得，对单位处以</w:t>
            </w:r>
            <w:r>
              <w:rPr>
                <w:rFonts w:hint="eastAsia" w:ascii="仿宋_GB2312" w:hAnsi="宋体" w:eastAsia="仿宋_GB2312" w:cs="宋体"/>
                <w:color w:val="auto"/>
                <w:kern w:val="0"/>
                <w:sz w:val="13"/>
                <w:szCs w:val="13"/>
                <w:highlight w:val="none"/>
                <w:lang w:val="en-US" w:eastAsia="zh-CN"/>
              </w:rPr>
              <w:t>2</w:t>
            </w:r>
            <w:r>
              <w:rPr>
                <w:rFonts w:hint="eastAsia" w:ascii="仿宋_GB2312" w:hAnsi="宋体" w:eastAsia="仿宋_GB2312" w:cs="宋体"/>
                <w:color w:val="auto"/>
                <w:kern w:val="0"/>
                <w:sz w:val="13"/>
                <w:szCs w:val="13"/>
                <w:highlight w:val="none"/>
              </w:rPr>
              <w:t>0万元以上</w:t>
            </w:r>
            <w:r>
              <w:rPr>
                <w:rFonts w:hint="eastAsia" w:ascii="仿宋_GB2312" w:hAnsi="宋体" w:eastAsia="仿宋_GB2312" w:cs="宋体"/>
                <w:color w:val="auto"/>
                <w:kern w:val="0"/>
                <w:sz w:val="13"/>
                <w:szCs w:val="13"/>
                <w:highlight w:val="none"/>
                <w:lang w:val="en-US" w:eastAsia="zh-CN"/>
              </w:rPr>
              <w:t>3</w:t>
            </w:r>
            <w:r>
              <w:rPr>
                <w:rFonts w:hint="eastAsia" w:ascii="仿宋_GB2312" w:hAnsi="宋体" w:eastAsia="仿宋_GB2312" w:cs="宋体"/>
                <w:color w:val="auto"/>
                <w:kern w:val="0"/>
                <w:sz w:val="13"/>
                <w:szCs w:val="13"/>
                <w:highlight w:val="none"/>
              </w:rPr>
              <w:t>0万元以下罚款，对个人处以</w:t>
            </w:r>
            <w:r>
              <w:rPr>
                <w:rFonts w:hint="eastAsia" w:ascii="仿宋_GB2312" w:hAnsi="宋体" w:eastAsia="仿宋_GB2312" w:cs="宋体"/>
                <w:color w:val="auto"/>
                <w:kern w:val="0"/>
                <w:sz w:val="13"/>
                <w:szCs w:val="13"/>
                <w:highlight w:val="none"/>
                <w:lang w:val="en-US" w:eastAsia="zh-CN"/>
              </w:rPr>
              <w:t>3</w:t>
            </w:r>
            <w:r>
              <w:rPr>
                <w:rFonts w:hint="eastAsia" w:ascii="仿宋_GB2312" w:hAnsi="宋体" w:eastAsia="仿宋_GB2312" w:cs="宋体"/>
                <w:color w:val="auto"/>
                <w:kern w:val="0"/>
                <w:sz w:val="13"/>
                <w:szCs w:val="13"/>
                <w:highlight w:val="none"/>
              </w:rPr>
              <w:t>00元罚款。</w:t>
            </w:r>
          </w:p>
        </w:tc>
      </w:tr>
      <w:tr w14:paraId="570151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44" w:hRule="atLeast"/>
          <w:jc w:val="center"/>
        </w:trPr>
        <w:tc>
          <w:tcPr>
            <w:tcW w:w="428" w:type="dxa"/>
            <w:vMerge w:val="continue"/>
            <w:tcBorders>
              <w:tl2br w:val="nil"/>
              <w:tr2bl w:val="nil"/>
            </w:tcBorders>
            <w:vAlign w:val="center"/>
          </w:tcPr>
          <w:p w14:paraId="744AE217">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2FF1A5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597707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20917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658BD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lang w:val="en-US" w:eastAsia="zh-CN" w:bidi="ar-SA"/>
              </w:rPr>
            </w:pPr>
            <w:r>
              <w:rPr>
                <w:rFonts w:hint="eastAsia" w:ascii="仿宋_GB2312" w:hAnsi="宋体" w:eastAsia="仿宋_GB2312" w:cs="宋体"/>
                <w:color w:val="auto"/>
                <w:kern w:val="0"/>
                <w:sz w:val="13"/>
                <w:szCs w:val="13"/>
                <w:highlight w:val="none"/>
              </w:rPr>
              <w:t>单位倾倒、抛洒、堆放或者焚烧生活垃圾7吨以上9吨以下的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个人</w:t>
            </w:r>
            <w:r>
              <w:rPr>
                <w:rFonts w:hint="eastAsia" w:ascii="仿宋_GB2312" w:hAnsi="宋体" w:eastAsia="仿宋_GB2312" w:cs="宋体"/>
                <w:color w:val="auto"/>
                <w:kern w:val="0"/>
                <w:sz w:val="13"/>
                <w:szCs w:val="13"/>
                <w:highlight w:val="none"/>
              </w:rPr>
              <w:t>倾倒、抛洒、堆放或者焚烧生活垃圾污染路面</w:t>
            </w:r>
            <w:r>
              <w:rPr>
                <w:rFonts w:hint="eastAsia" w:ascii="仿宋_GB2312" w:hAnsi="宋体" w:eastAsia="仿宋_GB2312" w:cs="宋体"/>
                <w:color w:val="auto"/>
                <w:kern w:val="0"/>
                <w:sz w:val="13"/>
                <w:szCs w:val="13"/>
                <w:highlight w:val="none"/>
                <w:lang w:val="en-US" w:eastAsia="zh-CN"/>
              </w:rPr>
              <w:t>4</w:t>
            </w:r>
            <w:r>
              <w:rPr>
                <w:rFonts w:hint="eastAsia" w:ascii="仿宋_GB2312" w:hAnsi="宋体" w:eastAsia="仿宋_GB2312" w:cs="宋体"/>
                <w:color w:val="auto"/>
                <w:kern w:val="0"/>
                <w:sz w:val="13"/>
                <w:szCs w:val="13"/>
                <w:highlight w:val="none"/>
              </w:rPr>
              <w:t>0平方米以上</w:t>
            </w:r>
            <w:r>
              <w:rPr>
                <w:rFonts w:hint="eastAsia" w:ascii="仿宋_GB2312" w:hAnsi="宋体" w:eastAsia="仿宋_GB2312" w:cs="宋体"/>
                <w:color w:val="auto"/>
                <w:kern w:val="0"/>
                <w:sz w:val="13"/>
                <w:szCs w:val="13"/>
                <w:highlight w:val="none"/>
                <w:lang w:val="en-US" w:eastAsia="zh-CN"/>
              </w:rPr>
              <w:t>5</w:t>
            </w:r>
            <w:r>
              <w:rPr>
                <w:rFonts w:hint="eastAsia" w:ascii="仿宋_GB2312" w:hAnsi="宋体" w:eastAsia="仿宋_GB2312" w:cs="宋体"/>
                <w:color w:val="auto"/>
                <w:kern w:val="0"/>
                <w:sz w:val="13"/>
                <w:szCs w:val="13"/>
                <w:highlight w:val="none"/>
              </w:rPr>
              <w:t>0平方米以下的。</w:t>
            </w:r>
          </w:p>
        </w:tc>
        <w:tc>
          <w:tcPr>
            <w:tcW w:w="3058" w:type="dxa"/>
            <w:tcBorders>
              <w:tl2br w:val="nil"/>
              <w:tr2bl w:val="nil"/>
            </w:tcBorders>
            <w:tcMar>
              <w:top w:w="15" w:type="dxa"/>
              <w:left w:w="15" w:type="dxa"/>
              <w:bottom w:w="15" w:type="dxa"/>
              <w:right w:w="15" w:type="dxa"/>
            </w:tcMar>
            <w:vAlign w:val="center"/>
          </w:tcPr>
          <w:p w14:paraId="603CB3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2"/>
                <w:sz w:val="13"/>
                <w:szCs w:val="13"/>
                <w:highlight w:val="none"/>
                <w:lang w:val="en-US" w:eastAsia="zh-CN" w:bidi="ar-SA"/>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w:t>
            </w:r>
            <w:r>
              <w:rPr>
                <w:rFonts w:hint="eastAsia" w:ascii="仿宋_GB2312" w:hAnsi="宋体" w:eastAsia="仿宋_GB2312" w:cs="宋体"/>
                <w:color w:val="auto"/>
                <w:sz w:val="13"/>
                <w:szCs w:val="13"/>
                <w:highlight w:val="none"/>
              </w:rPr>
              <w:t>没收违法所得，</w:t>
            </w:r>
            <w:r>
              <w:rPr>
                <w:rFonts w:hint="eastAsia" w:ascii="仿宋_GB2312" w:hAnsi="宋体" w:eastAsia="仿宋_GB2312" w:cs="宋体"/>
                <w:color w:val="auto"/>
                <w:kern w:val="0"/>
                <w:sz w:val="13"/>
                <w:szCs w:val="13"/>
                <w:highlight w:val="none"/>
              </w:rPr>
              <w:t>对单位处以30万元以上40万元以下罚款，对个人处以400元罚款</w:t>
            </w:r>
            <w:r>
              <w:rPr>
                <w:rFonts w:hint="eastAsia" w:ascii="仿宋_GB2312" w:hAnsi="宋体" w:eastAsia="仿宋_GB2312" w:cs="宋体"/>
                <w:color w:val="auto"/>
                <w:sz w:val="13"/>
                <w:szCs w:val="13"/>
                <w:highlight w:val="none"/>
              </w:rPr>
              <w:t>。</w:t>
            </w:r>
          </w:p>
        </w:tc>
      </w:tr>
      <w:tr w14:paraId="620EDD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81" w:hRule="atLeast"/>
          <w:jc w:val="center"/>
        </w:trPr>
        <w:tc>
          <w:tcPr>
            <w:tcW w:w="428" w:type="dxa"/>
            <w:vMerge w:val="continue"/>
            <w:tcBorders>
              <w:tl2br w:val="nil"/>
              <w:tr2bl w:val="nil"/>
            </w:tcBorders>
            <w:vAlign w:val="center"/>
          </w:tcPr>
          <w:p w14:paraId="2D082CA5">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5BCC85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0AD7DD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375A9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6C3A30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lang w:val="en-US" w:eastAsia="zh-CN" w:bidi="ar-SA"/>
              </w:rPr>
            </w:pPr>
            <w:r>
              <w:rPr>
                <w:rFonts w:hint="eastAsia" w:ascii="仿宋_GB2312" w:hAnsi="宋体" w:eastAsia="仿宋_GB2312" w:cs="宋体"/>
                <w:color w:val="auto"/>
                <w:kern w:val="0"/>
                <w:sz w:val="13"/>
                <w:szCs w:val="13"/>
                <w:highlight w:val="none"/>
              </w:rPr>
              <w:t>单位倾倒、抛洒、堆放或者焚烧生活垃圾9吨以上的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个人</w:t>
            </w:r>
            <w:r>
              <w:rPr>
                <w:rFonts w:hint="eastAsia" w:ascii="仿宋_GB2312" w:hAnsi="宋体" w:eastAsia="仿宋_GB2312" w:cs="宋体"/>
                <w:color w:val="auto"/>
                <w:kern w:val="0"/>
                <w:sz w:val="13"/>
                <w:szCs w:val="13"/>
                <w:highlight w:val="none"/>
              </w:rPr>
              <w:t>倾倒、抛洒、堆放或者焚烧生活垃圾污染路面</w:t>
            </w:r>
            <w:r>
              <w:rPr>
                <w:rFonts w:hint="eastAsia" w:ascii="仿宋_GB2312" w:hAnsi="宋体" w:eastAsia="仿宋_GB2312" w:cs="宋体"/>
                <w:color w:val="auto"/>
                <w:kern w:val="0"/>
                <w:sz w:val="13"/>
                <w:szCs w:val="13"/>
                <w:highlight w:val="none"/>
                <w:lang w:val="en-US" w:eastAsia="zh-CN"/>
              </w:rPr>
              <w:t>5</w:t>
            </w:r>
            <w:r>
              <w:rPr>
                <w:rFonts w:hint="eastAsia" w:ascii="仿宋_GB2312" w:hAnsi="宋体" w:eastAsia="仿宋_GB2312" w:cs="宋体"/>
                <w:color w:val="auto"/>
                <w:kern w:val="0"/>
                <w:sz w:val="13"/>
                <w:szCs w:val="13"/>
                <w:highlight w:val="none"/>
              </w:rPr>
              <w:t>0平方米以下的。</w:t>
            </w:r>
          </w:p>
        </w:tc>
        <w:tc>
          <w:tcPr>
            <w:tcW w:w="3058" w:type="dxa"/>
            <w:tcBorders>
              <w:tl2br w:val="nil"/>
              <w:tr2bl w:val="nil"/>
            </w:tcBorders>
            <w:tcMar>
              <w:top w:w="15" w:type="dxa"/>
              <w:left w:w="15" w:type="dxa"/>
              <w:bottom w:w="15" w:type="dxa"/>
              <w:right w:w="15" w:type="dxa"/>
            </w:tcMar>
            <w:vAlign w:val="center"/>
          </w:tcPr>
          <w:p w14:paraId="35EAE3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hint="eastAsia" w:ascii="仿宋_GB2312" w:hAnsi="宋体" w:eastAsia="仿宋_GB2312" w:cs="宋体"/>
                <w:color w:val="auto"/>
                <w:kern w:val="0"/>
                <w:sz w:val="13"/>
                <w:szCs w:val="13"/>
                <w:highlight w:val="none"/>
                <w:lang w:val="en-US" w:eastAsia="zh-CN" w:bidi="ar-SA"/>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w:t>
            </w:r>
            <w:r>
              <w:rPr>
                <w:rFonts w:hint="eastAsia" w:ascii="仿宋_GB2312" w:hAnsi="宋体" w:eastAsia="仿宋_GB2312" w:cs="宋体"/>
                <w:color w:val="auto"/>
                <w:sz w:val="13"/>
                <w:szCs w:val="13"/>
                <w:highlight w:val="none"/>
              </w:rPr>
              <w:t>没收违法所得，</w:t>
            </w:r>
            <w:r>
              <w:rPr>
                <w:rFonts w:hint="eastAsia" w:ascii="仿宋_GB2312" w:hAnsi="宋体" w:eastAsia="仿宋_GB2312" w:cs="宋体"/>
                <w:color w:val="auto"/>
                <w:kern w:val="0"/>
                <w:sz w:val="13"/>
                <w:szCs w:val="13"/>
                <w:highlight w:val="none"/>
              </w:rPr>
              <w:t>对单位处以40万元以上50万元以下罚款，对个人处以500元罚款</w:t>
            </w:r>
            <w:r>
              <w:rPr>
                <w:rFonts w:hint="eastAsia" w:ascii="仿宋_GB2312" w:hAnsi="宋体" w:eastAsia="仿宋_GB2312" w:cs="宋体"/>
                <w:color w:val="auto"/>
                <w:sz w:val="13"/>
                <w:szCs w:val="13"/>
                <w:highlight w:val="none"/>
              </w:rPr>
              <w:t>。</w:t>
            </w:r>
          </w:p>
        </w:tc>
      </w:tr>
      <w:tr w14:paraId="116EE5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03" w:hRule="atLeast"/>
          <w:jc w:val="center"/>
        </w:trPr>
        <w:tc>
          <w:tcPr>
            <w:tcW w:w="428" w:type="dxa"/>
            <w:vMerge w:val="restart"/>
            <w:tcBorders>
              <w:tl2br w:val="nil"/>
              <w:tr2bl w:val="nil"/>
            </w:tcBorders>
            <w:vAlign w:val="center"/>
          </w:tcPr>
          <w:p w14:paraId="6495FB7F">
            <w:pPr>
              <w:pStyle w:val="37"/>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367</w:t>
            </w:r>
          </w:p>
        </w:tc>
        <w:tc>
          <w:tcPr>
            <w:tcW w:w="1550" w:type="dxa"/>
            <w:vMerge w:val="restart"/>
            <w:tcBorders>
              <w:tl2br w:val="nil"/>
              <w:tr2bl w:val="nil"/>
            </w:tcBorders>
            <w:vAlign w:val="center"/>
          </w:tcPr>
          <w:p w14:paraId="41F749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擅自关闭、闲置或者拆除生活垃圾处理设施、场所的</w:t>
            </w:r>
          </w:p>
        </w:tc>
        <w:tc>
          <w:tcPr>
            <w:tcW w:w="4820" w:type="dxa"/>
            <w:vMerge w:val="restart"/>
            <w:tcBorders>
              <w:tl2br w:val="nil"/>
              <w:tr2bl w:val="nil"/>
            </w:tcBorders>
            <w:vAlign w:val="center"/>
          </w:tcPr>
          <w:p w14:paraId="132522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s="宋体"/>
                <w:b/>
                <w:bCs/>
                <w:color w:val="auto"/>
                <w:sz w:val="13"/>
                <w:szCs w:val="13"/>
                <w:highlight w:val="none"/>
                <w:lang w:eastAsia="zh-CN"/>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第一百一十一条第一款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b/>
                <w:bCs/>
                <w:color w:val="auto"/>
                <w:sz w:val="13"/>
                <w:szCs w:val="13"/>
                <w:highlight w:val="none"/>
                <w:lang w:val="en-US" w:eastAsia="zh-CN"/>
              </w:rPr>
              <w:t>一</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b/>
                <w:bCs/>
                <w:color w:val="auto"/>
                <w:sz w:val="13"/>
                <w:szCs w:val="13"/>
                <w:highlight w:val="none"/>
              </w:rPr>
              <w:t>项、第一百一十一条第二款</w:t>
            </w:r>
            <w:r>
              <w:rPr>
                <w:rFonts w:hint="eastAsia" w:ascii="仿宋_GB2312" w:hAnsi="宋体" w:eastAsia="仿宋_GB2312" w:cs="宋体"/>
                <w:b/>
                <w:bCs/>
                <w:color w:val="auto"/>
                <w:sz w:val="13"/>
                <w:szCs w:val="13"/>
                <w:highlight w:val="none"/>
                <w:lang w:eastAsia="zh-CN"/>
              </w:rPr>
              <w:t>：</w:t>
            </w:r>
          </w:p>
          <w:p w14:paraId="2CC91E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7B045D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23" w:type="dxa"/>
            <w:vMerge w:val="restart"/>
            <w:tcBorders>
              <w:tl2br w:val="nil"/>
              <w:tr2bl w:val="nil"/>
            </w:tcBorders>
            <w:tcMar>
              <w:top w:w="15" w:type="dxa"/>
              <w:left w:w="15" w:type="dxa"/>
              <w:bottom w:w="15" w:type="dxa"/>
              <w:right w:w="15" w:type="dxa"/>
            </w:tcMar>
            <w:vAlign w:val="center"/>
          </w:tcPr>
          <w:p w14:paraId="4AD3C3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A2E1C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rPr>
              <w:t>未经批准擅自关闭、闲置城市生活垃圾处置设施、场所1日以内的。</w:t>
            </w:r>
          </w:p>
        </w:tc>
        <w:tc>
          <w:tcPr>
            <w:tcW w:w="3058" w:type="dxa"/>
            <w:tcBorders>
              <w:tl2br w:val="nil"/>
              <w:tr2bl w:val="nil"/>
            </w:tcBorders>
            <w:tcMar>
              <w:top w:w="15" w:type="dxa"/>
              <w:left w:w="15" w:type="dxa"/>
              <w:bottom w:w="15" w:type="dxa"/>
              <w:right w:w="15" w:type="dxa"/>
            </w:tcMar>
            <w:vAlign w:val="center"/>
          </w:tcPr>
          <w:p w14:paraId="69B92D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rPr>
              <w:t>责令改正，对单位处以10万元以上20万元以下罚款，没收违法所得。</w:t>
            </w:r>
          </w:p>
        </w:tc>
      </w:tr>
      <w:tr w14:paraId="341E37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37" w:hRule="atLeast"/>
          <w:jc w:val="center"/>
        </w:trPr>
        <w:tc>
          <w:tcPr>
            <w:tcW w:w="428" w:type="dxa"/>
            <w:vMerge w:val="continue"/>
            <w:tcBorders>
              <w:tl2br w:val="nil"/>
              <w:tr2bl w:val="nil"/>
            </w:tcBorders>
            <w:vAlign w:val="center"/>
          </w:tcPr>
          <w:p w14:paraId="3F34A3B2">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34A4B6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58E0DC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237E32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10A227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未经批准擅自关闭、闲置城市生活垃圾处置设施、场所1日以上3日以下的。</w:t>
            </w:r>
          </w:p>
        </w:tc>
        <w:tc>
          <w:tcPr>
            <w:tcW w:w="3058" w:type="dxa"/>
            <w:tcBorders>
              <w:tl2br w:val="nil"/>
              <w:tr2bl w:val="nil"/>
            </w:tcBorders>
            <w:tcMar>
              <w:top w:w="15" w:type="dxa"/>
              <w:left w:w="15" w:type="dxa"/>
              <w:bottom w:w="15" w:type="dxa"/>
              <w:right w:w="15" w:type="dxa"/>
            </w:tcMar>
            <w:vAlign w:val="center"/>
          </w:tcPr>
          <w:p w14:paraId="7C4C2B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责令改正，对单位处以20万元以上30万元以下罚款，没收违法所得。</w:t>
            </w:r>
          </w:p>
        </w:tc>
      </w:tr>
      <w:tr w14:paraId="4F7E8E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3" w:hRule="atLeast"/>
          <w:jc w:val="center"/>
        </w:trPr>
        <w:tc>
          <w:tcPr>
            <w:tcW w:w="428" w:type="dxa"/>
            <w:vMerge w:val="continue"/>
            <w:tcBorders>
              <w:tl2br w:val="nil"/>
              <w:tr2bl w:val="nil"/>
            </w:tcBorders>
            <w:vAlign w:val="center"/>
          </w:tcPr>
          <w:p w14:paraId="45CA9705">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3A1918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6BD295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33C8D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368A4A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未经批准擅自关闭、闲置城市生活垃圾处置设施、场所3日以上5日以下的。</w:t>
            </w:r>
          </w:p>
        </w:tc>
        <w:tc>
          <w:tcPr>
            <w:tcW w:w="3058" w:type="dxa"/>
            <w:tcBorders>
              <w:tl2br w:val="nil"/>
              <w:tr2bl w:val="nil"/>
            </w:tcBorders>
            <w:tcMar>
              <w:top w:w="15" w:type="dxa"/>
              <w:left w:w="15" w:type="dxa"/>
              <w:bottom w:w="15" w:type="dxa"/>
              <w:right w:w="15" w:type="dxa"/>
            </w:tcMar>
            <w:vAlign w:val="center"/>
          </w:tcPr>
          <w:p w14:paraId="6E501A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责令改正，对单位处以30万元以上40万元以下罚款，没收违法所得。</w:t>
            </w:r>
          </w:p>
        </w:tc>
      </w:tr>
      <w:tr w14:paraId="1A5241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31" w:hRule="atLeast"/>
          <w:jc w:val="center"/>
        </w:trPr>
        <w:tc>
          <w:tcPr>
            <w:tcW w:w="428" w:type="dxa"/>
            <w:vMerge w:val="continue"/>
            <w:tcBorders>
              <w:tl2br w:val="nil"/>
              <w:tr2bl w:val="nil"/>
            </w:tcBorders>
            <w:vAlign w:val="center"/>
          </w:tcPr>
          <w:p w14:paraId="42F9F12D">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2A0FA8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4E90E0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D17E4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D70BF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rPr>
              <w:t>未经批准擅自关闭、闲置城市生活垃圾处置设施、场所5日以上7日以下的。</w:t>
            </w:r>
          </w:p>
        </w:tc>
        <w:tc>
          <w:tcPr>
            <w:tcW w:w="3058" w:type="dxa"/>
            <w:tcBorders>
              <w:tl2br w:val="nil"/>
              <w:tr2bl w:val="nil"/>
            </w:tcBorders>
            <w:tcMar>
              <w:top w:w="15" w:type="dxa"/>
              <w:left w:w="15" w:type="dxa"/>
              <w:bottom w:w="15" w:type="dxa"/>
              <w:right w:w="15" w:type="dxa"/>
            </w:tcMar>
            <w:vAlign w:val="center"/>
          </w:tcPr>
          <w:p w14:paraId="4B0369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rPr>
              <w:t>责令改正，对单位处以40万元以上50万元以下罚款，没收违法所得。</w:t>
            </w:r>
          </w:p>
        </w:tc>
      </w:tr>
      <w:tr w14:paraId="1381FC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1" w:hRule="atLeast"/>
          <w:jc w:val="center"/>
        </w:trPr>
        <w:tc>
          <w:tcPr>
            <w:tcW w:w="428" w:type="dxa"/>
            <w:vMerge w:val="continue"/>
            <w:tcBorders>
              <w:tl2br w:val="nil"/>
              <w:tr2bl w:val="nil"/>
            </w:tcBorders>
            <w:vAlign w:val="center"/>
          </w:tcPr>
          <w:p w14:paraId="27B7AF32">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DEA43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6CE5FF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725D6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1EA806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未经批准擅自关闭、闲置城市生活垃圾处置设施、场所7日以上9日以下的。</w:t>
            </w:r>
          </w:p>
        </w:tc>
        <w:tc>
          <w:tcPr>
            <w:tcW w:w="3058" w:type="dxa"/>
            <w:tcBorders>
              <w:tl2br w:val="nil"/>
              <w:tr2bl w:val="nil"/>
            </w:tcBorders>
            <w:tcMar>
              <w:top w:w="15" w:type="dxa"/>
              <w:left w:w="15" w:type="dxa"/>
              <w:bottom w:w="15" w:type="dxa"/>
              <w:right w:w="15" w:type="dxa"/>
            </w:tcMar>
            <w:vAlign w:val="center"/>
          </w:tcPr>
          <w:p w14:paraId="580191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责令改正，对单位处以50万元以上60万元以下罚款，没收违法所得。</w:t>
            </w:r>
          </w:p>
        </w:tc>
      </w:tr>
      <w:tr w14:paraId="4D3426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8" w:hRule="atLeast"/>
          <w:jc w:val="center"/>
        </w:trPr>
        <w:tc>
          <w:tcPr>
            <w:tcW w:w="428" w:type="dxa"/>
            <w:vMerge w:val="continue"/>
            <w:tcBorders>
              <w:tl2br w:val="nil"/>
              <w:tr2bl w:val="nil"/>
            </w:tcBorders>
            <w:vAlign w:val="center"/>
          </w:tcPr>
          <w:p w14:paraId="57E0C1FA">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06F5FB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4FE0DF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025C3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36D1E3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未经批准擅自关闭、闲置城市生活垃圾处置设施、场所9日以上11日以下的。</w:t>
            </w:r>
          </w:p>
        </w:tc>
        <w:tc>
          <w:tcPr>
            <w:tcW w:w="3058" w:type="dxa"/>
            <w:tcBorders>
              <w:tl2br w:val="nil"/>
              <w:tr2bl w:val="nil"/>
            </w:tcBorders>
            <w:tcMar>
              <w:top w:w="15" w:type="dxa"/>
              <w:left w:w="15" w:type="dxa"/>
              <w:bottom w:w="15" w:type="dxa"/>
              <w:right w:w="15" w:type="dxa"/>
            </w:tcMar>
            <w:vAlign w:val="center"/>
          </w:tcPr>
          <w:p w14:paraId="637189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责令改正，对单位处以60万元以上70万元以下罚款，没收违法所得。</w:t>
            </w:r>
          </w:p>
        </w:tc>
      </w:tr>
      <w:tr w14:paraId="51C9E8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97" w:hRule="atLeast"/>
          <w:jc w:val="center"/>
        </w:trPr>
        <w:tc>
          <w:tcPr>
            <w:tcW w:w="428" w:type="dxa"/>
            <w:vMerge w:val="continue"/>
            <w:tcBorders>
              <w:tl2br w:val="nil"/>
              <w:tr2bl w:val="nil"/>
            </w:tcBorders>
            <w:vAlign w:val="center"/>
          </w:tcPr>
          <w:p w14:paraId="12DB8433">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086640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37DE7D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5E88CC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0E22B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rPr>
              <w:t>未经批准擅自关闭、闲置城市生活垃圾处置设施、场所11日以上13日以下的。</w:t>
            </w:r>
          </w:p>
        </w:tc>
        <w:tc>
          <w:tcPr>
            <w:tcW w:w="3058" w:type="dxa"/>
            <w:tcBorders>
              <w:tl2br w:val="nil"/>
              <w:tr2bl w:val="nil"/>
            </w:tcBorders>
            <w:tcMar>
              <w:top w:w="15" w:type="dxa"/>
              <w:left w:w="15" w:type="dxa"/>
              <w:bottom w:w="15" w:type="dxa"/>
              <w:right w:w="15" w:type="dxa"/>
            </w:tcMar>
            <w:vAlign w:val="center"/>
          </w:tcPr>
          <w:p w14:paraId="29B0D6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rPr>
              <w:t>责令改正，对单位处以70万元以上80万元以下罚款，没收违法所得。</w:t>
            </w:r>
          </w:p>
        </w:tc>
      </w:tr>
      <w:tr w14:paraId="39FAB8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84" w:hRule="atLeast"/>
          <w:jc w:val="center"/>
        </w:trPr>
        <w:tc>
          <w:tcPr>
            <w:tcW w:w="428" w:type="dxa"/>
            <w:vMerge w:val="continue"/>
            <w:tcBorders>
              <w:tl2br w:val="nil"/>
              <w:tr2bl w:val="nil"/>
            </w:tcBorders>
            <w:vAlign w:val="center"/>
          </w:tcPr>
          <w:p w14:paraId="21A97F6A">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5129B5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14FB24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798F5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43D4E4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未经批准擅自关闭、闲置城市生活垃圾处置设施、场所13日以上15日以下的。</w:t>
            </w:r>
          </w:p>
        </w:tc>
        <w:tc>
          <w:tcPr>
            <w:tcW w:w="3058" w:type="dxa"/>
            <w:tcBorders>
              <w:tl2br w:val="nil"/>
              <w:tr2bl w:val="nil"/>
            </w:tcBorders>
            <w:tcMar>
              <w:top w:w="15" w:type="dxa"/>
              <w:left w:w="15" w:type="dxa"/>
              <w:bottom w:w="15" w:type="dxa"/>
              <w:right w:w="15" w:type="dxa"/>
            </w:tcMar>
            <w:vAlign w:val="center"/>
          </w:tcPr>
          <w:p w14:paraId="619751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责令改正，对单位处以80万元以上90万元以下罚款，没收违法所得。</w:t>
            </w:r>
          </w:p>
        </w:tc>
      </w:tr>
      <w:tr w14:paraId="64DB79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79" w:hRule="atLeast"/>
          <w:jc w:val="center"/>
        </w:trPr>
        <w:tc>
          <w:tcPr>
            <w:tcW w:w="428" w:type="dxa"/>
            <w:vMerge w:val="continue"/>
            <w:tcBorders>
              <w:tl2br w:val="nil"/>
              <w:tr2bl w:val="nil"/>
            </w:tcBorders>
            <w:vAlign w:val="center"/>
          </w:tcPr>
          <w:p w14:paraId="45106D66">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144FA5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4C32FD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01C32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5E2313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未经批准擅自关闭、闲置城市生活垃圾处置设施、场所15日以上的。</w:t>
            </w:r>
          </w:p>
        </w:tc>
        <w:tc>
          <w:tcPr>
            <w:tcW w:w="3058" w:type="dxa"/>
            <w:tcBorders>
              <w:tl2br w:val="nil"/>
              <w:tr2bl w:val="nil"/>
            </w:tcBorders>
            <w:tcMar>
              <w:top w:w="15" w:type="dxa"/>
              <w:left w:w="15" w:type="dxa"/>
              <w:bottom w:w="15" w:type="dxa"/>
              <w:right w:w="15" w:type="dxa"/>
            </w:tcMar>
            <w:vAlign w:val="center"/>
          </w:tcPr>
          <w:p w14:paraId="73C237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责令改正，对单位处以90万元以上100万元以下罚款，没收违法所得。</w:t>
            </w:r>
          </w:p>
        </w:tc>
      </w:tr>
      <w:tr w14:paraId="794714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00" w:hRule="atLeast"/>
          <w:jc w:val="center"/>
        </w:trPr>
        <w:tc>
          <w:tcPr>
            <w:tcW w:w="428" w:type="dxa"/>
            <w:vMerge w:val="restart"/>
            <w:tcBorders>
              <w:tl2br w:val="nil"/>
              <w:tr2bl w:val="nil"/>
            </w:tcBorders>
            <w:vAlign w:val="center"/>
          </w:tcPr>
          <w:p w14:paraId="3A0892C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368</w:t>
            </w:r>
          </w:p>
        </w:tc>
        <w:tc>
          <w:tcPr>
            <w:tcW w:w="1550" w:type="dxa"/>
            <w:vMerge w:val="restart"/>
            <w:tcBorders>
              <w:tl2br w:val="nil"/>
              <w:tr2bl w:val="nil"/>
            </w:tcBorders>
            <w:vAlign w:val="center"/>
          </w:tcPr>
          <w:p w14:paraId="66C17C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工程施工单位未编制建筑垃圾处理方案报备案的</w:t>
            </w:r>
          </w:p>
          <w:p w14:paraId="017A5F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p>
        </w:tc>
        <w:tc>
          <w:tcPr>
            <w:tcW w:w="4820" w:type="dxa"/>
            <w:vMerge w:val="restart"/>
            <w:tcBorders>
              <w:tl2br w:val="nil"/>
              <w:tr2bl w:val="nil"/>
            </w:tcBorders>
            <w:vAlign w:val="center"/>
          </w:tcPr>
          <w:p w14:paraId="43DAF4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b/>
                <w:bCs/>
                <w:color w:val="auto"/>
                <w:sz w:val="13"/>
                <w:szCs w:val="13"/>
                <w:highlight w:val="none"/>
                <w:lang w:eastAsia="zh-CN"/>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第一百一十一条第一款</w:t>
            </w:r>
            <w:r>
              <w:rPr>
                <w:rFonts w:hint="eastAsia" w:ascii="仿宋_GB2312" w:hAnsi="宋体" w:eastAsia="仿宋_GB2312" w:cs="宋体"/>
                <w:b/>
                <w:bCs/>
                <w:color w:val="auto"/>
                <w:sz w:val="13"/>
                <w:szCs w:val="13"/>
                <w:highlight w:val="none"/>
                <w:lang w:eastAsia="zh-CN"/>
              </w:rPr>
              <w:t>（三）</w:t>
            </w:r>
            <w:r>
              <w:rPr>
                <w:rFonts w:hint="eastAsia" w:ascii="仿宋_GB2312" w:hAnsi="宋体" w:eastAsia="仿宋_GB2312" w:cs="宋体"/>
                <w:b/>
                <w:bCs/>
                <w:color w:val="auto"/>
                <w:sz w:val="13"/>
                <w:szCs w:val="13"/>
                <w:highlight w:val="none"/>
              </w:rPr>
              <w:t>项、第一百一十一条第二款</w:t>
            </w:r>
            <w:r>
              <w:rPr>
                <w:rFonts w:hint="eastAsia" w:ascii="仿宋_GB2312" w:hAnsi="宋体" w:eastAsia="仿宋_GB2312" w:cs="宋体"/>
                <w:b/>
                <w:bCs/>
                <w:color w:val="auto"/>
                <w:sz w:val="13"/>
                <w:szCs w:val="13"/>
                <w:highlight w:val="none"/>
                <w:lang w:eastAsia="zh-CN"/>
              </w:rPr>
              <w:t>：</w:t>
            </w:r>
          </w:p>
          <w:p w14:paraId="1285F5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635855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23" w:type="dxa"/>
            <w:tcBorders>
              <w:tl2br w:val="nil"/>
              <w:tr2bl w:val="nil"/>
            </w:tcBorders>
            <w:tcMar>
              <w:top w:w="15" w:type="dxa"/>
              <w:left w:w="15" w:type="dxa"/>
              <w:bottom w:w="15" w:type="dxa"/>
              <w:right w:w="15" w:type="dxa"/>
            </w:tcMar>
            <w:vAlign w:val="center"/>
          </w:tcPr>
          <w:p w14:paraId="23700A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A8898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06E413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w:t>
            </w:r>
            <w:r>
              <w:rPr>
                <w:rFonts w:hint="eastAsia" w:ascii="仿宋_GB2312" w:hAnsi="宋体" w:eastAsia="仿宋_GB2312" w:cs="宋体"/>
                <w:color w:val="auto"/>
                <w:sz w:val="13"/>
                <w:szCs w:val="13"/>
                <w:highlight w:val="none"/>
              </w:rPr>
              <w:t>对单位处10万元以上40万元以下的罚款</w:t>
            </w:r>
            <w:r>
              <w:rPr>
                <w:rFonts w:hint="eastAsia" w:ascii="仿宋_GB2312" w:hAnsi="宋体" w:eastAsia="仿宋_GB2312" w:cs="宋体"/>
                <w:color w:val="auto"/>
                <w:kern w:val="0"/>
                <w:sz w:val="13"/>
                <w:szCs w:val="13"/>
                <w:highlight w:val="none"/>
              </w:rPr>
              <w:t>，没收违法所得。</w:t>
            </w:r>
          </w:p>
          <w:p w14:paraId="4FAD12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r>
      <w:tr w14:paraId="21B88C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816" w:hRule="atLeast"/>
          <w:jc w:val="center"/>
        </w:trPr>
        <w:tc>
          <w:tcPr>
            <w:tcW w:w="428" w:type="dxa"/>
            <w:vMerge w:val="continue"/>
            <w:tcBorders>
              <w:tl2br w:val="nil"/>
              <w:tr2bl w:val="nil"/>
            </w:tcBorders>
            <w:vAlign w:val="center"/>
          </w:tcPr>
          <w:p w14:paraId="58DACC85">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87F70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A67C1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0679E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3ACF2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6B326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w:t>
            </w:r>
            <w:r>
              <w:rPr>
                <w:rFonts w:hint="eastAsia" w:ascii="仿宋_GB2312" w:hAnsi="宋体" w:eastAsia="仿宋_GB2312" w:cs="宋体"/>
                <w:color w:val="auto"/>
                <w:sz w:val="13"/>
                <w:szCs w:val="13"/>
                <w:highlight w:val="none"/>
              </w:rPr>
              <w:t>对单位处40万元以上70万元以下的罚款</w:t>
            </w:r>
            <w:r>
              <w:rPr>
                <w:rFonts w:hint="eastAsia" w:ascii="仿宋_GB2312" w:hAnsi="宋体" w:eastAsia="仿宋_GB2312" w:cs="宋体"/>
                <w:color w:val="auto"/>
                <w:kern w:val="0"/>
                <w:sz w:val="13"/>
                <w:szCs w:val="13"/>
                <w:highlight w:val="none"/>
              </w:rPr>
              <w:t>，没收违法所得。</w:t>
            </w:r>
          </w:p>
        </w:tc>
      </w:tr>
      <w:tr w14:paraId="1F3083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789436F9">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4337FD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5F8606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BF0F5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C508D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经责令改正后，仍不</w:t>
            </w:r>
            <w:r>
              <w:rPr>
                <w:rFonts w:hint="eastAsia" w:ascii="仿宋_GB2312" w:hAnsi="宋体" w:eastAsia="仿宋_GB2312" w:cs="宋体"/>
                <w:color w:val="auto"/>
                <w:sz w:val="13"/>
                <w:szCs w:val="13"/>
                <w:highlight w:val="none"/>
              </w:rPr>
              <w:t>编制建筑垃圾处理方案报备案</w:t>
            </w:r>
            <w:r>
              <w:rPr>
                <w:rFonts w:hint="eastAsia" w:ascii="仿宋_GB2312" w:hAnsi="宋体" w:eastAsia="仿宋_GB2312" w:cs="宋体"/>
                <w:color w:val="auto"/>
                <w:kern w:val="0"/>
                <w:sz w:val="13"/>
                <w:szCs w:val="13"/>
                <w:highlight w:val="none"/>
              </w:rPr>
              <w:t>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造成重大社会影响或危害后果的。</w:t>
            </w:r>
          </w:p>
        </w:tc>
        <w:tc>
          <w:tcPr>
            <w:tcW w:w="3058" w:type="dxa"/>
            <w:tcBorders>
              <w:tl2br w:val="nil"/>
              <w:tr2bl w:val="nil"/>
            </w:tcBorders>
            <w:tcMar>
              <w:top w:w="15" w:type="dxa"/>
              <w:left w:w="15" w:type="dxa"/>
              <w:bottom w:w="15" w:type="dxa"/>
              <w:right w:w="15" w:type="dxa"/>
            </w:tcMar>
            <w:vAlign w:val="center"/>
          </w:tcPr>
          <w:p w14:paraId="6DB02E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w:t>
            </w:r>
            <w:r>
              <w:rPr>
                <w:rFonts w:hint="eastAsia" w:ascii="仿宋_GB2312" w:hAnsi="宋体" w:eastAsia="仿宋_GB2312" w:cs="宋体"/>
                <w:color w:val="auto"/>
                <w:sz w:val="13"/>
                <w:szCs w:val="13"/>
                <w:highlight w:val="none"/>
              </w:rPr>
              <w:t>对单位处70万元以上100万元以下的罚款</w:t>
            </w:r>
            <w:r>
              <w:rPr>
                <w:rFonts w:hint="eastAsia" w:ascii="仿宋_GB2312" w:hAnsi="宋体" w:eastAsia="仿宋_GB2312" w:cs="宋体"/>
                <w:color w:val="auto"/>
                <w:kern w:val="0"/>
                <w:sz w:val="13"/>
                <w:szCs w:val="13"/>
                <w:highlight w:val="none"/>
              </w:rPr>
              <w:t>，没收违法所得。</w:t>
            </w:r>
          </w:p>
        </w:tc>
      </w:tr>
      <w:tr w14:paraId="50AF25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73" w:hRule="atLeast"/>
          <w:jc w:val="center"/>
        </w:trPr>
        <w:tc>
          <w:tcPr>
            <w:tcW w:w="428" w:type="dxa"/>
            <w:vMerge w:val="restart"/>
            <w:tcBorders>
              <w:tl2br w:val="nil"/>
              <w:tr2bl w:val="nil"/>
            </w:tcBorders>
            <w:vAlign w:val="center"/>
          </w:tcPr>
          <w:p w14:paraId="0D0AA1B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369</w:t>
            </w:r>
          </w:p>
        </w:tc>
        <w:tc>
          <w:tcPr>
            <w:tcW w:w="1550" w:type="dxa"/>
            <w:vMerge w:val="restart"/>
            <w:tcBorders>
              <w:tl2br w:val="nil"/>
              <w:tr2bl w:val="nil"/>
            </w:tcBorders>
            <w:vAlign w:val="center"/>
          </w:tcPr>
          <w:p w14:paraId="34FDD4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工程施工单位未及时清运施工过程中产生的固体废物的</w:t>
            </w:r>
          </w:p>
        </w:tc>
        <w:tc>
          <w:tcPr>
            <w:tcW w:w="4820" w:type="dxa"/>
            <w:vMerge w:val="restart"/>
            <w:tcBorders>
              <w:tl2br w:val="nil"/>
              <w:tr2bl w:val="nil"/>
            </w:tcBorders>
            <w:vAlign w:val="center"/>
          </w:tcPr>
          <w:p w14:paraId="681C37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第一百一十一条第一款</w:t>
            </w:r>
            <w:r>
              <w:rPr>
                <w:rFonts w:hint="eastAsia" w:ascii="仿宋_GB2312" w:hAnsi="宋体" w:eastAsia="仿宋_GB2312" w:cs="宋体"/>
                <w:b/>
                <w:bCs/>
                <w:color w:val="auto"/>
                <w:sz w:val="13"/>
                <w:szCs w:val="13"/>
                <w:highlight w:val="none"/>
                <w:lang w:eastAsia="zh-CN"/>
              </w:rPr>
              <w:t>（三）</w:t>
            </w:r>
            <w:r>
              <w:rPr>
                <w:rFonts w:hint="eastAsia" w:ascii="仿宋_GB2312" w:hAnsi="宋体" w:eastAsia="仿宋_GB2312" w:cs="宋体"/>
                <w:b/>
                <w:bCs/>
                <w:color w:val="auto"/>
                <w:sz w:val="13"/>
                <w:szCs w:val="13"/>
                <w:highlight w:val="none"/>
              </w:rPr>
              <w:t>项、第一百一十一条第二款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03D895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23" w:type="dxa"/>
            <w:vMerge w:val="restart"/>
            <w:tcBorders>
              <w:tl2br w:val="nil"/>
              <w:tr2bl w:val="nil"/>
            </w:tcBorders>
            <w:tcMar>
              <w:top w:w="15" w:type="dxa"/>
              <w:left w:w="15" w:type="dxa"/>
              <w:bottom w:w="15" w:type="dxa"/>
              <w:right w:w="15" w:type="dxa"/>
            </w:tcMar>
            <w:vAlign w:val="center"/>
          </w:tcPr>
          <w:p w14:paraId="20DDD6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5F34D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未及时清运工程</w:t>
            </w:r>
            <w:r>
              <w:rPr>
                <w:rFonts w:hint="eastAsia" w:ascii="仿宋_GB2312" w:hAnsi="宋体" w:eastAsia="仿宋_GB2312" w:cs="宋体"/>
                <w:color w:val="auto"/>
                <w:sz w:val="13"/>
                <w:szCs w:val="13"/>
                <w:highlight w:val="none"/>
              </w:rPr>
              <w:t>施工过程中产生的固体废物2</w:t>
            </w:r>
            <w:r>
              <w:rPr>
                <w:rFonts w:hint="eastAsia" w:ascii="仿宋_GB2312" w:hAnsi="宋体" w:eastAsia="仿宋_GB2312" w:cs="宋体"/>
                <w:color w:val="auto"/>
                <w:kern w:val="0"/>
                <w:sz w:val="13"/>
                <w:szCs w:val="13"/>
                <w:highlight w:val="none"/>
              </w:rPr>
              <w:t>0吨以下的。</w:t>
            </w:r>
          </w:p>
        </w:tc>
        <w:tc>
          <w:tcPr>
            <w:tcW w:w="3058" w:type="dxa"/>
            <w:tcBorders>
              <w:tl2br w:val="nil"/>
              <w:tr2bl w:val="nil"/>
            </w:tcBorders>
            <w:tcMar>
              <w:top w:w="15" w:type="dxa"/>
              <w:left w:w="15" w:type="dxa"/>
              <w:bottom w:w="15" w:type="dxa"/>
              <w:right w:w="15" w:type="dxa"/>
            </w:tcMar>
            <w:vAlign w:val="center"/>
          </w:tcPr>
          <w:p w14:paraId="76B5F1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责令改正，对单位处以10万元以上20万元以下罚款，没收违法所得。</w:t>
            </w:r>
          </w:p>
        </w:tc>
      </w:tr>
      <w:tr w14:paraId="234B94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73" w:hRule="atLeast"/>
          <w:jc w:val="center"/>
        </w:trPr>
        <w:tc>
          <w:tcPr>
            <w:tcW w:w="428" w:type="dxa"/>
            <w:vMerge w:val="continue"/>
            <w:tcBorders>
              <w:tl2br w:val="nil"/>
              <w:tr2bl w:val="nil"/>
            </w:tcBorders>
            <w:vAlign w:val="center"/>
          </w:tcPr>
          <w:p w14:paraId="1B7C87D9">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ED6ED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A5EF2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5CE3E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C3009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未及时清运工程</w:t>
            </w:r>
            <w:r>
              <w:rPr>
                <w:rFonts w:hint="eastAsia" w:ascii="仿宋_GB2312" w:hAnsi="宋体" w:eastAsia="仿宋_GB2312" w:cs="宋体"/>
                <w:color w:val="auto"/>
                <w:sz w:val="13"/>
                <w:szCs w:val="13"/>
                <w:highlight w:val="none"/>
              </w:rPr>
              <w:t>施工过程中产生的固体废物2</w:t>
            </w:r>
            <w:r>
              <w:rPr>
                <w:rFonts w:hint="eastAsia" w:ascii="仿宋_GB2312" w:hAnsi="宋体" w:eastAsia="仿宋_GB2312" w:cs="宋体"/>
                <w:color w:val="auto"/>
                <w:kern w:val="0"/>
                <w:sz w:val="13"/>
                <w:szCs w:val="13"/>
                <w:highlight w:val="none"/>
              </w:rPr>
              <w:t>0吨以上30吨以下的。</w:t>
            </w:r>
          </w:p>
        </w:tc>
        <w:tc>
          <w:tcPr>
            <w:tcW w:w="3058" w:type="dxa"/>
            <w:tcBorders>
              <w:tl2br w:val="nil"/>
              <w:tr2bl w:val="nil"/>
            </w:tcBorders>
            <w:tcMar>
              <w:top w:w="15" w:type="dxa"/>
              <w:left w:w="15" w:type="dxa"/>
              <w:bottom w:w="15" w:type="dxa"/>
              <w:right w:w="15" w:type="dxa"/>
            </w:tcMar>
            <w:vAlign w:val="center"/>
          </w:tcPr>
          <w:p w14:paraId="5FCF4E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责令改正，对单位处以20万元以上30万元以下罚款，没收违法所得。</w:t>
            </w:r>
          </w:p>
        </w:tc>
      </w:tr>
      <w:tr w14:paraId="38BADC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58" w:hRule="atLeast"/>
          <w:jc w:val="center"/>
        </w:trPr>
        <w:tc>
          <w:tcPr>
            <w:tcW w:w="428" w:type="dxa"/>
            <w:vMerge w:val="continue"/>
            <w:tcBorders>
              <w:tl2br w:val="nil"/>
              <w:tr2bl w:val="nil"/>
            </w:tcBorders>
            <w:vAlign w:val="center"/>
          </w:tcPr>
          <w:p w14:paraId="52D7F84F">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DBE5E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721F82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1A52C9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75047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未及时清运工程</w:t>
            </w:r>
            <w:r>
              <w:rPr>
                <w:rFonts w:hint="eastAsia" w:ascii="仿宋_GB2312" w:hAnsi="宋体" w:eastAsia="仿宋_GB2312" w:cs="宋体"/>
                <w:color w:val="auto"/>
                <w:sz w:val="13"/>
                <w:szCs w:val="13"/>
                <w:highlight w:val="none"/>
              </w:rPr>
              <w:t>施工过程中产生的固体废物3</w:t>
            </w:r>
            <w:r>
              <w:rPr>
                <w:rFonts w:hint="eastAsia" w:ascii="仿宋_GB2312" w:hAnsi="宋体" w:eastAsia="仿宋_GB2312" w:cs="宋体"/>
                <w:color w:val="auto"/>
                <w:kern w:val="0"/>
                <w:sz w:val="13"/>
                <w:szCs w:val="13"/>
                <w:highlight w:val="none"/>
              </w:rPr>
              <w:t>0吨以上40吨以下的。</w:t>
            </w:r>
          </w:p>
        </w:tc>
        <w:tc>
          <w:tcPr>
            <w:tcW w:w="3058" w:type="dxa"/>
            <w:tcBorders>
              <w:tl2br w:val="nil"/>
              <w:tr2bl w:val="nil"/>
            </w:tcBorders>
            <w:tcMar>
              <w:top w:w="15" w:type="dxa"/>
              <w:left w:w="15" w:type="dxa"/>
              <w:bottom w:w="15" w:type="dxa"/>
              <w:right w:w="15" w:type="dxa"/>
            </w:tcMar>
            <w:vAlign w:val="center"/>
          </w:tcPr>
          <w:p w14:paraId="73835F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责令改正，对单位处以30万元以上40万元以下罚款，没收违法所得。</w:t>
            </w:r>
          </w:p>
        </w:tc>
      </w:tr>
      <w:tr w14:paraId="3499A3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4E47AA31">
            <w:pPr>
              <w:pStyle w:val="37"/>
              <w:keepNext w:val="0"/>
              <w:keepLines w:val="0"/>
              <w:pageBreakBefore w:val="0"/>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11FE5C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6E90A3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106EE8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6E1F9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未及时清运工程</w:t>
            </w:r>
            <w:r>
              <w:rPr>
                <w:rFonts w:hint="eastAsia" w:ascii="仿宋_GB2312" w:hAnsi="宋体" w:eastAsia="仿宋_GB2312" w:cs="宋体"/>
                <w:color w:val="auto"/>
                <w:sz w:val="13"/>
                <w:szCs w:val="13"/>
                <w:highlight w:val="none"/>
              </w:rPr>
              <w:t>施工过程中产生的固体废物4</w:t>
            </w:r>
            <w:r>
              <w:rPr>
                <w:rFonts w:hint="eastAsia" w:ascii="仿宋_GB2312" w:hAnsi="宋体" w:eastAsia="仿宋_GB2312" w:cs="宋体"/>
                <w:color w:val="auto"/>
                <w:kern w:val="0"/>
                <w:sz w:val="13"/>
                <w:szCs w:val="13"/>
                <w:highlight w:val="none"/>
              </w:rPr>
              <w:t>0吨以上50吨以下的。</w:t>
            </w:r>
          </w:p>
        </w:tc>
        <w:tc>
          <w:tcPr>
            <w:tcW w:w="3058" w:type="dxa"/>
            <w:tcBorders>
              <w:tl2br w:val="nil"/>
              <w:tr2bl w:val="nil"/>
            </w:tcBorders>
            <w:tcMar>
              <w:top w:w="15" w:type="dxa"/>
              <w:left w:w="15" w:type="dxa"/>
              <w:bottom w:w="15" w:type="dxa"/>
              <w:right w:w="15" w:type="dxa"/>
            </w:tcMar>
            <w:vAlign w:val="center"/>
          </w:tcPr>
          <w:p w14:paraId="780102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责令改正，对单位处以40万元以上50万元以下罚款，没收违法所得。</w:t>
            </w:r>
          </w:p>
        </w:tc>
      </w:tr>
      <w:tr w14:paraId="73B061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03" w:hRule="atLeast"/>
          <w:jc w:val="center"/>
        </w:trPr>
        <w:tc>
          <w:tcPr>
            <w:tcW w:w="428" w:type="dxa"/>
            <w:vMerge w:val="continue"/>
            <w:tcBorders>
              <w:tl2br w:val="nil"/>
              <w:tr2bl w:val="nil"/>
            </w:tcBorders>
            <w:vAlign w:val="center"/>
          </w:tcPr>
          <w:p w14:paraId="48FF0B48">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4FAC0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24F14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13B265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142C1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未及时清运工程</w:t>
            </w:r>
            <w:r>
              <w:rPr>
                <w:rFonts w:hint="eastAsia" w:ascii="仿宋_GB2312" w:hAnsi="宋体" w:eastAsia="仿宋_GB2312" w:cs="宋体"/>
                <w:color w:val="auto"/>
                <w:sz w:val="13"/>
                <w:szCs w:val="13"/>
                <w:highlight w:val="none"/>
              </w:rPr>
              <w:t>施工过程中产生的固体废物5</w:t>
            </w:r>
            <w:r>
              <w:rPr>
                <w:rFonts w:hint="eastAsia" w:ascii="仿宋_GB2312" w:hAnsi="宋体" w:eastAsia="仿宋_GB2312" w:cs="宋体"/>
                <w:color w:val="auto"/>
                <w:kern w:val="0"/>
                <w:sz w:val="13"/>
                <w:szCs w:val="13"/>
                <w:highlight w:val="none"/>
              </w:rPr>
              <w:t>0吨以上60吨以下的。</w:t>
            </w:r>
          </w:p>
        </w:tc>
        <w:tc>
          <w:tcPr>
            <w:tcW w:w="3058" w:type="dxa"/>
            <w:tcBorders>
              <w:tl2br w:val="nil"/>
              <w:tr2bl w:val="nil"/>
            </w:tcBorders>
            <w:tcMar>
              <w:top w:w="15" w:type="dxa"/>
              <w:left w:w="15" w:type="dxa"/>
              <w:bottom w:w="15" w:type="dxa"/>
              <w:right w:w="15" w:type="dxa"/>
            </w:tcMar>
            <w:vAlign w:val="center"/>
          </w:tcPr>
          <w:p w14:paraId="3B371D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责令改正，对单位处以50万元以上60万元以下罚款，没收违法所得。</w:t>
            </w:r>
          </w:p>
        </w:tc>
      </w:tr>
      <w:tr w14:paraId="1F854A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95" w:hRule="atLeast"/>
          <w:jc w:val="center"/>
        </w:trPr>
        <w:tc>
          <w:tcPr>
            <w:tcW w:w="428" w:type="dxa"/>
            <w:vMerge w:val="continue"/>
            <w:tcBorders>
              <w:tl2br w:val="nil"/>
              <w:tr2bl w:val="nil"/>
            </w:tcBorders>
            <w:vAlign w:val="center"/>
          </w:tcPr>
          <w:p w14:paraId="4FDF05D8">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0D05B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2E8C4B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34629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9AA50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未及时清运工程</w:t>
            </w:r>
            <w:r>
              <w:rPr>
                <w:rFonts w:hint="eastAsia" w:ascii="仿宋_GB2312" w:hAnsi="宋体" w:eastAsia="仿宋_GB2312" w:cs="宋体"/>
                <w:color w:val="auto"/>
                <w:sz w:val="13"/>
                <w:szCs w:val="13"/>
                <w:highlight w:val="none"/>
              </w:rPr>
              <w:t>施工过程中产生的固体废物6</w:t>
            </w:r>
            <w:r>
              <w:rPr>
                <w:rFonts w:hint="eastAsia" w:ascii="仿宋_GB2312" w:hAnsi="宋体" w:eastAsia="仿宋_GB2312" w:cs="宋体"/>
                <w:color w:val="auto"/>
                <w:kern w:val="0"/>
                <w:sz w:val="13"/>
                <w:szCs w:val="13"/>
                <w:highlight w:val="none"/>
              </w:rPr>
              <w:t>0吨以上70吨以下的。</w:t>
            </w:r>
          </w:p>
        </w:tc>
        <w:tc>
          <w:tcPr>
            <w:tcW w:w="3058" w:type="dxa"/>
            <w:tcBorders>
              <w:tl2br w:val="nil"/>
              <w:tr2bl w:val="nil"/>
            </w:tcBorders>
            <w:tcMar>
              <w:top w:w="15" w:type="dxa"/>
              <w:left w:w="15" w:type="dxa"/>
              <w:bottom w:w="15" w:type="dxa"/>
              <w:right w:w="15" w:type="dxa"/>
            </w:tcMar>
            <w:vAlign w:val="center"/>
          </w:tcPr>
          <w:p w14:paraId="361C43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责令改正，对单位处以60万元以上70万元以下罚款，没收违法所得。</w:t>
            </w:r>
          </w:p>
        </w:tc>
      </w:tr>
      <w:tr w14:paraId="207D94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7C73CA34">
            <w:pPr>
              <w:pStyle w:val="37"/>
              <w:keepNext w:val="0"/>
              <w:keepLines w:val="0"/>
              <w:pageBreakBefore w:val="0"/>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4D081BA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5D37F68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388D22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A9F13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未及时清运工程</w:t>
            </w:r>
            <w:r>
              <w:rPr>
                <w:rFonts w:hint="eastAsia" w:ascii="仿宋_GB2312" w:hAnsi="宋体" w:eastAsia="仿宋_GB2312" w:cs="宋体"/>
                <w:color w:val="auto"/>
                <w:sz w:val="13"/>
                <w:szCs w:val="13"/>
                <w:highlight w:val="none"/>
              </w:rPr>
              <w:t>施工过程中产生的固体废物7</w:t>
            </w:r>
            <w:r>
              <w:rPr>
                <w:rFonts w:hint="eastAsia" w:ascii="仿宋_GB2312" w:hAnsi="宋体" w:eastAsia="仿宋_GB2312" w:cs="宋体"/>
                <w:color w:val="auto"/>
                <w:kern w:val="0"/>
                <w:sz w:val="13"/>
                <w:szCs w:val="13"/>
                <w:highlight w:val="none"/>
              </w:rPr>
              <w:t>0吨以上80吨以下的。</w:t>
            </w:r>
          </w:p>
        </w:tc>
        <w:tc>
          <w:tcPr>
            <w:tcW w:w="3058" w:type="dxa"/>
            <w:tcBorders>
              <w:tl2br w:val="nil"/>
              <w:tr2bl w:val="nil"/>
            </w:tcBorders>
            <w:tcMar>
              <w:top w:w="15" w:type="dxa"/>
              <w:left w:w="15" w:type="dxa"/>
              <w:bottom w:w="15" w:type="dxa"/>
              <w:right w:w="15" w:type="dxa"/>
            </w:tcMar>
            <w:vAlign w:val="center"/>
          </w:tcPr>
          <w:p w14:paraId="13080E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责令改正，对单位处以70万元以上80万元以下罚款，没收违法所得。</w:t>
            </w:r>
          </w:p>
        </w:tc>
      </w:tr>
      <w:tr w14:paraId="03F089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09" w:hRule="atLeast"/>
          <w:jc w:val="center"/>
        </w:trPr>
        <w:tc>
          <w:tcPr>
            <w:tcW w:w="428" w:type="dxa"/>
            <w:vMerge w:val="continue"/>
            <w:tcBorders>
              <w:tl2br w:val="nil"/>
              <w:tr2bl w:val="nil"/>
            </w:tcBorders>
            <w:vAlign w:val="center"/>
          </w:tcPr>
          <w:p w14:paraId="0F2C9CD7">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C7816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7EDF8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11155B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6D84D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未及时清运工程</w:t>
            </w:r>
            <w:r>
              <w:rPr>
                <w:rFonts w:hint="eastAsia" w:ascii="仿宋_GB2312" w:hAnsi="宋体" w:eastAsia="仿宋_GB2312" w:cs="宋体"/>
                <w:color w:val="auto"/>
                <w:sz w:val="13"/>
                <w:szCs w:val="13"/>
                <w:highlight w:val="none"/>
              </w:rPr>
              <w:t>施工过程中产生的固体废物8</w:t>
            </w:r>
            <w:r>
              <w:rPr>
                <w:rFonts w:hint="eastAsia" w:ascii="仿宋_GB2312" w:hAnsi="宋体" w:eastAsia="仿宋_GB2312" w:cs="宋体"/>
                <w:color w:val="auto"/>
                <w:kern w:val="0"/>
                <w:sz w:val="13"/>
                <w:szCs w:val="13"/>
                <w:highlight w:val="none"/>
              </w:rPr>
              <w:t>0吨以上90吨以下的。</w:t>
            </w:r>
          </w:p>
        </w:tc>
        <w:tc>
          <w:tcPr>
            <w:tcW w:w="3058" w:type="dxa"/>
            <w:tcBorders>
              <w:tl2br w:val="nil"/>
              <w:tr2bl w:val="nil"/>
            </w:tcBorders>
            <w:tcMar>
              <w:top w:w="15" w:type="dxa"/>
              <w:left w:w="15" w:type="dxa"/>
              <w:bottom w:w="15" w:type="dxa"/>
              <w:right w:w="15" w:type="dxa"/>
            </w:tcMar>
            <w:vAlign w:val="center"/>
          </w:tcPr>
          <w:p w14:paraId="01FBC4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责令改正，对单位处以80万元以上90万元以下罚款，没收违法所得。</w:t>
            </w:r>
          </w:p>
        </w:tc>
      </w:tr>
      <w:tr w14:paraId="596F54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74" w:hRule="atLeast"/>
          <w:jc w:val="center"/>
        </w:trPr>
        <w:tc>
          <w:tcPr>
            <w:tcW w:w="428" w:type="dxa"/>
            <w:vMerge w:val="continue"/>
            <w:tcBorders>
              <w:tl2br w:val="nil"/>
              <w:tr2bl w:val="nil"/>
            </w:tcBorders>
            <w:vAlign w:val="center"/>
          </w:tcPr>
          <w:p w14:paraId="5D7A1FE0">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4BB62B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7AA6A5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B54B8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E69EF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未及时清运工程</w:t>
            </w:r>
            <w:r>
              <w:rPr>
                <w:rFonts w:hint="eastAsia" w:ascii="仿宋_GB2312" w:hAnsi="宋体" w:eastAsia="仿宋_GB2312" w:cs="宋体"/>
                <w:color w:val="auto"/>
                <w:sz w:val="13"/>
                <w:szCs w:val="13"/>
                <w:highlight w:val="none"/>
              </w:rPr>
              <w:t>施工过程中产生的固体废物9</w:t>
            </w:r>
            <w:r>
              <w:rPr>
                <w:rFonts w:hint="eastAsia" w:ascii="仿宋_GB2312" w:hAnsi="宋体" w:eastAsia="仿宋_GB2312" w:cs="宋体"/>
                <w:color w:val="auto"/>
                <w:kern w:val="0"/>
                <w:sz w:val="13"/>
                <w:szCs w:val="13"/>
                <w:highlight w:val="none"/>
              </w:rPr>
              <w:t>0吨以上的。</w:t>
            </w:r>
          </w:p>
        </w:tc>
        <w:tc>
          <w:tcPr>
            <w:tcW w:w="3058" w:type="dxa"/>
            <w:tcBorders>
              <w:tl2br w:val="nil"/>
              <w:tr2bl w:val="nil"/>
            </w:tcBorders>
            <w:tcMar>
              <w:top w:w="15" w:type="dxa"/>
              <w:left w:w="15" w:type="dxa"/>
              <w:bottom w:w="15" w:type="dxa"/>
              <w:right w:w="15" w:type="dxa"/>
            </w:tcMar>
            <w:vAlign w:val="center"/>
          </w:tcPr>
          <w:p w14:paraId="31EF74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责令改正，对单位处以90万元以上100万元以下罚款，没收违法所得。</w:t>
            </w:r>
          </w:p>
        </w:tc>
      </w:tr>
      <w:tr w14:paraId="560757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541F571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370</w:t>
            </w:r>
          </w:p>
        </w:tc>
        <w:tc>
          <w:tcPr>
            <w:tcW w:w="1550" w:type="dxa"/>
            <w:vMerge w:val="restart"/>
            <w:tcBorders>
              <w:tl2br w:val="nil"/>
              <w:tr2bl w:val="nil"/>
            </w:tcBorders>
            <w:vAlign w:val="center"/>
          </w:tcPr>
          <w:p w14:paraId="5BBEA0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工程施工单位擅自倾倒、抛撒或者堆放工程施工过程中产生的建筑垃圾的</w:t>
            </w:r>
          </w:p>
          <w:p w14:paraId="09D08C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p>
        </w:tc>
        <w:tc>
          <w:tcPr>
            <w:tcW w:w="4820" w:type="dxa"/>
            <w:vMerge w:val="restart"/>
            <w:tcBorders>
              <w:tl2br w:val="nil"/>
              <w:tr2bl w:val="nil"/>
            </w:tcBorders>
            <w:vAlign w:val="center"/>
          </w:tcPr>
          <w:p w14:paraId="373BF7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第一百一十一条第一款</w:t>
            </w:r>
            <w:r>
              <w:rPr>
                <w:rFonts w:hint="eastAsia" w:ascii="仿宋_GB2312" w:hAnsi="宋体" w:eastAsia="仿宋_GB2312" w:cs="宋体"/>
                <w:b/>
                <w:bCs/>
                <w:color w:val="auto"/>
                <w:sz w:val="13"/>
                <w:szCs w:val="13"/>
                <w:highlight w:val="none"/>
                <w:lang w:eastAsia="zh-CN"/>
              </w:rPr>
              <w:t>（四）</w:t>
            </w:r>
            <w:r>
              <w:rPr>
                <w:rFonts w:hint="eastAsia" w:ascii="仿宋_GB2312" w:hAnsi="宋体" w:eastAsia="仿宋_GB2312" w:cs="宋体"/>
                <w:b/>
                <w:bCs/>
                <w:color w:val="auto"/>
                <w:sz w:val="13"/>
                <w:szCs w:val="13"/>
                <w:highlight w:val="none"/>
              </w:rPr>
              <w:t>项、第一百一十一条第二款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5BFA6E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23" w:type="dxa"/>
            <w:vMerge w:val="restart"/>
            <w:tcBorders>
              <w:tl2br w:val="nil"/>
              <w:tr2bl w:val="nil"/>
            </w:tcBorders>
            <w:tcMar>
              <w:top w:w="15" w:type="dxa"/>
              <w:left w:w="15" w:type="dxa"/>
              <w:bottom w:w="15" w:type="dxa"/>
              <w:right w:w="15" w:type="dxa"/>
            </w:tcMar>
            <w:vAlign w:val="center"/>
          </w:tcPr>
          <w:p w14:paraId="233F5D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E3D12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擅自倾倒、抛撒、堆放建筑垃圾20立方米以下的。</w:t>
            </w:r>
          </w:p>
        </w:tc>
        <w:tc>
          <w:tcPr>
            <w:tcW w:w="3058" w:type="dxa"/>
            <w:tcBorders>
              <w:tl2br w:val="nil"/>
              <w:tr2bl w:val="nil"/>
            </w:tcBorders>
            <w:tcMar>
              <w:top w:w="15" w:type="dxa"/>
              <w:left w:w="15" w:type="dxa"/>
              <w:bottom w:w="15" w:type="dxa"/>
              <w:right w:w="15" w:type="dxa"/>
            </w:tcMar>
            <w:vAlign w:val="center"/>
          </w:tcPr>
          <w:p w14:paraId="378ECA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责令改正，对单位处以10万元以上20万元以下罚款，没收违法所得。</w:t>
            </w:r>
          </w:p>
        </w:tc>
      </w:tr>
      <w:tr w14:paraId="2C4A58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80" w:hRule="atLeast"/>
          <w:jc w:val="center"/>
        </w:trPr>
        <w:tc>
          <w:tcPr>
            <w:tcW w:w="428" w:type="dxa"/>
            <w:vMerge w:val="continue"/>
            <w:tcBorders>
              <w:tl2br w:val="nil"/>
              <w:tr2bl w:val="nil"/>
            </w:tcBorders>
            <w:vAlign w:val="center"/>
          </w:tcPr>
          <w:p w14:paraId="31DA0BAF">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95870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38C50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E697A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1234EB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擅自倾倒、抛撒、堆放建筑垃圾20立方米以上30立方米以下的。</w:t>
            </w:r>
          </w:p>
        </w:tc>
        <w:tc>
          <w:tcPr>
            <w:tcW w:w="3058" w:type="dxa"/>
            <w:tcBorders>
              <w:tl2br w:val="nil"/>
              <w:tr2bl w:val="nil"/>
            </w:tcBorders>
            <w:tcMar>
              <w:top w:w="15" w:type="dxa"/>
              <w:left w:w="15" w:type="dxa"/>
              <w:bottom w:w="15" w:type="dxa"/>
              <w:right w:w="15" w:type="dxa"/>
            </w:tcMar>
            <w:vAlign w:val="center"/>
          </w:tcPr>
          <w:p w14:paraId="378791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责令改正，对单位处以20万元以上30万元以下罚款，没收违法所得。</w:t>
            </w:r>
          </w:p>
        </w:tc>
      </w:tr>
      <w:tr w14:paraId="1E3BDA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30" w:hRule="atLeast"/>
          <w:jc w:val="center"/>
        </w:trPr>
        <w:tc>
          <w:tcPr>
            <w:tcW w:w="428" w:type="dxa"/>
            <w:vMerge w:val="continue"/>
            <w:tcBorders>
              <w:tl2br w:val="nil"/>
              <w:tr2bl w:val="nil"/>
            </w:tcBorders>
            <w:vAlign w:val="center"/>
          </w:tcPr>
          <w:p w14:paraId="102A24B0">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B45CC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3C164B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29750D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5079A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擅自倾倒、抛撒、堆放建筑垃圾30立方米以上40立方米以下的。</w:t>
            </w:r>
          </w:p>
        </w:tc>
        <w:tc>
          <w:tcPr>
            <w:tcW w:w="3058" w:type="dxa"/>
            <w:tcBorders>
              <w:tl2br w:val="nil"/>
              <w:tr2bl w:val="nil"/>
            </w:tcBorders>
            <w:tcMar>
              <w:top w:w="15" w:type="dxa"/>
              <w:left w:w="15" w:type="dxa"/>
              <w:bottom w:w="15" w:type="dxa"/>
              <w:right w:w="15" w:type="dxa"/>
            </w:tcMar>
            <w:vAlign w:val="center"/>
          </w:tcPr>
          <w:p w14:paraId="497B4B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责令改正，对单位处以30万元以上40万元以下罚款，没收违法所得。</w:t>
            </w:r>
          </w:p>
        </w:tc>
      </w:tr>
      <w:tr w14:paraId="47225C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34" w:hRule="atLeast"/>
          <w:jc w:val="center"/>
        </w:trPr>
        <w:tc>
          <w:tcPr>
            <w:tcW w:w="428" w:type="dxa"/>
            <w:vMerge w:val="continue"/>
            <w:tcBorders>
              <w:tl2br w:val="nil"/>
              <w:tr2bl w:val="nil"/>
            </w:tcBorders>
            <w:vAlign w:val="center"/>
          </w:tcPr>
          <w:p w14:paraId="7774520D">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2ABF7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7E042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24012C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8812F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擅自倾倒、抛撒、堆放建筑垃圾40立方米以上50立方米以下的。</w:t>
            </w:r>
          </w:p>
        </w:tc>
        <w:tc>
          <w:tcPr>
            <w:tcW w:w="3058" w:type="dxa"/>
            <w:tcBorders>
              <w:tl2br w:val="nil"/>
              <w:tr2bl w:val="nil"/>
            </w:tcBorders>
            <w:tcMar>
              <w:top w:w="15" w:type="dxa"/>
              <w:left w:w="15" w:type="dxa"/>
              <w:bottom w:w="15" w:type="dxa"/>
              <w:right w:w="15" w:type="dxa"/>
            </w:tcMar>
            <w:vAlign w:val="center"/>
          </w:tcPr>
          <w:p w14:paraId="4179A6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责令改正，对单位处以40万元以上50万元以下罚款，没收违法所得。</w:t>
            </w:r>
          </w:p>
        </w:tc>
      </w:tr>
      <w:tr w14:paraId="633B77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8" w:hRule="atLeast"/>
          <w:jc w:val="center"/>
        </w:trPr>
        <w:tc>
          <w:tcPr>
            <w:tcW w:w="428" w:type="dxa"/>
            <w:vMerge w:val="continue"/>
            <w:tcBorders>
              <w:tl2br w:val="nil"/>
              <w:tr2bl w:val="nil"/>
            </w:tcBorders>
            <w:vAlign w:val="center"/>
          </w:tcPr>
          <w:p w14:paraId="4F7B5585">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46BDB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BBE63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2524C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4E148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擅自倾倒、抛撒、堆放建筑垃圾50立方米以上60立方米以下的。</w:t>
            </w:r>
          </w:p>
        </w:tc>
        <w:tc>
          <w:tcPr>
            <w:tcW w:w="3058" w:type="dxa"/>
            <w:tcBorders>
              <w:tl2br w:val="nil"/>
              <w:tr2bl w:val="nil"/>
            </w:tcBorders>
            <w:tcMar>
              <w:top w:w="15" w:type="dxa"/>
              <w:left w:w="15" w:type="dxa"/>
              <w:bottom w:w="15" w:type="dxa"/>
              <w:right w:w="15" w:type="dxa"/>
            </w:tcMar>
            <w:vAlign w:val="center"/>
          </w:tcPr>
          <w:p w14:paraId="5CAF50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责令改正，对单位处以50万元以上60万元以下罚款，没收违法所得。</w:t>
            </w:r>
          </w:p>
        </w:tc>
      </w:tr>
      <w:tr w14:paraId="24C788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95" w:hRule="atLeast"/>
          <w:jc w:val="center"/>
        </w:trPr>
        <w:tc>
          <w:tcPr>
            <w:tcW w:w="428" w:type="dxa"/>
            <w:vMerge w:val="continue"/>
            <w:tcBorders>
              <w:tl2br w:val="nil"/>
              <w:tr2bl w:val="nil"/>
            </w:tcBorders>
            <w:vAlign w:val="center"/>
          </w:tcPr>
          <w:p w14:paraId="2555AAB2">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ED986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276F9F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6F3D4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0C4501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擅自倾倒、抛撒、堆放建筑垃圾60立方米以上70立方米以下的。</w:t>
            </w:r>
          </w:p>
        </w:tc>
        <w:tc>
          <w:tcPr>
            <w:tcW w:w="3058" w:type="dxa"/>
            <w:tcBorders>
              <w:tl2br w:val="nil"/>
              <w:tr2bl w:val="nil"/>
            </w:tcBorders>
            <w:tcMar>
              <w:top w:w="15" w:type="dxa"/>
              <w:left w:w="15" w:type="dxa"/>
              <w:bottom w:w="15" w:type="dxa"/>
              <w:right w:w="15" w:type="dxa"/>
            </w:tcMar>
            <w:vAlign w:val="center"/>
          </w:tcPr>
          <w:p w14:paraId="1DCA1D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责令改正，对单位处以60万元以上70万元以下罚款，没收违法所得。</w:t>
            </w:r>
          </w:p>
        </w:tc>
      </w:tr>
      <w:tr w14:paraId="78A81B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2" w:hRule="atLeast"/>
          <w:jc w:val="center"/>
        </w:trPr>
        <w:tc>
          <w:tcPr>
            <w:tcW w:w="428" w:type="dxa"/>
            <w:vMerge w:val="continue"/>
            <w:tcBorders>
              <w:tl2br w:val="nil"/>
              <w:tr2bl w:val="nil"/>
            </w:tcBorders>
            <w:vAlign w:val="center"/>
          </w:tcPr>
          <w:p w14:paraId="0E41F9BB">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52ED62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2589BB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5DF2F5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2E953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擅自倾倒、抛撒、堆放建筑垃圾70立方米以上80立方米以下的。</w:t>
            </w:r>
          </w:p>
        </w:tc>
        <w:tc>
          <w:tcPr>
            <w:tcW w:w="3058" w:type="dxa"/>
            <w:tcBorders>
              <w:tl2br w:val="nil"/>
              <w:tr2bl w:val="nil"/>
            </w:tcBorders>
            <w:tcMar>
              <w:top w:w="15" w:type="dxa"/>
              <w:left w:w="15" w:type="dxa"/>
              <w:bottom w:w="15" w:type="dxa"/>
              <w:right w:w="15" w:type="dxa"/>
            </w:tcMar>
            <w:vAlign w:val="center"/>
          </w:tcPr>
          <w:p w14:paraId="73704A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责令改正，对单位处以70万元以上80万元以下罚款，没收违法所得。</w:t>
            </w:r>
          </w:p>
        </w:tc>
      </w:tr>
      <w:tr w14:paraId="6F25EF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88" w:hRule="atLeast"/>
          <w:jc w:val="center"/>
        </w:trPr>
        <w:tc>
          <w:tcPr>
            <w:tcW w:w="428" w:type="dxa"/>
            <w:vMerge w:val="continue"/>
            <w:tcBorders>
              <w:tl2br w:val="nil"/>
              <w:tr2bl w:val="nil"/>
            </w:tcBorders>
            <w:vAlign w:val="center"/>
          </w:tcPr>
          <w:p w14:paraId="590B9C08">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83094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38A40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0EC60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9FB28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擅自倾倒、抛撒、堆放建筑垃圾80立方米以上90立方米以下的。</w:t>
            </w:r>
          </w:p>
        </w:tc>
        <w:tc>
          <w:tcPr>
            <w:tcW w:w="3058" w:type="dxa"/>
            <w:tcBorders>
              <w:tl2br w:val="nil"/>
              <w:tr2bl w:val="nil"/>
            </w:tcBorders>
            <w:tcMar>
              <w:top w:w="15" w:type="dxa"/>
              <w:left w:w="15" w:type="dxa"/>
              <w:bottom w:w="15" w:type="dxa"/>
              <w:right w:w="15" w:type="dxa"/>
            </w:tcMar>
            <w:vAlign w:val="center"/>
          </w:tcPr>
          <w:p w14:paraId="09EF5C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责令改正，对单位处以80万元以上90万元以下罚款，没收违法所得。</w:t>
            </w:r>
          </w:p>
        </w:tc>
      </w:tr>
      <w:tr w14:paraId="3B6E08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65" w:hRule="atLeast"/>
          <w:jc w:val="center"/>
        </w:trPr>
        <w:tc>
          <w:tcPr>
            <w:tcW w:w="428" w:type="dxa"/>
            <w:vMerge w:val="continue"/>
            <w:tcBorders>
              <w:tl2br w:val="nil"/>
              <w:tr2bl w:val="nil"/>
            </w:tcBorders>
            <w:vAlign w:val="center"/>
          </w:tcPr>
          <w:p w14:paraId="5C4D3ADB">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A4769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201C8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8BC9C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A1FF4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擅自倾倒、抛撒、堆放建筑垃圾90立方米以上的。</w:t>
            </w:r>
          </w:p>
        </w:tc>
        <w:tc>
          <w:tcPr>
            <w:tcW w:w="3058" w:type="dxa"/>
            <w:tcBorders>
              <w:tl2br w:val="nil"/>
              <w:tr2bl w:val="nil"/>
            </w:tcBorders>
            <w:tcMar>
              <w:top w:w="15" w:type="dxa"/>
              <w:left w:w="15" w:type="dxa"/>
              <w:bottom w:w="15" w:type="dxa"/>
              <w:right w:w="15" w:type="dxa"/>
            </w:tcMar>
            <w:vAlign w:val="center"/>
          </w:tcPr>
          <w:p w14:paraId="3CA222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责令改正，对单位处以90万元以上100万元以下罚款，没收违法所得。</w:t>
            </w:r>
          </w:p>
        </w:tc>
      </w:tr>
      <w:tr w14:paraId="29B18C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887" w:hRule="atLeast"/>
          <w:jc w:val="center"/>
        </w:trPr>
        <w:tc>
          <w:tcPr>
            <w:tcW w:w="428" w:type="dxa"/>
            <w:vMerge w:val="restart"/>
            <w:tcBorders>
              <w:tl2br w:val="nil"/>
              <w:tr2bl w:val="nil"/>
            </w:tcBorders>
            <w:vAlign w:val="center"/>
          </w:tcPr>
          <w:p w14:paraId="74FB174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371</w:t>
            </w:r>
          </w:p>
        </w:tc>
        <w:tc>
          <w:tcPr>
            <w:tcW w:w="1550" w:type="dxa"/>
            <w:vMerge w:val="restart"/>
            <w:tcBorders>
              <w:tl2br w:val="nil"/>
              <w:tr2bl w:val="nil"/>
            </w:tcBorders>
            <w:vAlign w:val="center"/>
          </w:tcPr>
          <w:p w14:paraId="6F512F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工程施工单位未按照规定对施工过程中产生的固体废物进行利用或者处置的</w:t>
            </w:r>
          </w:p>
        </w:tc>
        <w:tc>
          <w:tcPr>
            <w:tcW w:w="4820" w:type="dxa"/>
            <w:vMerge w:val="restart"/>
            <w:tcBorders>
              <w:tl2br w:val="nil"/>
              <w:tr2bl w:val="nil"/>
            </w:tcBorders>
            <w:vAlign w:val="center"/>
          </w:tcPr>
          <w:p w14:paraId="75DC2B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第一百一十一条第一款</w:t>
            </w:r>
            <w:r>
              <w:rPr>
                <w:rFonts w:hint="eastAsia" w:ascii="仿宋_GB2312" w:hAnsi="宋体" w:eastAsia="仿宋_GB2312" w:cs="宋体"/>
                <w:b/>
                <w:bCs/>
                <w:color w:val="auto"/>
                <w:sz w:val="13"/>
                <w:szCs w:val="13"/>
                <w:highlight w:val="none"/>
                <w:lang w:eastAsia="zh-CN"/>
              </w:rPr>
              <w:t>（四）</w:t>
            </w:r>
            <w:r>
              <w:rPr>
                <w:rFonts w:hint="eastAsia" w:ascii="仿宋_GB2312" w:hAnsi="宋体" w:eastAsia="仿宋_GB2312" w:cs="宋体"/>
                <w:b/>
                <w:bCs/>
                <w:color w:val="auto"/>
                <w:sz w:val="13"/>
                <w:szCs w:val="13"/>
                <w:highlight w:val="none"/>
              </w:rPr>
              <w:t>项、第一百一十一条第二款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38E827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23" w:type="dxa"/>
            <w:tcBorders>
              <w:tl2br w:val="nil"/>
              <w:tr2bl w:val="nil"/>
            </w:tcBorders>
            <w:tcMar>
              <w:top w:w="15" w:type="dxa"/>
              <w:left w:w="15" w:type="dxa"/>
              <w:bottom w:w="15" w:type="dxa"/>
              <w:right w:w="15" w:type="dxa"/>
            </w:tcMar>
            <w:vAlign w:val="center"/>
          </w:tcPr>
          <w:p w14:paraId="10E9C3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7E80D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5D469C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w:t>
            </w:r>
            <w:r>
              <w:rPr>
                <w:rFonts w:hint="eastAsia" w:ascii="仿宋_GB2312" w:hAnsi="宋体" w:eastAsia="仿宋_GB2312" w:cs="宋体"/>
                <w:color w:val="auto"/>
                <w:sz w:val="13"/>
                <w:szCs w:val="13"/>
                <w:highlight w:val="none"/>
              </w:rPr>
              <w:t>对单位处10万元以上40万元以下的罚款</w:t>
            </w:r>
            <w:r>
              <w:rPr>
                <w:rFonts w:hint="eastAsia" w:ascii="仿宋_GB2312" w:hAnsi="宋体" w:eastAsia="仿宋_GB2312" w:cs="宋体"/>
                <w:color w:val="auto"/>
                <w:kern w:val="0"/>
                <w:sz w:val="13"/>
                <w:szCs w:val="13"/>
                <w:highlight w:val="none"/>
              </w:rPr>
              <w:t>，没收违法所得。</w:t>
            </w:r>
          </w:p>
        </w:tc>
      </w:tr>
      <w:tr w14:paraId="0C864D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790" w:hRule="atLeast"/>
          <w:jc w:val="center"/>
        </w:trPr>
        <w:tc>
          <w:tcPr>
            <w:tcW w:w="428" w:type="dxa"/>
            <w:vMerge w:val="continue"/>
            <w:tcBorders>
              <w:tl2br w:val="nil"/>
              <w:tr2bl w:val="nil"/>
            </w:tcBorders>
            <w:vAlign w:val="center"/>
          </w:tcPr>
          <w:p w14:paraId="29B88404">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D4894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DB216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6AA1F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C8C70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523B8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w:t>
            </w:r>
            <w:r>
              <w:rPr>
                <w:rFonts w:hint="eastAsia" w:ascii="仿宋_GB2312" w:hAnsi="宋体" w:eastAsia="仿宋_GB2312" w:cs="宋体"/>
                <w:color w:val="auto"/>
                <w:sz w:val="13"/>
                <w:szCs w:val="13"/>
                <w:highlight w:val="none"/>
              </w:rPr>
              <w:t>对单位处40万元以上70万元以下的罚款</w:t>
            </w:r>
            <w:r>
              <w:rPr>
                <w:rFonts w:hint="eastAsia" w:ascii="仿宋_GB2312" w:hAnsi="宋体" w:eastAsia="仿宋_GB2312" w:cs="宋体"/>
                <w:color w:val="auto"/>
                <w:kern w:val="0"/>
                <w:sz w:val="13"/>
                <w:szCs w:val="13"/>
                <w:highlight w:val="none"/>
              </w:rPr>
              <w:t>，没收违法所得。</w:t>
            </w:r>
          </w:p>
        </w:tc>
      </w:tr>
      <w:tr w14:paraId="0D6279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3" w:hRule="atLeast"/>
          <w:jc w:val="center"/>
        </w:trPr>
        <w:tc>
          <w:tcPr>
            <w:tcW w:w="428" w:type="dxa"/>
            <w:vMerge w:val="continue"/>
            <w:tcBorders>
              <w:tl2br w:val="nil"/>
              <w:tr2bl w:val="nil"/>
            </w:tcBorders>
            <w:vAlign w:val="center"/>
          </w:tcPr>
          <w:p w14:paraId="72944FB2">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7E90D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726FEC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974E8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7636F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（1）经责令改正后，仍未按照规定对施工过程中产生的固体废物进行利用或者处置的；（2）曾因实施该违法行为被查处，再次实施该违法行为的；（3）造成重大社会影响或危害后果的。</w:t>
            </w:r>
          </w:p>
        </w:tc>
        <w:tc>
          <w:tcPr>
            <w:tcW w:w="3058" w:type="dxa"/>
            <w:tcBorders>
              <w:tl2br w:val="nil"/>
              <w:tr2bl w:val="nil"/>
            </w:tcBorders>
            <w:tcMar>
              <w:top w:w="15" w:type="dxa"/>
              <w:left w:w="15" w:type="dxa"/>
              <w:bottom w:w="15" w:type="dxa"/>
              <w:right w:w="15" w:type="dxa"/>
            </w:tcMar>
            <w:vAlign w:val="center"/>
          </w:tcPr>
          <w:p w14:paraId="1CBF3E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w:t>
            </w:r>
            <w:r>
              <w:rPr>
                <w:rFonts w:hint="eastAsia" w:ascii="仿宋_GB2312" w:hAnsi="宋体" w:eastAsia="仿宋_GB2312" w:cs="宋体"/>
                <w:color w:val="auto"/>
                <w:sz w:val="13"/>
                <w:szCs w:val="13"/>
                <w:highlight w:val="none"/>
              </w:rPr>
              <w:t>对单位处70万元以上100万元以下的罚款</w:t>
            </w:r>
            <w:r>
              <w:rPr>
                <w:rFonts w:hint="eastAsia" w:ascii="仿宋_GB2312" w:hAnsi="宋体" w:eastAsia="仿宋_GB2312" w:cs="宋体"/>
                <w:color w:val="auto"/>
                <w:kern w:val="0"/>
                <w:sz w:val="13"/>
                <w:szCs w:val="13"/>
                <w:highlight w:val="none"/>
              </w:rPr>
              <w:t>，没收违法所得。</w:t>
            </w:r>
          </w:p>
        </w:tc>
      </w:tr>
      <w:tr w14:paraId="41F060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08" w:hRule="atLeast"/>
          <w:jc w:val="center"/>
        </w:trPr>
        <w:tc>
          <w:tcPr>
            <w:tcW w:w="428" w:type="dxa"/>
            <w:vMerge w:val="restart"/>
            <w:tcBorders>
              <w:tl2br w:val="nil"/>
              <w:tr2bl w:val="nil"/>
            </w:tcBorders>
            <w:vAlign w:val="center"/>
          </w:tcPr>
          <w:p w14:paraId="54BF563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372</w:t>
            </w:r>
          </w:p>
        </w:tc>
        <w:tc>
          <w:tcPr>
            <w:tcW w:w="1550" w:type="dxa"/>
            <w:vMerge w:val="restart"/>
            <w:tcBorders>
              <w:tl2br w:val="nil"/>
              <w:tr2bl w:val="nil"/>
            </w:tcBorders>
            <w:vAlign w:val="center"/>
          </w:tcPr>
          <w:p w14:paraId="17B85A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产生、收集厨余垃圾的单位和其他生产经营者未将厨余垃圾交由具备相应资质条件的单位进行无害化处理的</w:t>
            </w:r>
          </w:p>
          <w:p w14:paraId="101AFD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p>
        </w:tc>
        <w:tc>
          <w:tcPr>
            <w:tcW w:w="4820" w:type="dxa"/>
            <w:vMerge w:val="restart"/>
            <w:tcBorders>
              <w:tl2br w:val="nil"/>
              <w:tr2bl w:val="nil"/>
            </w:tcBorders>
            <w:vAlign w:val="center"/>
          </w:tcPr>
          <w:p w14:paraId="4A5369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第一百一十一条第一款</w:t>
            </w:r>
            <w:r>
              <w:rPr>
                <w:rFonts w:hint="eastAsia" w:ascii="仿宋_GB2312" w:hAnsi="宋体" w:eastAsia="仿宋_GB2312" w:cs="宋体"/>
                <w:b/>
                <w:bCs/>
                <w:color w:val="auto"/>
                <w:sz w:val="13"/>
                <w:szCs w:val="13"/>
                <w:highlight w:val="none"/>
                <w:lang w:eastAsia="zh-CN"/>
              </w:rPr>
              <w:t>（五）</w:t>
            </w:r>
            <w:r>
              <w:rPr>
                <w:rFonts w:hint="eastAsia" w:ascii="仿宋_GB2312" w:hAnsi="宋体" w:eastAsia="仿宋_GB2312" w:cs="宋体"/>
                <w:b/>
                <w:bCs/>
                <w:color w:val="auto"/>
                <w:sz w:val="13"/>
                <w:szCs w:val="13"/>
                <w:highlight w:val="none"/>
              </w:rPr>
              <w:t>项、第一百一十一条第二款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43A35F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23" w:type="dxa"/>
            <w:vMerge w:val="restart"/>
            <w:tcBorders>
              <w:tl2br w:val="nil"/>
              <w:tr2bl w:val="nil"/>
            </w:tcBorders>
            <w:tcMar>
              <w:top w:w="15" w:type="dxa"/>
              <w:left w:w="15" w:type="dxa"/>
              <w:bottom w:w="15" w:type="dxa"/>
              <w:right w:w="15" w:type="dxa"/>
            </w:tcMar>
            <w:vAlign w:val="center"/>
          </w:tcPr>
          <w:p w14:paraId="00AD10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327FD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未交由具备相应资质条件的单位进行无害化处理的厨余垃圾2</w:t>
            </w:r>
            <w:r>
              <w:rPr>
                <w:rFonts w:hint="eastAsia" w:ascii="仿宋_GB2312" w:hAnsi="宋体" w:eastAsia="仿宋_GB2312" w:cs="宋体"/>
                <w:color w:val="auto"/>
                <w:kern w:val="0"/>
                <w:sz w:val="13"/>
                <w:szCs w:val="13"/>
                <w:highlight w:val="none"/>
              </w:rPr>
              <w:t>吨以下的。</w:t>
            </w:r>
          </w:p>
        </w:tc>
        <w:tc>
          <w:tcPr>
            <w:tcW w:w="3058" w:type="dxa"/>
            <w:tcBorders>
              <w:tl2br w:val="nil"/>
              <w:tr2bl w:val="nil"/>
            </w:tcBorders>
            <w:tcMar>
              <w:top w:w="15" w:type="dxa"/>
              <w:left w:w="15" w:type="dxa"/>
              <w:bottom w:w="15" w:type="dxa"/>
              <w:right w:w="15" w:type="dxa"/>
            </w:tcMar>
            <w:vAlign w:val="center"/>
          </w:tcPr>
          <w:p w14:paraId="30F172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责令改正，对单位处以10万元以上20万元以下罚款，对个人处100元罚款，没收违法所得。</w:t>
            </w:r>
          </w:p>
        </w:tc>
      </w:tr>
      <w:tr w14:paraId="6B4605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1" w:hRule="atLeast"/>
          <w:jc w:val="center"/>
        </w:trPr>
        <w:tc>
          <w:tcPr>
            <w:tcW w:w="428" w:type="dxa"/>
            <w:vMerge w:val="continue"/>
            <w:tcBorders>
              <w:tl2br w:val="nil"/>
              <w:tr2bl w:val="nil"/>
            </w:tcBorders>
            <w:vAlign w:val="center"/>
          </w:tcPr>
          <w:p w14:paraId="4D8D6D7F">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573DC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F0068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41C31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163EDD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未交由具备相应资质条件的单位进行无害化处理的厨余垃圾2</w:t>
            </w:r>
            <w:r>
              <w:rPr>
                <w:rFonts w:hint="eastAsia" w:ascii="仿宋_GB2312" w:hAnsi="宋体" w:eastAsia="仿宋_GB2312" w:cs="宋体"/>
                <w:color w:val="auto"/>
                <w:kern w:val="0"/>
                <w:sz w:val="13"/>
                <w:szCs w:val="13"/>
                <w:highlight w:val="none"/>
              </w:rPr>
              <w:t>吨以上4吨以下的。</w:t>
            </w:r>
          </w:p>
        </w:tc>
        <w:tc>
          <w:tcPr>
            <w:tcW w:w="3058" w:type="dxa"/>
            <w:tcBorders>
              <w:tl2br w:val="nil"/>
              <w:tr2bl w:val="nil"/>
            </w:tcBorders>
            <w:tcMar>
              <w:top w:w="15" w:type="dxa"/>
              <w:left w:w="15" w:type="dxa"/>
              <w:bottom w:w="15" w:type="dxa"/>
              <w:right w:w="15" w:type="dxa"/>
            </w:tcMar>
            <w:vAlign w:val="center"/>
          </w:tcPr>
          <w:p w14:paraId="66A25A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责令改正，对单位处以20万元以上30万元以下罚款，对个人处150元罚款，没收违法所得。</w:t>
            </w:r>
          </w:p>
        </w:tc>
      </w:tr>
      <w:tr w14:paraId="67B55D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01" w:hRule="atLeast"/>
          <w:jc w:val="center"/>
        </w:trPr>
        <w:tc>
          <w:tcPr>
            <w:tcW w:w="428" w:type="dxa"/>
            <w:vMerge w:val="continue"/>
            <w:tcBorders>
              <w:tl2br w:val="nil"/>
              <w:tr2bl w:val="nil"/>
            </w:tcBorders>
            <w:vAlign w:val="center"/>
          </w:tcPr>
          <w:p w14:paraId="7CD4695A">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7A8F2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7378D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0A4BC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191CE7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未交由具备相应资质条件的单位进行无害化处理的厨余垃圾4</w:t>
            </w:r>
            <w:r>
              <w:rPr>
                <w:rFonts w:hint="eastAsia" w:ascii="仿宋_GB2312" w:hAnsi="宋体" w:eastAsia="仿宋_GB2312" w:cs="宋体"/>
                <w:color w:val="auto"/>
                <w:kern w:val="0"/>
                <w:sz w:val="13"/>
                <w:szCs w:val="13"/>
                <w:highlight w:val="none"/>
              </w:rPr>
              <w:t>吨以上6吨以下的。</w:t>
            </w:r>
          </w:p>
        </w:tc>
        <w:tc>
          <w:tcPr>
            <w:tcW w:w="3058" w:type="dxa"/>
            <w:tcBorders>
              <w:tl2br w:val="nil"/>
              <w:tr2bl w:val="nil"/>
            </w:tcBorders>
            <w:tcMar>
              <w:top w:w="15" w:type="dxa"/>
              <w:left w:w="15" w:type="dxa"/>
              <w:bottom w:w="15" w:type="dxa"/>
              <w:right w:w="15" w:type="dxa"/>
            </w:tcMar>
            <w:vAlign w:val="center"/>
          </w:tcPr>
          <w:p w14:paraId="565D75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责令改正，对单位处以30万元以上40万元以下罚款，对个人处200元罚款，没收违法所得。</w:t>
            </w:r>
          </w:p>
        </w:tc>
      </w:tr>
      <w:tr w14:paraId="19D76A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92" w:hRule="atLeast"/>
          <w:jc w:val="center"/>
        </w:trPr>
        <w:tc>
          <w:tcPr>
            <w:tcW w:w="428" w:type="dxa"/>
            <w:vMerge w:val="continue"/>
            <w:tcBorders>
              <w:tl2br w:val="nil"/>
              <w:tr2bl w:val="nil"/>
            </w:tcBorders>
            <w:vAlign w:val="center"/>
          </w:tcPr>
          <w:p w14:paraId="0F7E6BDD">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2D5BF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BA1C3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1DD13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107D2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未交由具备相应资质条件的单位进行无害化处理的厨余垃圾6</w:t>
            </w:r>
            <w:r>
              <w:rPr>
                <w:rFonts w:hint="eastAsia" w:ascii="仿宋_GB2312" w:hAnsi="宋体" w:eastAsia="仿宋_GB2312" w:cs="宋体"/>
                <w:color w:val="auto"/>
                <w:kern w:val="0"/>
                <w:sz w:val="13"/>
                <w:szCs w:val="13"/>
                <w:highlight w:val="none"/>
              </w:rPr>
              <w:t>吨以上8吨以下的。</w:t>
            </w:r>
          </w:p>
        </w:tc>
        <w:tc>
          <w:tcPr>
            <w:tcW w:w="3058" w:type="dxa"/>
            <w:tcBorders>
              <w:tl2br w:val="nil"/>
              <w:tr2bl w:val="nil"/>
            </w:tcBorders>
            <w:tcMar>
              <w:top w:w="15" w:type="dxa"/>
              <w:left w:w="15" w:type="dxa"/>
              <w:bottom w:w="15" w:type="dxa"/>
              <w:right w:w="15" w:type="dxa"/>
            </w:tcMar>
            <w:vAlign w:val="center"/>
          </w:tcPr>
          <w:p w14:paraId="07ED96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责令改正，对单位处以40万元以上50万元以下罚款，对个人处250元罚款，没收违法所得。</w:t>
            </w:r>
          </w:p>
        </w:tc>
      </w:tr>
      <w:tr w14:paraId="3AFF95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96" w:hRule="atLeast"/>
          <w:jc w:val="center"/>
        </w:trPr>
        <w:tc>
          <w:tcPr>
            <w:tcW w:w="428" w:type="dxa"/>
            <w:vMerge w:val="continue"/>
            <w:tcBorders>
              <w:tl2br w:val="nil"/>
              <w:tr2bl w:val="nil"/>
            </w:tcBorders>
            <w:vAlign w:val="center"/>
          </w:tcPr>
          <w:p w14:paraId="16AE7310">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7467F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2318A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ED0F3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B12F3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未交由具备相应资质条件的单位进行无害化处理的厨余垃圾8</w:t>
            </w:r>
            <w:r>
              <w:rPr>
                <w:rFonts w:hint="eastAsia" w:ascii="仿宋_GB2312" w:hAnsi="宋体" w:eastAsia="仿宋_GB2312" w:cs="宋体"/>
                <w:color w:val="auto"/>
                <w:kern w:val="0"/>
                <w:sz w:val="13"/>
                <w:szCs w:val="13"/>
                <w:highlight w:val="none"/>
              </w:rPr>
              <w:t>吨以上10吨以下的。</w:t>
            </w:r>
          </w:p>
        </w:tc>
        <w:tc>
          <w:tcPr>
            <w:tcW w:w="3058" w:type="dxa"/>
            <w:tcBorders>
              <w:tl2br w:val="nil"/>
              <w:tr2bl w:val="nil"/>
            </w:tcBorders>
            <w:tcMar>
              <w:top w:w="15" w:type="dxa"/>
              <w:left w:w="15" w:type="dxa"/>
              <w:bottom w:w="15" w:type="dxa"/>
              <w:right w:w="15" w:type="dxa"/>
            </w:tcMar>
            <w:vAlign w:val="center"/>
          </w:tcPr>
          <w:p w14:paraId="45A8DA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责令改正，对单位处以50万元以上60万元以下罚款，对个人处300元罚款，没收违法所得。</w:t>
            </w:r>
          </w:p>
        </w:tc>
      </w:tr>
      <w:tr w14:paraId="5BFF2F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12" w:hRule="atLeast"/>
          <w:jc w:val="center"/>
        </w:trPr>
        <w:tc>
          <w:tcPr>
            <w:tcW w:w="428" w:type="dxa"/>
            <w:vMerge w:val="continue"/>
            <w:tcBorders>
              <w:tl2br w:val="nil"/>
              <w:tr2bl w:val="nil"/>
            </w:tcBorders>
            <w:vAlign w:val="center"/>
          </w:tcPr>
          <w:p w14:paraId="7CF596A7">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BE463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58A44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605BA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053DAB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未交由具备相应资质条件的单位进行无害化处理的厨余垃圾10</w:t>
            </w:r>
            <w:r>
              <w:rPr>
                <w:rFonts w:hint="eastAsia" w:ascii="仿宋_GB2312" w:hAnsi="宋体" w:eastAsia="仿宋_GB2312" w:cs="宋体"/>
                <w:color w:val="auto"/>
                <w:kern w:val="0"/>
                <w:sz w:val="13"/>
                <w:szCs w:val="13"/>
                <w:highlight w:val="none"/>
              </w:rPr>
              <w:t>吨以上12吨以下的。</w:t>
            </w:r>
          </w:p>
        </w:tc>
        <w:tc>
          <w:tcPr>
            <w:tcW w:w="3058" w:type="dxa"/>
            <w:tcBorders>
              <w:tl2br w:val="nil"/>
              <w:tr2bl w:val="nil"/>
            </w:tcBorders>
            <w:tcMar>
              <w:top w:w="15" w:type="dxa"/>
              <w:left w:w="15" w:type="dxa"/>
              <w:bottom w:w="15" w:type="dxa"/>
              <w:right w:w="15" w:type="dxa"/>
            </w:tcMar>
            <w:vAlign w:val="center"/>
          </w:tcPr>
          <w:p w14:paraId="0149CB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责令改正，对单位处以60万元以上70万元以下罚款，对个人处350元罚款，没收违法所得。</w:t>
            </w:r>
          </w:p>
        </w:tc>
      </w:tr>
      <w:tr w14:paraId="5C6557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79" w:hRule="atLeast"/>
          <w:jc w:val="center"/>
        </w:trPr>
        <w:tc>
          <w:tcPr>
            <w:tcW w:w="428" w:type="dxa"/>
            <w:vMerge w:val="continue"/>
            <w:tcBorders>
              <w:tl2br w:val="nil"/>
              <w:tr2bl w:val="nil"/>
            </w:tcBorders>
            <w:vAlign w:val="center"/>
          </w:tcPr>
          <w:p w14:paraId="709014D0">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1323DB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0221AB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03CD4C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CBC0B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未交由具备相应资质条件的单位进行无害化处理的厨余垃圾12</w:t>
            </w:r>
            <w:r>
              <w:rPr>
                <w:rFonts w:hint="eastAsia" w:ascii="仿宋_GB2312" w:hAnsi="宋体" w:eastAsia="仿宋_GB2312" w:cs="宋体"/>
                <w:color w:val="auto"/>
                <w:kern w:val="0"/>
                <w:sz w:val="13"/>
                <w:szCs w:val="13"/>
                <w:highlight w:val="none"/>
              </w:rPr>
              <w:t>吨以上14吨以下的。</w:t>
            </w:r>
          </w:p>
        </w:tc>
        <w:tc>
          <w:tcPr>
            <w:tcW w:w="3058" w:type="dxa"/>
            <w:tcBorders>
              <w:tl2br w:val="nil"/>
              <w:tr2bl w:val="nil"/>
            </w:tcBorders>
            <w:tcMar>
              <w:top w:w="15" w:type="dxa"/>
              <w:left w:w="15" w:type="dxa"/>
              <w:bottom w:w="15" w:type="dxa"/>
              <w:right w:w="15" w:type="dxa"/>
            </w:tcMar>
            <w:vAlign w:val="center"/>
          </w:tcPr>
          <w:p w14:paraId="274AD8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责令改正，对单位处以70万元以上80万元以下罚款，对个人处400元罚款，没收违法所得。</w:t>
            </w:r>
          </w:p>
        </w:tc>
      </w:tr>
      <w:tr w14:paraId="631EC8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94" w:hRule="atLeast"/>
          <w:jc w:val="center"/>
        </w:trPr>
        <w:tc>
          <w:tcPr>
            <w:tcW w:w="428" w:type="dxa"/>
            <w:vMerge w:val="continue"/>
            <w:tcBorders>
              <w:tl2br w:val="nil"/>
              <w:tr2bl w:val="nil"/>
            </w:tcBorders>
            <w:vAlign w:val="center"/>
          </w:tcPr>
          <w:p w14:paraId="43240342">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4CA4D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E24FE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C0D20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49F16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未交由具备相应资质条件的单位进行无害化处理的厨余垃圾14</w:t>
            </w:r>
            <w:r>
              <w:rPr>
                <w:rFonts w:hint="eastAsia" w:ascii="仿宋_GB2312" w:hAnsi="宋体" w:eastAsia="仿宋_GB2312" w:cs="宋体"/>
                <w:color w:val="auto"/>
                <w:kern w:val="0"/>
                <w:sz w:val="13"/>
                <w:szCs w:val="13"/>
                <w:highlight w:val="none"/>
              </w:rPr>
              <w:t>吨以上16吨以下的。</w:t>
            </w:r>
          </w:p>
        </w:tc>
        <w:tc>
          <w:tcPr>
            <w:tcW w:w="3058" w:type="dxa"/>
            <w:tcBorders>
              <w:tl2br w:val="nil"/>
              <w:tr2bl w:val="nil"/>
            </w:tcBorders>
            <w:tcMar>
              <w:top w:w="15" w:type="dxa"/>
              <w:left w:w="15" w:type="dxa"/>
              <w:bottom w:w="15" w:type="dxa"/>
              <w:right w:w="15" w:type="dxa"/>
            </w:tcMar>
            <w:vAlign w:val="center"/>
          </w:tcPr>
          <w:p w14:paraId="28A7FB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责令改正，对单位处以80万元以上90万元以下罚款，对个人处450元罚款，没收违法所得。</w:t>
            </w:r>
          </w:p>
        </w:tc>
      </w:tr>
      <w:tr w14:paraId="0FB4F9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78" w:hRule="atLeast"/>
          <w:jc w:val="center"/>
        </w:trPr>
        <w:tc>
          <w:tcPr>
            <w:tcW w:w="428" w:type="dxa"/>
            <w:vMerge w:val="continue"/>
            <w:tcBorders>
              <w:tl2br w:val="nil"/>
              <w:tr2bl w:val="nil"/>
            </w:tcBorders>
            <w:vAlign w:val="center"/>
          </w:tcPr>
          <w:p w14:paraId="619F2B5E">
            <w:pPr>
              <w:pStyle w:val="37"/>
              <w:keepNext w:val="0"/>
              <w:keepLines w:val="0"/>
              <w:pageBreakBefore w:val="0"/>
              <w:widowControl/>
              <w:numPr>
                <w:ilvl w:val="0"/>
                <w:numId w:val="11"/>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5A30C6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00AE25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2DA49C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8F540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未交由具备相应资质条件的单位进行无害化处理的厨余垃圾16</w:t>
            </w:r>
            <w:r>
              <w:rPr>
                <w:rFonts w:hint="eastAsia" w:ascii="仿宋_GB2312" w:hAnsi="宋体" w:eastAsia="仿宋_GB2312" w:cs="宋体"/>
                <w:color w:val="auto"/>
                <w:kern w:val="0"/>
                <w:sz w:val="13"/>
                <w:szCs w:val="13"/>
                <w:highlight w:val="none"/>
              </w:rPr>
              <w:t>吨以上的。</w:t>
            </w:r>
          </w:p>
        </w:tc>
        <w:tc>
          <w:tcPr>
            <w:tcW w:w="3058" w:type="dxa"/>
            <w:tcBorders>
              <w:tl2br w:val="nil"/>
              <w:tr2bl w:val="nil"/>
            </w:tcBorders>
            <w:tcMar>
              <w:top w:w="15" w:type="dxa"/>
              <w:left w:w="15" w:type="dxa"/>
              <w:bottom w:w="15" w:type="dxa"/>
              <w:right w:w="15" w:type="dxa"/>
            </w:tcMar>
            <w:vAlign w:val="center"/>
          </w:tcPr>
          <w:p w14:paraId="64A622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责令改正，对单位处以90万元以上100万元以下罚款，对个人处500元罚款，没收违法所得。</w:t>
            </w:r>
          </w:p>
        </w:tc>
      </w:tr>
      <w:tr w14:paraId="502E8E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05" w:hRule="atLeast"/>
          <w:jc w:val="center"/>
        </w:trPr>
        <w:tc>
          <w:tcPr>
            <w:tcW w:w="428" w:type="dxa"/>
            <w:vMerge w:val="restart"/>
            <w:tcBorders>
              <w:tl2br w:val="nil"/>
              <w:tr2bl w:val="nil"/>
            </w:tcBorders>
            <w:vAlign w:val="center"/>
          </w:tcPr>
          <w:p w14:paraId="0215D64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373</w:t>
            </w:r>
          </w:p>
        </w:tc>
        <w:tc>
          <w:tcPr>
            <w:tcW w:w="1550" w:type="dxa"/>
            <w:vMerge w:val="restart"/>
            <w:tcBorders>
              <w:tl2br w:val="nil"/>
              <w:tr2bl w:val="nil"/>
            </w:tcBorders>
            <w:vAlign w:val="center"/>
          </w:tcPr>
          <w:p w14:paraId="29A691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畜禽养殖场、养殖小区利用未经无害化处理的厨余垃圾饲喂畜禽的</w:t>
            </w:r>
          </w:p>
        </w:tc>
        <w:tc>
          <w:tcPr>
            <w:tcW w:w="4820" w:type="dxa"/>
            <w:vMerge w:val="restart"/>
            <w:tcBorders>
              <w:tl2br w:val="nil"/>
              <w:tr2bl w:val="nil"/>
            </w:tcBorders>
            <w:vAlign w:val="center"/>
          </w:tcPr>
          <w:p w14:paraId="2FCCF2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第一百一十一条第一款</w:t>
            </w:r>
            <w:r>
              <w:rPr>
                <w:rFonts w:hint="eastAsia" w:ascii="仿宋_GB2312" w:hAnsi="宋体" w:eastAsia="仿宋_GB2312" w:cs="宋体"/>
                <w:b/>
                <w:bCs/>
                <w:color w:val="auto"/>
                <w:sz w:val="13"/>
                <w:szCs w:val="13"/>
                <w:highlight w:val="none"/>
                <w:lang w:eastAsia="zh-CN"/>
              </w:rPr>
              <w:t>（六）</w:t>
            </w:r>
            <w:r>
              <w:rPr>
                <w:rFonts w:hint="eastAsia" w:ascii="仿宋_GB2312" w:hAnsi="宋体" w:eastAsia="仿宋_GB2312" w:cs="宋体"/>
                <w:b/>
                <w:bCs/>
                <w:color w:val="auto"/>
                <w:sz w:val="13"/>
                <w:szCs w:val="13"/>
                <w:highlight w:val="none"/>
              </w:rPr>
              <w:t>项、第一百一十一条第二款</w:t>
            </w:r>
            <w:r>
              <w:rPr>
                <w:rFonts w:hint="eastAsia" w:ascii="仿宋_GB2312" w:hAnsi="宋体" w:eastAsia="仿宋_GB2312" w:cs="宋体"/>
                <w:color w:val="auto"/>
                <w:sz w:val="13"/>
                <w:szCs w:val="13"/>
                <w:highlight w:val="none"/>
                <w:lang w:eastAsia="zh-CN"/>
              </w:rPr>
              <w:t>：</w:t>
            </w:r>
            <w:r>
              <w:rPr>
                <w:rFonts w:hint="eastAsia" w:ascii="仿宋_GB2312" w:hAnsi="宋体" w:eastAsia="仿宋_GB2312" w:cs="宋体"/>
                <w:color w:val="auto"/>
                <w:sz w:val="13"/>
                <w:szCs w:val="13"/>
                <w:highlight w:val="none"/>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195307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23" w:type="dxa"/>
            <w:tcBorders>
              <w:tl2br w:val="nil"/>
              <w:tr2bl w:val="nil"/>
            </w:tcBorders>
            <w:tcMar>
              <w:top w:w="15" w:type="dxa"/>
              <w:left w:w="15" w:type="dxa"/>
              <w:bottom w:w="15" w:type="dxa"/>
              <w:right w:w="15" w:type="dxa"/>
            </w:tcMar>
            <w:vAlign w:val="center"/>
          </w:tcPr>
          <w:p w14:paraId="4FA1DF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B1A08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2E1CDD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w:t>
            </w:r>
            <w:r>
              <w:rPr>
                <w:rFonts w:hint="eastAsia" w:ascii="仿宋_GB2312" w:hAnsi="宋体" w:eastAsia="仿宋_GB2312" w:cs="宋体"/>
                <w:color w:val="auto"/>
                <w:sz w:val="13"/>
                <w:szCs w:val="13"/>
                <w:highlight w:val="none"/>
              </w:rPr>
              <w:t>对单位处10万元以上40万元以下的罚款</w:t>
            </w:r>
            <w:r>
              <w:rPr>
                <w:rFonts w:hint="eastAsia" w:ascii="仿宋_GB2312" w:hAnsi="宋体" w:eastAsia="仿宋_GB2312" w:cs="宋体"/>
                <w:color w:val="auto"/>
                <w:kern w:val="0"/>
                <w:sz w:val="13"/>
                <w:szCs w:val="13"/>
                <w:highlight w:val="none"/>
              </w:rPr>
              <w:t>，没收违法所得。</w:t>
            </w:r>
          </w:p>
          <w:p w14:paraId="315106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sz w:val="13"/>
                <w:szCs w:val="13"/>
                <w:highlight w:val="none"/>
              </w:rPr>
            </w:pPr>
          </w:p>
        </w:tc>
      </w:tr>
      <w:tr w14:paraId="4E9DB0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865" w:hRule="atLeast"/>
          <w:jc w:val="center"/>
        </w:trPr>
        <w:tc>
          <w:tcPr>
            <w:tcW w:w="428" w:type="dxa"/>
            <w:vMerge w:val="continue"/>
            <w:tcBorders>
              <w:tl2br w:val="nil"/>
              <w:tr2bl w:val="nil"/>
            </w:tcBorders>
            <w:vAlign w:val="center"/>
          </w:tcPr>
          <w:p w14:paraId="3EE52D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1C7E6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BC2EE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936C3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3F51D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71286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w:t>
            </w:r>
            <w:r>
              <w:rPr>
                <w:rFonts w:hint="eastAsia" w:ascii="仿宋_GB2312" w:hAnsi="宋体" w:eastAsia="仿宋_GB2312" w:cs="宋体"/>
                <w:color w:val="auto"/>
                <w:sz w:val="13"/>
                <w:szCs w:val="13"/>
                <w:highlight w:val="none"/>
              </w:rPr>
              <w:t>对单位处40万元以上70万元以下的罚款</w:t>
            </w:r>
            <w:r>
              <w:rPr>
                <w:rFonts w:hint="eastAsia" w:ascii="仿宋_GB2312" w:hAnsi="宋体" w:eastAsia="仿宋_GB2312" w:cs="宋体"/>
                <w:color w:val="auto"/>
                <w:kern w:val="0"/>
                <w:sz w:val="13"/>
                <w:szCs w:val="13"/>
                <w:highlight w:val="none"/>
              </w:rPr>
              <w:t>，没收违法所得。</w:t>
            </w:r>
          </w:p>
        </w:tc>
      </w:tr>
      <w:tr w14:paraId="074F25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3" w:hRule="atLeast"/>
          <w:jc w:val="center"/>
        </w:trPr>
        <w:tc>
          <w:tcPr>
            <w:tcW w:w="428" w:type="dxa"/>
            <w:vMerge w:val="continue"/>
            <w:tcBorders>
              <w:tl2br w:val="nil"/>
              <w:tr2bl w:val="nil"/>
            </w:tcBorders>
            <w:vAlign w:val="center"/>
          </w:tcPr>
          <w:p w14:paraId="52DA10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5F7C46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7507D6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A69E2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9A340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s="宋体"/>
                <w:color w:val="auto"/>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（1）经责令停止违法行为后，继续实施违法行为的；（2）曾因实施该违法行为被查处，再次实施该违法行为的；（3）造成重大社会影响或危害后果的。</w:t>
            </w:r>
          </w:p>
        </w:tc>
        <w:tc>
          <w:tcPr>
            <w:tcW w:w="3058" w:type="dxa"/>
            <w:tcBorders>
              <w:tl2br w:val="nil"/>
              <w:tr2bl w:val="nil"/>
            </w:tcBorders>
            <w:tcMar>
              <w:top w:w="15" w:type="dxa"/>
              <w:left w:w="15" w:type="dxa"/>
              <w:bottom w:w="15" w:type="dxa"/>
              <w:right w:w="15" w:type="dxa"/>
            </w:tcMar>
            <w:vAlign w:val="center"/>
          </w:tcPr>
          <w:p w14:paraId="7C487F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w:t>
            </w:r>
            <w:r>
              <w:rPr>
                <w:rFonts w:hint="eastAsia" w:ascii="仿宋_GB2312" w:hAnsi="宋体" w:eastAsia="仿宋_GB2312" w:cs="宋体"/>
                <w:color w:val="auto"/>
                <w:sz w:val="13"/>
                <w:szCs w:val="13"/>
                <w:highlight w:val="none"/>
              </w:rPr>
              <w:t>对单位处70万元以上100万元以下的罚款</w:t>
            </w:r>
            <w:r>
              <w:rPr>
                <w:rFonts w:hint="eastAsia" w:ascii="仿宋_GB2312" w:hAnsi="宋体" w:eastAsia="仿宋_GB2312" w:cs="宋体"/>
                <w:color w:val="auto"/>
                <w:kern w:val="0"/>
                <w:sz w:val="13"/>
                <w:szCs w:val="13"/>
                <w:highlight w:val="none"/>
              </w:rPr>
              <w:t>，没收违法所得。</w:t>
            </w:r>
          </w:p>
        </w:tc>
      </w:tr>
      <w:tr w14:paraId="765F6A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97" w:hRule="atLeast"/>
          <w:jc w:val="center"/>
        </w:trPr>
        <w:tc>
          <w:tcPr>
            <w:tcW w:w="428" w:type="dxa"/>
            <w:vMerge w:val="restart"/>
            <w:tcBorders>
              <w:tl2br w:val="nil"/>
              <w:tr2bl w:val="nil"/>
            </w:tcBorders>
            <w:vAlign w:val="center"/>
          </w:tcPr>
          <w:p w14:paraId="04FC66E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374</w:t>
            </w:r>
          </w:p>
        </w:tc>
        <w:tc>
          <w:tcPr>
            <w:tcW w:w="1550" w:type="dxa"/>
            <w:vMerge w:val="restart"/>
            <w:tcBorders>
              <w:tl2br w:val="nil"/>
              <w:tr2bl w:val="nil"/>
            </w:tcBorders>
            <w:vAlign w:val="center"/>
          </w:tcPr>
          <w:p w14:paraId="377512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在运输过程中沿途丢弃、遗撒生活垃圾的</w:t>
            </w:r>
          </w:p>
        </w:tc>
        <w:tc>
          <w:tcPr>
            <w:tcW w:w="4820" w:type="dxa"/>
            <w:vMerge w:val="restart"/>
            <w:tcBorders>
              <w:tl2br w:val="nil"/>
              <w:tr2bl w:val="nil"/>
            </w:tcBorders>
            <w:vAlign w:val="center"/>
          </w:tcPr>
          <w:p w14:paraId="6DEDA3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第一百一十一条第一款</w:t>
            </w:r>
            <w:r>
              <w:rPr>
                <w:rFonts w:hint="eastAsia" w:ascii="仿宋_GB2312" w:hAnsi="宋体" w:eastAsia="仿宋_GB2312" w:cs="宋体"/>
                <w:b/>
                <w:bCs/>
                <w:color w:val="auto"/>
                <w:sz w:val="13"/>
                <w:szCs w:val="13"/>
                <w:highlight w:val="none"/>
                <w:lang w:eastAsia="zh-CN"/>
              </w:rPr>
              <w:t>（七）</w:t>
            </w:r>
            <w:r>
              <w:rPr>
                <w:rFonts w:hint="eastAsia" w:ascii="仿宋_GB2312" w:hAnsi="宋体" w:eastAsia="仿宋_GB2312" w:cs="宋体"/>
                <w:b/>
                <w:bCs/>
                <w:color w:val="auto"/>
                <w:sz w:val="13"/>
                <w:szCs w:val="13"/>
                <w:highlight w:val="none"/>
              </w:rPr>
              <w:t>项、第一百一十一条第二款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2B8056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23" w:type="dxa"/>
            <w:vMerge w:val="restart"/>
            <w:tcBorders>
              <w:tl2br w:val="nil"/>
              <w:tr2bl w:val="nil"/>
            </w:tcBorders>
            <w:tcMar>
              <w:top w:w="15" w:type="dxa"/>
              <w:left w:w="15" w:type="dxa"/>
              <w:bottom w:w="15" w:type="dxa"/>
              <w:right w:w="15" w:type="dxa"/>
            </w:tcMar>
            <w:vAlign w:val="center"/>
          </w:tcPr>
          <w:p w14:paraId="255CAE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6FE8A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丢弃、遗撒生活垃圾污染路面10平方米以下的。</w:t>
            </w:r>
          </w:p>
        </w:tc>
        <w:tc>
          <w:tcPr>
            <w:tcW w:w="3058" w:type="dxa"/>
            <w:tcBorders>
              <w:tl2br w:val="nil"/>
              <w:tr2bl w:val="nil"/>
            </w:tcBorders>
            <w:tcMar>
              <w:top w:w="15" w:type="dxa"/>
              <w:left w:w="15" w:type="dxa"/>
              <w:bottom w:w="15" w:type="dxa"/>
              <w:right w:w="15" w:type="dxa"/>
            </w:tcMar>
            <w:vAlign w:val="center"/>
          </w:tcPr>
          <w:p w14:paraId="7934EE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对单位处以5万元罚款，对个人处以100元罚款，</w:t>
            </w:r>
            <w:r>
              <w:rPr>
                <w:rFonts w:hint="eastAsia" w:ascii="仿宋_GB2312" w:hAnsi="宋体" w:eastAsia="仿宋_GB2312" w:cs="宋体"/>
                <w:color w:val="auto"/>
                <w:sz w:val="13"/>
                <w:szCs w:val="13"/>
                <w:highlight w:val="none"/>
              </w:rPr>
              <w:t>没收违法所得。</w:t>
            </w:r>
          </w:p>
        </w:tc>
      </w:tr>
      <w:tr w14:paraId="342037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15" w:hRule="atLeast"/>
          <w:jc w:val="center"/>
        </w:trPr>
        <w:tc>
          <w:tcPr>
            <w:tcW w:w="428" w:type="dxa"/>
            <w:vMerge w:val="continue"/>
            <w:tcBorders>
              <w:tl2br w:val="nil"/>
              <w:tr2bl w:val="nil"/>
            </w:tcBorders>
            <w:vAlign w:val="center"/>
          </w:tcPr>
          <w:p w14:paraId="434434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83E56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05048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E351C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6CC54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丢弃、遗撒生活垃圾污染路面10平方米以上20平方米以下的。</w:t>
            </w:r>
          </w:p>
        </w:tc>
        <w:tc>
          <w:tcPr>
            <w:tcW w:w="3058" w:type="dxa"/>
            <w:tcBorders>
              <w:tl2br w:val="nil"/>
              <w:tr2bl w:val="nil"/>
            </w:tcBorders>
            <w:tcMar>
              <w:top w:w="15" w:type="dxa"/>
              <w:left w:w="15" w:type="dxa"/>
              <w:bottom w:w="15" w:type="dxa"/>
              <w:right w:w="15" w:type="dxa"/>
            </w:tcMar>
            <w:vAlign w:val="center"/>
          </w:tcPr>
          <w:p w14:paraId="535567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对单位处以5万元以上10万元以下罚款，对个人处以150元罚款，</w:t>
            </w:r>
            <w:r>
              <w:rPr>
                <w:rFonts w:hint="eastAsia" w:ascii="仿宋_GB2312" w:hAnsi="宋体" w:eastAsia="仿宋_GB2312" w:cs="宋体"/>
                <w:color w:val="auto"/>
                <w:sz w:val="13"/>
                <w:szCs w:val="13"/>
                <w:highlight w:val="none"/>
              </w:rPr>
              <w:t>没收违法所得。</w:t>
            </w:r>
          </w:p>
        </w:tc>
      </w:tr>
      <w:tr w14:paraId="22F93B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89" w:hRule="atLeast"/>
          <w:jc w:val="center"/>
        </w:trPr>
        <w:tc>
          <w:tcPr>
            <w:tcW w:w="428" w:type="dxa"/>
            <w:vMerge w:val="continue"/>
            <w:tcBorders>
              <w:tl2br w:val="nil"/>
              <w:tr2bl w:val="nil"/>
            </w:tcBorders>
            <w:vAlign w:val="center"/>
          </w:tcPr>
          <w:p w14:paraId="210DBE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AC89A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BFAF5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0116ED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D0B81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丢弃、遗撒生活垃圾污染路面20平方米以上30平方米以下的。</w:t>
            </w:r>
          </w:p>
        </w:tc>
        <w:tc>
          <w:tcPr>
            <w:tcW w:w="3058" w:type="dxa"/>
            <w:tcBorders>
              <w:tl2br w:val="nil"/>
              <w:tr2bl w:val="nil"/>
            </w:tcBorders>
            <w:tcMar>
              <w:top w:w="15" w:type="dxa"/>
              <w:left w:w="15" w:type="dxa"/>
              <w:bottom w:w="15" w:type="dxa"/>
              <w:right w:w="15" w:type="dxa"/>
            </w:tcMar>
            <w:vAlign w:val="center"/>
          </w:tcPr>
          <w:p w14:paraId="7E75DB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对单位处以10万元以上20万元以下罚款，对个人处以200元罚款，</w:t>
            </w:r>
            <w:r>
              <w:rPr>
                <w:rFonts w:hint="eastAsia" w:ascii="仿宋_GB2312" w:hAnsi="宋体" w:eastAsia="仿宋_GB2312" w:cs="宋体"/>
                <w:color w:val="auto"/>
                <w:sz w:val="13"/>
                <w:szCs w:val="13"/>
                <w:highlight w:val="none"/>
              </w:rPr>
              <w:t>没收违法所得。</w:t>
            </w:r>
          </w:p>
        </w:tc>
      </w:tr>
      <w:tr w14:paraId="089A14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73" w:hRule="atLeast"/>
          <w:jc w:val="center"/>
        </w:trPr>
        <w:tc>
          <w:tcPr>
            <w:tcW w:w="428" w:type="dxa"/>
            <w:vMerge w:val="continue"/>
            <w:tcBorders>
              <w:tl2br w:val="nil"/>
              <w:tr2bl w:val="nil"/>
            </w:tcBorders>
            <w:vAlign w:val="center"/>
          </w:tcPr>
          <w:p w14:paraId="13B391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779CF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CEB56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49CB8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5F729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丢弃、遗撒生活垃圾污染路面30平方米以上40平方米以下的。</w:t>
            </w:r>
          </w:p>
        </w:tc>
        <w:tc>
          <w:tcPr>
            <w:tcW w:w="3058" w:type="dxa"/>
            <w:tcBorders>
              <w:tl2br w:val="nil"/>
              <w:tr2bl w:val="nil"/>
            </w:tcBorders>
            <w:tcMar>
              <w:top w:w="15" w:type="dxa"/>
              <w:left w:w="15" w:type="dxa"/>
              <w:bottom w:w="15" w:type="dxa"/>
              <w:right w:w="15" w:type="dxa"/>
            </w:tcMar>
            <w:vAlign w:val="center"/>
          </w:tcPr>
          <w:p w14:paraId="30F0CC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对单位处以20万元以上30万元以下罚款，对个人处以300元罚款，</w:t>
            </w:r>
            <w:r>
              <w:rPr>
                <w:rFonts w:hint="eastAsia" w:ascii="仿宋_GB2312" w:hAnsi="宋体" w:eastAsia="仿宋_GB2312" w:cs="宋体"/>
                <w:color w:val="auto"/>
                <w:sz w:val="13"/>
                <w:szCs w:val="13"/>
                <w:highlight w:val="none"/>
              </w:rPr>
              <w:t>没收违法所得。</w:t>
            </w:r>
          </w:p>
        </w:tc>
      </w:tr>
      <w:tr w14:paraId="3E7739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43" w:hRule="atLeast"/>
          <w:jc w:val="center"/>
        </w:trPr>
        <w:tc>
          <w:tcPr>
            <w:tcW w:w="428" w:type="dxa"/>
            <w:vMerge w:val="continue"/>
            <w:tcBorders>
              <w:tl2br w:val="nil"/>
              <w:tr2bl w:val="nil"/>
            </w:tcBorders>
            <w:vAlign w:val="center"/>
          </w:tcPr>
          <w:p w14:paraId="7C3A5B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5CFD5E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0DE518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60B32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02E7E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丢弃、遗撒生活垃圾污染路面40平方米以上50平方米以下的。</w:t>
            </w:r>
          </w:p>
        </w:tc>
        <w:tc>
          <w:tcPr>
            <w:tcW w:w="3058" w:type="dxa"/>
            <w:tcBorders>
              <w:tl2br w:val="nil"/>
              <w:tr2bl w:val="nil"/>
            </w:tcBorders>
            <w:tcMar>
              <w:top w:w="15" w:type="dxa"/>
              <w:left w:w="15" w:type="dxa"/>
              <w:bottom w:w="15" w:type="dxa"/>
              <w:right w:w="15" w:type="dxa"/>
            </w:tcMar>
            <w:vAlign w:val="center"/>
          </w:tcPr>
          <w:p w14:paraId="2C372B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对单位处以30万元以上40万元以下罚款，对个人处以400元罚款，</w:t>
            </w:r>
            <w:r>
              <w:rPr>
                <w:rFonts w:hint="eastAsia" w:ascii="仿宋_GB2312" w:hAnsi="宋体" w:eastAsia="仿宋_GB2312" w:cs="宋体"/>
                <w:color w:val="auto"/>
                <w:sz w:val="13"/>
                <w:szCs w:val="13"/>
                <w:highlight w:val="none"/>
              </w:rPr>
              <w:t>没收违法所得。</w:t>
            </w:r>
          </w:p>
        </w:tc>
      </w:tr>
      <w:tr w14:paraId="46EABA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734" w:hRule="atLeast"/>
          <w:jc w:val="center"/>
        </w:trPr>
        <w:tc>
          <w:tcPr>
            <w:tcW w:w="428" w:type="dxa"/>
            <w:vMerge w:val="continue"/>
            <w:tcBorders>
              <w:tl2br w:val="nil"/>
              <w:tr2bl w:val="nil"/>
            </w:tcBorders>
            <w:vAlign w:val="center"/>
          </w:tcPr>
          <w:p w14:paraId="3A9D5A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188CB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51A69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2DC2BD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F0B3F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p>
          <w:p w14:paraId="172B75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丢弃、遗撒生活垃圾污染路面50平方米以上的。</w:t>
            </w:r>
          </w:p>
          <w:p w14:paraId="0B42E5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p>
        </w:tc>
        <w:tc>
          <w:tcPr>
            <w:tcW w:w="3058" w:type="dxa"/>
            <w:tcBorders>
              <w:tl2br w:val="nil"/>
              <w:tr2bl w:val="nil"/>
            </w:tcBorders>
            <w:tcMar>
              <w:top w:w="15" w:type="dxa"/>
              <w:left w:w="15" w:type="dxa"/>
              <w:bottom w:w="15" w:type="dxa"/>
              <w:right w:w="15" w:type="dxa"/>
            </w:tcMar>
            <w:vAlign w:val="center"/>
          </w:tcPr>
          <w:p w14:paraId="2743F9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对单位处以40万元以上50万元以下罚款，对个人处以500元罚款，</w:t>
            </w:r>
            <w:r>
              <w:rPr>
                <w:rFonts w:hint="eastAsia" w:ascii="仿宋_GB2312" w:hAnsi="宋体" w:eastAsia="仿宋_GB2312" w:cs="宋体"/>
                <w:color w:val="auto"/>
                <w:sz w:val="13"/>
                <w:szCs w:val="13"/>
                <w:highlight w:val="none"/>
              </w:rPr>
              <w:t>没收违法所得。</w:t>
            </w:r>
          </w:p>
        </w:tc>
      </w:tr>
      <w:tr w14:paraId="2885C1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74EEA7F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375</w:t>
            </w:r>
          </w:p>
        </w:tc>
        <w:tc>
          <w:tcPr>
            <w:tcW w:w="1550" w:type="dxa"/>
            <w:vMerge w:val="restart"/>
            <w:tcBorders>
              <w:tl2br w:val="nil"/>
              <w:tr2bl w:val="nil"/>
            </w:tcBorders>
            <w:vAlign w:val="center"/>
          </w:tcPr>
          <w:p w14:paraId="6FC6E4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未在指定的地点分类投放生活垃圾的</w:t>
            </w:r>
          </w:p>
        </w:tc>
        <w:tc>
          <w:tcPr>
            <w:tcW w:w="4820" w:type="dxa"/>
            <w:vMerge w:val="restart"/>
            <w:tcBorders>
              <w:tl2br w:val="nil"/>
              <w:tr2bl w:val="nil"/>
            </w:tcBorders>
            <w:vAlign w:val="center"/>
          </w:tcPr>
          <w:p w14:paraId="0A7448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第一百一十一条第三款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违反本法规定，未在指定的地点分类投放生活垃圾的，由县级以上地方人民政府环境卫生主管部门责令改正；情节严重的，对单位处五万元以上五十万元以下的罚款，对个人依法处以罚款。</w:t>
            </w:r>
          </w:p>
        </w:tc>
        <w:tc>
          <w:tcPr>
            <w:tcW w:w="823" w:type="dxa"/>
            <w:tcBorders>
              <w:tl2br w:val="nil"/>
              <w:tr2bl w:val="nil"/>
            </w:tcBorders>
            <w:tcMar>
              <w:top w:w="15" w:type="dxa"/>
              <w:left w:w="15" w:type="dxa"/>
              <w:bottom w:w="15" w:type="dxa"/>
              <w:right w:w="15" w:type="dxa"/>
            </w:tcMar>
            <w:vAlign w:val="center"/>
          </w:tcPr>
          <w:p w14:paraId="1BE6EC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03B8E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1E70DD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w:t>
            </w:r>
          </w:p>
        </w:tc>
      </w:tr>
      <w:tr w14:paraId="60AE52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28" w:hRule="atLeast"/>
          <w:jc w:val="center"/>
        </w:trPr>
        <w:tc>
          <w:tcPr>
            <w:tcW w:w="428" w:type="dxa"/>
            <w:vMerge w:val="continue"/>
            <w:tcBorders>
              <w:tl2br w:val="nil"/>
              <w:tr2bl w:val="nil"/>
            </w:tcBorders>
            <w:vAlign w:val="center"/>
          </w:tcPr>
          <w:p w14:paraId="1AF73B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8BC50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861F5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FAFFC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76497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情节严重，但不具有</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CB811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责令改正；对单位处五万元以上三十万元以下的罚款，对个人依法处以罚款。</w:t>
            </w:r>
          </w:p>
        </w:tc>
      </w:tr>
      <w:tr w14:paraId="562605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50" w:hRule="atLeast"/>
          <w:jc w:val="center"/>
        </w:trPr>
        <w:tc>
          <w:tcPr>
            <w:tcW w:w="428" w:type="dxa"/>
            <w:vMerge w:val="continue"/>
            <w:tcBorders>
              <w:tl2br w:val="nil"/>
              <w:tr2bl w:val="nil"/>
            </w:tcBorders>
            <w:vAlign w:val="center"/>
          </w:tcPr>
          <w:p w14:paraId="737307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488252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3B86C5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4DAF8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A06D5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情节严重，且经责令停止违法行为后，继续实施违法行为的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情节严重，且曾因此被查处过，再次实施违法行为的。</w:t>
            </w:r>
          </w:p>
        </w:tc>
        <w:tc>
          <w:tcPr>
            <w:tcW w:w="3058" w:type="dxa"/>
            <w:tcBorders>
              <w:tl2br w:val="nil"/>
              <w:tr2bl w:val="nil"/>
            </w:tcBorders>
            <w:tcMar>
              <w:top w:w="15" w:type="dxa"/>
              <w:left w:w="15" w:type="dxa"/>
              <w:bottom w:w="15" w:type="dxa"/>
              <w:right w:w="15" w:type="dxa"/>
            </w:tcMar>
            <w:vAlign w:val="center"/>
          </w:tcPr>
          <w:p w14:paraId="5D6939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责令改正；对单位处三十万元以上五十万元以下的罚款，对个人依法处以罚款。</w:t>
            </w:r>
          </w:p>
        </w:tc>
      </w:tr>
    </w:tbl>
    <w:p w14:paraId="0330D962">
      <w:pPr>
        <w:widowControl/>
        <w:spacing w:line="240" w:lineRule="auto"/>
        <w:rPr>
          <w:rFonts w:ascii="仿宋_GB2312" w:hAnsi="宋体" w:eastAsia="仿宋_GB2312"/>
          <w:color w:val="auto"/>
          <w:szCs w:val="21"/>
          <w:highlight w:val="none"/>
        </w:rPr>
      </w:pPr>
    </w:p>
    <w:p w14:paraId="0D0B16E5">
      <w:pPr>
        <w:spacing w:line="240" w:lineRule="auto"/>
        <w:rPr>
          <w:color w:val="auto"/>
          <w:highlight w:val="none"/>
        </w:rPr>
      </w:pPr>
    </w:p>
    <w:sectPr>
      <w:footerReference r:id="rId6" w:type="default"/>
      <w:pgSz w:w="16838" w:h="11906" w:orient="landscape"/>
      <w:pgMar w:top="1066" w:right="1100" w:bottom="612" w:left="1440" w:header="454" w:footer="454"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2010601030101010101"/>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F7DBC">
    <w:pPr>
      <w:pStyle w:val="14"/>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01892">
    <w:pPr>
      <w:pStyle w:val="14"/>
      <w:spacing w:line="240" w:lineRule="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51C11">
                          <w:pPr>
                            <w:pStyle w:val="14"/>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F51C11">
                    <w:pPr>
                      <w:pStyle w:val="14"/>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6BB4A"/>
    <w:multiLevelType w:val="singleLevel"/>
    <w:tmpl w:val="E056BB4A"/>
    <w:lvl w:ilvl="0" w:tentative="0">
      <w:start w:val="1"/>
      <w:numFmt w:val="chineseCounting"/>
      <w:suff w:val="nothing"/>
      <w:lvlText w:val="（%1）"/>
      <w:lvlJc w:val="left"/>
      <w:rPr>
        <w:rFonts w:hint="eastAsia"/>
      </w:rPr>
    </w:lvl>
  </w:abstractNum>
  <w:abstractNum w:abstractNumId="1">
    <w:nsid w:val="F34D3F28"/>
    <w:multiLevelType w:val="singleLevel"/>
    <w:tmpl w:val="F34D3F28"/>
    <w:lvl w:ilvl="0" w:tentative="0">
      <w:start w:val="5"/>
      <w:numFmt w:val="chineseCounting"/>
      <w:suff w:val="nothing"/>
      <w:lvlText w:val="（%1）"/>
      <w:lvlJc w:val="left"/>
      <w:pPr>
        <w:ind w:left="260" w:leftChars="0" w:firstLine="0" w:firstLineChars="0"/>
      </w:pPr>
      <w:rPr>
        <w:rFonts w:hint="eastAsia"/>
      </w:rPr>
    </w:lvl>
  </w:abstractNum>
  <w:abstractNum w:abstractNumId="2">
    <w:nsid w:val="FF66A615"/>
    <w:multiLevelType w:val="singleLevel"/>
    <w:tmpl w:val="FF66A615"/>
    <w:lvl w:ilvl="0" w:tentative="0">
      <w:start w:val="2"/>
      <w:numFmt w:val="chineseCounting"/>
      <w:suff w:val="nothing"/>
      <w:lvlText w:val="（%1）"/>
      <w:lvlJc w:val="left"/>
      <w:rPr>
        <w:rFonts w:hint="eastAsia"/>
      </w:rPr>
    </w:lvl>
  </w:abstractNum>
  <w:abstractNum w:abstractNumId="3">
    <w:nsid w:val="110A64DB"/>
    <w:multiLevelType w:val="multilevel"/>
    <w:tmpl w:val="110A64DB"/>
    <w:lvl w:ilvl="0" w:tentative="0">
      <w:start w:val="338"/>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7C32DB1"/>
    <w:multiLevelType w:val="multilevel"/>
    <w:tmpl w:val="27C32DB1"/>
    <w:lvl w:ilvl="0" w:tentative="0">
      <w:start w:val="354"/>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AEE0435"/>
    <w:multiLevelType w:val="singleLevel"/>
    <w:tmpl w:val="2AEE0435"/>
    <w:lvl w:ilvl="0" w:tentative="0">
      <w:start w:val="1"/>
      <w:numFmt w:val="chineseCounting"/>
      <w:suff w:val="nothing"/>
      <w:lvlText w:val="（%1）"/>
      <w:lvlJc w:val="left"/>
      <w:rPr>
        <w:rFonts w:hint="eastAsia"/>
      </w:rPr>
    </w:lvl>
  </w:abstractNum>
  <w:abstractNum w:abstractNumId="6">
    <w:nsid w:val="2F17810D"/>
    <w:multiLevelType w:val="singleLevel"/>
    <w:tmpl w:val="2F17810D"/>
    <w:lvl w:ilvl="0" w:tentative="0">
      <w:start w:val="1"/>
      <w:numFmt w:val="chineseCounting"/>
      <w:suff w:val="nothing"/>
      <w:lvlText w:val="（%1）"/>
      <w:lvlJc w:val="left"/>
      <w:rPr>
        <w:rFonts w:hint="eastAsia"/>
      </w:rPr>
    </w:lvl>
  </w:abstractNum>
  <w:abstractNum w:abstractNumId="7">
    <w:nsid w:val="40AC59B1"/>
    <w:multiLevelType w:val="multilevel"/>
    <w:tmpl w:val="40AC59B1"/>
    <w:lvl w:ilvl="0" w:tentative="0">
      <w:start w:val="208"/>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0F2330E"/>
    <w:multiLevelType w:val="multilevel"/>
    <w:tmpl w:val="40F2330E"/>
    <w:lvl w:ilvl="0" w:tentative="0">
      <w:start w:val="500"/>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F5B1559"/>
    <w:multiLevelType w:val="singleLevel"/>
    <w:tmpl w:val="5F5B1559"/>
    <w:lvl w:ilvl="0" w:tentative="0">
      <w:start w:val="1"/>
      <w:numFmt w:val="chineseCounting"/>
      <w:suff w:val="nothing"/>
      <w:lvlText w:val="（%1）"/>
      <w:lvlJc w:val="left"/>
      <w:rPr>
        <w:rFonts w:hint="eastAsia"/>
      </w:rPr>
    </w:lvl>
  </w:abstractNum>
  <w:abstractNum w:abstractNumId="10">
    <w:nsid w:val="71B0C3AD"/>
    <w:multiLevelType w:val="singleLevel"/>
    <w:tmpl w:val="71B0C3AD"/>
    <w:lvl w:ilvl="0" w:tentative="0">
      <w:start w:val="6"/>
      <w:numFmt w:val="chineseCounting"/>
      <w:suff w:val="nothing"/>
      <w:lvlText w:val="（%1）"/>
      <w:lvlJc w:val="left"/>
      <w:rPr>
        <w:rFonts w:hint="eastAsia"/>
      </w:rPr>
    </w:lvl>
  </w:abstractNum>
  <w:num w:numId="1">
    <w:abstractNumId w:val="10"/>
  </w:num>
  <w:num w:numId="2">
    <w:abstractNumId w:val="0"/>
  </w:num>
  <w:num w:numId="3">
    <w:abstractNumId w:val="2"/>
  </w:num>
  <w:num w:numId="4">
    <w:abstractNumId w:val="7"/>
  </w:num>
  <w:num w:numId="5">
    <w:abstractNumId w:val="5"/>
  </w:num>
  <w:num w:numId="6">
    <w:abstractNumId w:val="9"/>
  </w:num>
  <w:num w:numId="7">
    <w:abstractNumId w:val="3"/>
  </w:num>
  <w:num w:numId="8">
    <w:abstractNumId w:val="1"/>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OTc5MTA1NWY2Yzc2NmZkZmVlNmM5YzFlNmZiZDkifQ=="/>
  </w:docVars>
  <w:rsids>
    <w:rsidRoot w:val="00172A27"/>
    <w:rsid w:val="00001A9B"/>
    <w:rsid w:val="00004C1B"/>
    <w:rsid w:val="000052D2"/>
    <w:rsid w:val="00005A68"/>
    <w:rsid w:val="00005CAB"/>
    <w:rsid w:val="00005CAE"/>
    <w:rsid w:val="00006917"/>
    <w:rsid w:val="0000756C"/>
    <w:rsid w:val="00007BBC"/>
    <w:rsid w:val="0001131A"/>
    <w:rsid w:val="000114C6"/>
    <w:rsid w:val="00012735"/>
    <w:rsid w:val="000168B7"/>
    <w:rsid w:val="000248E7"/>
    <w:rsid w:val="00026406"/>
    <w:rsid w:val="0002683F"/>
    <w:rsid w:val="000308A5"/>
    <w:rsid w:val="00032775"/>
    <w:rsid w:val="000363F8"/>
    <w:rsid w:val="00037229"/>
    <w:rsid w:val="00041DF9"/>
    <w:rsid w:val="0004286B"/>
    <w:rsid w:val="000459A6"/>
    <w:rsid w:val="00047249"/>
    <w:rsid w:val="000506FA"/>
    <w:rsid w:val="0005172A"/>
    <w:rsid w:val="00053AA2"/>
    <w:rsid w:val="0005477B"/>
    <w:rsid w:val="000549B4"/>
    <w:rsid w:val="00055A10"/>
    <w:rsid w:val="00062180"/>
    <w:rsid w:val="0006443D"/>
    <w:rsid w:val="000669AC"/>
    <w:rsid w:val="00070156"/>
    <w:rsid w:val="00071BEA"/>
    <w:rsid w:val="0007450F"/>
    <w:rsid w:val="00075EE1"/>
    <w:rsid w:val="00082347"/>
    <w:rsid w:val="00082AD7"/>
    <w:rsid w:val="00082FC4"/>
    <w:rsid w:val="00083ADB"/>
    <w:rsid w:val="00086B2B"/>
    <w:rsid w:val="000924CD"/>
    <w:rsid w:val="00092B64"/>
    <w:rsid w:val="00092D9D"/>
    <w:rsid w:val="00094637"/>
    <w:rsid w:val="00094B6F"/>
    <w:rsid w:val="000A1E90"/>
    <w:rsid w:val="000A1F36"/>
    <w:rsid w:val="000A33A9"/>
    <w:rsid w:val="000A35AE"/>
    <w:rsid w:val="000A64E3"/>
    <w:rsid w:val="000A7062"/>
    <w:rsid w:val="000B1C1B"/>
    <w:rsid w:val="000B308A"/>
    <w:rsid w:val="000B790C"/>
    <w:rsid w:val="000C11DA"/>
    <w:rsid w:val="000C192D"/>
    <w:rsid w:val="000C377F"/>
    <w:rsid w:val="000C470B"/>
    <w:rsid w:val="000C53E1"/>
    <w:rsid w:val="000C6863"/>
    <w:rsid w:val="000D07B0"/>
    <w:rsid w:val="000D0A2B"/>
    <w:rsid w:val="000D19D8"/>
    <w:rsid w:val="000D5C73"/>
    <w:rsid w:val="000D7695"/>
    <w:rsid w:val="000D77DC"/>
    <w:rsid w:val="000E1522"/>
    <w:rsid w:val="000E1E99"/>
    <w:rsid w:val="000E3360"/>
    <w:rsid w:val="000E372D"/>
    <w:rsid w:val="000E4035"/>
    <w:rsid w:val="000E49DC"/>
    <w:rsid w:val="000E5986"/>
    <w:rsid w:val="000E7AD4"/>
    <w:rsid w:val="000F0768"/>
    <w:rsid w:val="000F1166"/>
    <w:rsid w:val="000F5A9C"/>
    <w:rsid w:val="000F67F5"/>
    <w:rsid w:val="00102EAC"/>
    <w:rsid w:val="001030F7"/>
    <w:rsid w:val="00106AC2"/>
    <w:rsid w:val="0010729C"/>
    <w:rsid w:val="00110ABA"/>
    <w:rsid w:val="00110C5F"/>
    <w:rsid w:val="0011222A"/>
    <w:rsid w:val="00112A17"/>
    <w:rsid w:val="00114A86"/>
    <w:rsid w:val="001162A7"/>
    <w:rsid w:val="00116C8A"/>
    <w:rsid w:val="0011729E"/>
    <w:rsid w:val="001225B0"/>
    <w:rsid w:val="00122628"/>
    <w:rsid w:val="00124A00"/>
    <w:rsid w:val="001267A1"/>
    <w:rsid w:val="001269F6"/>
    <w:rsid w:val="00127004"/>
    <w:rsid w:val="0013321B"/>
    <w:rsid w:val="00133658"/>
    <w:rsid w:val="001344F4"/>
    <w:rsid w:val="00140F14"/>
    <w:rsid w:val="00147528"/>
    <w:rsid w:val="0015247F"/>
    <w:rsid w:val="00152FC4"/>
    <w:rsid w:val="00153666"/>
    <w:rsid w:val="00155D27"/>
    <w:rsid w:val="00156277"/>
    <w:rsid w:val="001623F1"/>
    <w:rsid w:val="001723A5"/>
    <w:rsid w:val="00172BF8"/>
    <w:rsid w:val="00172E70"/>
    <w:rsid w:val="00172F59"/>
    <w:rsid w:val="00173794"/>
    <w:rsid w:val="001755D2"/>
    <w:rsid w:val="00175CFD"/>
    <w:rsid w:val="00180898"/>
    <w:rsid w:val="00184C7F"/>
    <w:rsid w:val="00186C4B"/>
    <w:rsid w:val="0019218C"/>
    <w:rsid w:val="00193725"/>
    <w:rsid w:val="00194805"/>
    <w:rsid w:val="001952C3"/>
    <w:rsid w:val="0019680F"/>
    <w:rsid w:val="00197863"/>
    <w:rsid w:val="00197F19"/>
    <w:rsid w:val="001A0EEE"/>
    <w:rsid w:val="001A1562"/>
    <w:rsid w:val="001A1ADF"/>
    <w:rsid w:val="001A2FFA"/>
    <w:rsid w:val="001A5529"/>
    <w:rsid w:val="001A5D4D"/>
    <w:rsid w:val="001A6262"/>
    <w:rsid w:val="001B08D2"/>
    <w:rsid w:val="001B1F96"/>
    <w:rsid w:val="001B2CFB"/>
    <w:rsid w:val="001B3615"/>
    <w:rsid w:val="001B66CC"/>
    <w:rsid w:val="001B7315"/>
    <w:rsid w:val="001C0780"/>
    <w:rsid w:val="001C0FB4"/>
    <w:rsid w:val="001C3723"/>
    <w:rsid w:val="001C58EB"/>
    <w:rsid w:val="001D0465"/>
    <w:rsid w:val="001D06F7"/>
    <w:rsid w:val="001D3FE1"/>
    <w:rsid w:val="001D7594"/>
    <w:rsid w:val="001D7E91"/>
    <w:rsid w:val="001E1468"/>
    <w:rsid w:val="001E296B"/>
    <w:rsid w:val="001E316E"/>
    <w:rsid w:val="001E5652"/>
    <w:rsid w:val="001F0A50"/>
    <w:rsid w:val="001F1737"/>
    <w:rsid w:val="001F457E"/>
    <w:rsid w:val="001F74E6"/>
    <w:rsid w:val="002017E1"/>
    <w:rsid w:val="00203BCB"/>
    <w:rsid w:val="00204A1E"/>
    <w:rsid w:val="00204C22"/>
    <w:rsid w:val="002057F7"/>
    <w:rsid w:val="00207DBE"/>
    <w:rsid w:val="0021107D"/>
    <w:rsid w:val="00211176"/>
    <w:rsid w:val="00212106"/>
    <w:rsid w:val="00215584"/>
    <w:rsid w:val="00215616"/>
    <w:rsid w:val="00220F3E"/>
    <w:rsid w:val="00223AC4"/>
    <w:rsid w:val="002258BB"/>
    <w:rsid w:val="00225ECF"/>
    <w:rsid w:val="00230A18"/>
    <w:rsid w:val="00230C13"/>
    <w:rsid w:val="0023282D"/>
    <w:rsid w:val="00234785"/>
    <w:rsid w:val="00234924"/>
    <w:rsid w:val="00235298"/>
    <w:rsid w:val="00242577"/>
    <w:rsid w:val="00243320"/>
    <w:rsid w:val="00245096"/>
    <w:rsid w:val="00246D0F"/>
    <w:rsid w:val="00246DDC"/>
    <w:rsid w:val="00247A17"/>
    <w:rsid w:val="0025294B"/>
    <w:rsid w:val="002553FB"/>
    <w:rsid w:val="00257002"/>
    <w:rsid w:val="00262FC7"/>
    <w:rsid w:val="0026506B"/>
    <w:rsid w:val="0026520C"/>
    <w:rsid w:val="00267EE6"/>
    <w:rsid w:val="00272145"/>
    <w:rsid w:val="00276468"/>
    <w:rsid w:val="002803A2"/>
    <w:rsid w:val="00283A3D"/>
    <w:rsid w:val="00283B0C"/>
    <w:rsid w:val="00285A8B"/>
    <w:rsid w:val="0028605F"/>
    <w:rsid w:val="00292863"/>
    <w:rsid w:val="00293C56"/>
    <w:rsid w:val="00293CD4"/>
    <w:rsid w:val="00293F07"/>
    <w:rsid w:val="002940E7"/>
    <w:rsid w:val="00294C6F"/>
    <w:rsid w:val="00296FB7"/>
    <w:rsid w:val="002A61B4"/>
    <w:rsid w:val="002B05F8"/>
    <w:rsid w:val="002B2362"/>
    <w:rsid w:val="002B304B"/>
    <w:rsid w:val="002B635E"/>
    <w:rsid w:val="002B63D9"/>
    <w:rsid w:val="002C012B"/>
    <w:rsid w:val="002C1D9C"/>
    <w:rsid w:val="002C6AF0"/>
    <w:rsid w:val="002C6BF9"/>
    <w:rsid w:val="002C7DA1"/>
    <w:rsid w:val="002D0B81"/>
    <w:rsid w:val="002D17FB"/>
    <w:rsid w:val="002D18D0"/>
    <w:rsid w:val="002D30D5"/>
    <w:rsid w:val="002D3218"/>
    <w:rsid w:val="002D3C56"/>
    <w:rsid w:val="002D42BE"/>
    <w:rsid w:val="002D4748"/>
    <w:rsid w:val="002D6B88"/>
    <w:rsid w:val="002E0D4A"/>
    <w:rsid w:val="002E1D5B"/>
    <w:rsid w:val="002E2973"/>
    <w:rsid w:val="002E54B6"/>
    <w:rsid w:val="002F1678"/>
    <w:rsid w:val="00301810"/>
    <w:rsid w:val="003050A2"/>
    <w:rsid w:val="003105C5"/>
    <w:rsid w:val="0031208E"/>
    <w:rsid w:val="003143F5"/>
    <w:rsid w:val="00314654"/>
    <w:rsid w:val="00314E60"/>
    <w:rsid w:val="003168DB"/>
    <w:rsid w:val="0031715C"/>
    <w:rsid w:val="00320200"/>
    <w:rsid w:val="00321D7F"/>
    <w:rsid w:val="003230F0"/>
    <w:rsid w:val="0032402D"/>
    <w:rsid w:val="00325C54"/>
    <w:rsid w:val="00325CEE"/>
    <w:rsid w:val="00327139"/>
    <w:rsid w:val="0032744A"/>
    <w:rsid w:val="0033103C"/>
    <w:rsid w:val="003344B7"/>
    <w:rsid w:val="00334C43"/>
    <w:rsid w:val="0033616B"/>
    <w:rsid w:val="00337712"/>
    <w:rsid w:val="00340B78"/>
    <w:rsid w:val="003475B2"/>
    <w:rsid w:val="003478AC"/>
    <w:rsid w:val="003542F7"/>
    <w:rsid w:val="00354947"/>
    <w:rsid w:val="00355E1C"/>
    <w:rsid w:val="00357112"/>
    <w:rsid w:val="00364F1C"/>
    <w:rsid w:val="00370DA6"/>
    <w:rsid w:val="00371B59"/>
    <w:rsid w:val="00375377"/>
    <w:rsid w:val="00375FC9"/>
    <w:rsid w:val="00376304"/>
    <w:rsid w:val="00377E63"/>
    <w:rsid w:val="00380F1F"/>
    <w:rsid w:val="00381DA6"/>
    <w:rsid w:val="0038244D"/>
    <w:rsid w:val="003851E6"/>
    <w:rsid w:val="00386359"/>
    <w:rsid w:val="00386421"/>
    <w:rsid w:val="00391AA2"/>
    <w:rsid w:val="0039256B"/>
    <w:rsid w:val="00393AB1"/>
    <w:rsid w:val="003948FA"/>
    <w:rsid w:val="00395926"/>
    <w:rsid w:val="003A0D16"/>
    <w:rsid w:val="003A2C08"/>
    <w:rsid w:val="003A3808"/>
    <w:rsid w:val="003A6927"/>
    <w:rsid w:val="003A6B0F"/>
    <w:rsid w:val="003B1238"/>
    <w:rsid w:val="003B28EE"/>
    <w:rsid w:val="003B3A8F"/>
    <w:rsid w:val="003B580E"/>
    <w:rsid w:val="003B609B"/>
    <w:rsid w:val="003C2529"/>
    <w:rsid w:val="003C5C0A"/>
    <w:rsid w:val="003C66CF"/>
    <w:rsid w:val="003C6B22"/>
    <w:rsid w:val="003D0A99"/>
    <w:rsid w:val="003D1A8E"/>
    <w:rsid w:val="003D2D0B"/>
    <w:rsid w:val="003D32B6"/>
    <w:rsid w:val="003D44B9"/>
    <w:rsid w:val="003D5743"/>
    <w:rsid w:val="003D5BC8"/>
    <w:rsid w:val="003D69CE"/>
    <w:rsid w:val="003D6DA1"/>
    <w:rsid w:val="003D70D6"/>
    <w:rsid w:val="003E1730"/>
    <w:rsid w:val="003E1B51"/>
    <w:rsid w:val="003E5025"/>
    <w:rsid w:val="003E51E1"/>
    <w:rsid w:val="003E5FDA"/>
    <w:rsid w:val="003E6B4C"/>
    <w:rsid w:val="003E6C62"/>
    <w:rsid w:val="003F2098"/>
    <w:rsid w:val="003F706E"/>
    <w:rsid w:val="00401CD1"/>
    <w:rsid w:val="00402189"/>
    <w:rsid w:val="00403584"/>
    <w:rsid w:val="00403C99"/>
    <w:rsid w:val="00410671"/>
    <w:rsid w:val="00413762"/>
    <w:rsid w:val="004169F2"/>
    <w:rsid w:val="00417235"/>
    <w:rsid w:val="00425BDB"/>
    <w:rsid w:val="00425E91"/>
    <w:rsid w:val="00434301"/>
    <w:rsid w:val="0043628B"/>
    <w:rsid w:val="0044026B"/>
    <w:rsid w:val="004414B6"/>
    <w:rsid w:val="00444389"/>
    <w:rsid w:val="00444875"/>
    <w:rsid w:val="00444CAE"/>
    <w:rsid w:val="0044576B"/>
    <w:rsid w:val="00445844"/>
    <w:rsid w:val="00446AFA"/>
    <w:rsid w:val="00447B6D"/>
    <w:rsid w:val="004529EE"/>
    <w:rsid w:val="00452C4C"/>
    <w:rsid w:val="0045635D"/>
    <w:rsid w:val="00462D8E"/>
    <w:rsid w:val="004638CA"/>
    <w:rsid w:val="00464D71"/>
    <w:rsid w:val="00470E98"/>
    <w:rsid w:val="00471678"/>
    <w:rsid w:val="004748B0"/>
    <w:rsid w:val="004810ED"/>
    <w:rsid w:val="004824EA"/>
    <w:rsid w:val="00485638"/>
    <w:rsid w:val="00486C25"/>
    <w:rsid w:val="00486FB1"/>
    <w:rsid w:val="0048775D"/>
    <w:rsid w:val="004918EA"/>
    <w:rsid w:val="00496DEC"/>
    <w:rsid w:val="00496E4B"/>
    <w:rsid w:val="004A2DFF"/>
    <w:rsid w:val="004A38AD"/>
    <w:rsid w:val="004A4CA9"/>
    <w:rsid w:val="004A6077"/>
    <w:rsid w:val="004A62D5"/>
    <w:rsid w:val="004A7D6B"/>
    <w:rsid w:val="004B03AE"/>
    <w:rsid w:val="004B143C"/>
    <w:rsid w:val="004B20FB"/>
    <w:rsid w:val="004B2B99"/>
    <w:rsid w:val="004B33FA"/>
    <w:rsid w:val="004C08D8"/>
    <w:rsid w:val="004C32B7"/>
    <w:rsid w:val="004C398C"/>
    <w:rsid w:val="004C4B0A"/>
    <w:rsid w:val="004C5E6D"/>
    <w:rsid w:val="004D1605"/>
    <w:rsid w:val="004D2A34"/>
    <w:rsid w:val="004D3589"/>
    <w:rsid w:val="004D4F74"/>
    <w:rsid w:val="004D6F67"/>
    <w:rsid w:val="004E1102"/>
    <w:rsid w:val="004E115A"/>
    <w:rsid w:val="004E3045"/>
    <w:rsid w:val="004E45BB"/>
    <w:rsid w:val="004F2BC9"/>
    <w:rsid w:val="004F2D63"/>
    <w:rsid w:val="004F35A0"/>
    <w:rsid w:val="004F6DC9"/>
    <w:rsid w:val="004F76FB"/>
    <w:rsid w:val="005025AA"/>
    <w:rsid w:val="00503E0B"/>
    <w:rsid w:val="0050569D"/>
    <w:rsid w:val="00511083"/>
    <w:rsid w:val="0051249F"/>
    <w:rsid w:val="00517B83"/>
    <w:rsid w:val="00523F36"/>
    <w:rsid w:val="00526587"/>
    <w:rsid w:val="00526F99"/>
    <w:rsid w:val="005313C0"/>
    <w:rsid w:val="00532632"/>
    <w:rsid w:val="00533E24"/>
    <w:rsid w:val="0053475A"/>
    <w:rsid w:val="00535930"/>
    <w:rsid w:val="00537106"/>
    <w:rsid w:val="00537CEE"/>
    <w:rsid w:val="00542D09"/>
    <w:rsid w:val="0054359F"/>
    <w:rsid w:val="005452D1"/>
    <w:rsid w:val="00546BE1"/>
    <w:rsid w:val="005476B2"/>
    <w:rsid w:val="00547EE1"/>
    <w:rsid w:val="00552C39"/>
    <w:rsid w:val="005538BC"/>
    <w:rsid w:val="0055459B"/>
    <w:rsid w:val="005611C4"/>
    <w:rsid w:val="005640D3"/>
    <w:rsid w:val="00564705"/>
    <w:rsid w:val="005656B7"/>
    <w:rsid w:val="00565C49"/>
    <w:rsid w:val="00571D77"/>
    <w:rsid w:val="005722C7"/>
    <w:rsid w:val="00574022"/>
    <w:rsid w:val="005745EF"/>
    <w:rsid w:val="00574CB0"/>
    <w:rsid w:val="00574FBA"/>
    <w:rsid w:val="00577B7F"/>
    <w:rsid w:val="00580745"/>
    <w:rsid w:val="00582408"/>
    <w:rsid w:val="00582F0B"/>
    <w:rsid w:val="00583ACA"/>
    <w:rsid w:val="00590A41"/>
    <w:rsid w:val="00591CF0"/>
    <w:rsid w:val="005928BB"/>
    <w:rsid w:val="00592E3B"/>
    <w:rsid w:val="0059471D"/>
    <w:rsid w:val="00597BBF"/>
    <w:rsid w:val="005A5DC4"/>
    <w:rsid w:val="005A6A99"/>
    <w:rsid w:val="005A6B12"/>
    <w:rsid w:val="005A7681"/>
    <w:rsid w:val="005B03D7"/>
    <w:rsid w:val="005B1CE7"/>
    <w:rsid w:val="005B279D"/>
    <w:rsid w:val="005C0692"/>
    <w:rsid w:val="005C0F5F"/>
    <w:rsid w:val="005C69FB"/>
    <w:rsid w:val="005D225E"/>
    <w:rsid w:val="005D6005"/>
    <w:rsid w:val="005D6D94"/>
    <w:rsid w:val="005D79E0"/>
    <w:rsid w:val="005E3FF5"/>
    <w:rsid w:val="005E7555"/>
    <w:rsid w:val="005E77D5"/>
    <w:rsid w:val="005F68D5"/>
    <w:rsid w:val="00603621"/>
    <w:rsid w:val="0060452C"/>
    <w:rsid w:val="00604609"/>
    <w:rsid w:val="00604E79"/>
    <w:rsid w:val="006052B3"/>
    <w:rsid w:val="00607452"/>
    <w:rsid w:val="00607516"/>
    <w:rsid w:val="006079D0"/>
    <w:rsid w:val="00607C39"/>
    <w:rsid w:val="006103DA"/>
    <w:rsid w:val="00613D4F"/>
    <w:rsid w:val="006170EE"/>
    <w:rsid w:val="00617CA4"/>
    <w:rsid w:val="00621476"/>
    <w:rsid w:val="006223A7"/>
    <w:rsid w:val="0062475D"/>
    <w:rsid w:val="00624A22"/>
    <w:rsid w:val="0062528F"/>
    <w:rsid w:val="00627B3B"/>
    <w:rsid w:val="00631DFF"/>
    <w:rsid w:val="0063271C"/>
    <w:rsid w:val="00633373"/>
    <w:rsid w:val="00633DF6"/>
    <w:rsid w:val="00633F01"/>
    <w:rsid w:val="006356C9"/>
    <w:rsid w:val="00636D4C"/>
    <w:rsid w:val="00636D65"/>
    <w:rsid w:val="006406B1"/>
    <w:rsid w:val="00640D92"/>
    <w:rsid w:val="00642694"/>
    <w:rsid w:val="006442C8"/>
    <w:rsid w:val="00644A45"/>
    <w:rsid w:val="0065049E"/>
    <w:rsid w:val="00651EEA"/>
    <w:rsid w:val="00652161"/>
    <w:rsid w:val="00652F7A"/>
    <w:rsid w:val="00672C35"/>
    <w:rsid w:val="006731E6"/>
    <w:rsid w:val="00673AA8"/>
    <w:rsid w:val="00673C98"/>
    <w:rsid w:val="006741CA"/>
    <w:rsid w:val="00674FF8"/>
    <w:rsid w:val="006767B2"/>
    <w:rsid w:val="006808FD"/>
    <w:rsid w:val="00685DED"/>
    <w:rsid w:val="006862F6"/>
    <w:rsid w:val="00687390"/>
    <w:rsid w:val="00690E74"/>
    <w:rsid w:val="00692AA6"/>
    <w:rsid w:val="00693D4C"/>
    <w:rsid w:val="00695C58"/>
    <w:rsid w:val="00697D89"/>
    <w:rsid w:val="006A033D"/>
    <w:rsid w:val="006A0E72"/>
    <w:rsid w:val="006A27AB"/>
    <w:rsid w:val="006A4566"/>
    <w:rsid w:val="006A4A45"/>
    <w:rsid w:val="006A4F0B"/>
    <w:rsid w:val="006A57C8"/>
    <w:rsid w:val="006A6799"/>
    <w:rsid w:val="006B242D"/>
    <w:rsid w:val="006B3288"/>
    <w:rsid w:val="006B45DD"/>
    <w:rsid w:val="006B5C4B"/>
    <w:rsid w:val="006B793F"/>
    <w:rsid w:val="006B7EF7"/>
    <w:rsid w:val="006C1E5D"/>
    <w:rsid w:val="006C1E8F"/>
    <w:rsid w:val="006C6BFB"/>
    <w:rsid w:val="006C6E36"/>
    <w:rsid w:val="006D03B5"/>
    <w:rsid w:val="006D18FA"/>
    <w:rsid w:val="006D5801"/>
    <w:rsid w:val="006D6167"/>
    <w:rsid w:val="006D652C"/>
    <w:rsid w:val="006D6D00"/>
    <w:rsid w:val="006D6E6B"/>
    <w:rsid w:val="006D7D83"/>
    <w:rsid w:val="006E148F"/>
    <w:rsid w:val="006E316D"/>
    <w:rsid w:val="006E4DE5"/>
    <w:rsid w:val="006E7836"/>
    <w:rsid w:val="006F0D35"/>
    <w:rsid w:val="006F130E"/>
    <w:rsid w:val="006F3C39"/>
    <w:rsid w:val="006F770B"/>
    <w:rsid w:val="006F771E"/>
    <w:rsid w:val="006F7EC0"/>
    <w:rsid w:val="00702AA7"/>
    <w:rsid w:val="00703997"/>
    <w:rsid w:val="007069BF"/>
    <w:rsid w:val="00710800"/>
    <w:rsid w:val="00711653"/>
    <w:rsid w:val="00712CC7"/>
    <w:rsid w:val="00714F18"/>
    <w:rsid w:val="007210D6"/>
    <w:rsid w:val="00721630"/>
    <w:rsid w:val="00722E21"/>
    <w:rsid w:val="00727A3F"/>
    <w:rsid w:val="007302F8"/>
    <w:rsid w:val="007311FB"/>
    <w:rsid w:val="00732065"/>
    <w:rsid w:val="00732B26"/>
    <w:rsid w:val="00732C02"/>
    <w:rsid w:val="00733DCE"/>
    <w:rsid w:val="0073551E"/>
    <w:rsid w:val="00736E1F"/>
    <w:rsid w:val="007411BC"/>
    <w:rsid w:val="00743010"/>
    <w:rsid w:val="00743C60"/>
    <w:rsid w:val="0074756B"/>
    <w:rsid w:val="007522B4"/>
    <w:rsid w:val="0075530E"/>
    <w:rsid w:val="007558F9"/>
    <w:rsid w:val="0076048C"/>
    <w:rsid w:val="0076428C"/>
    <w:rsid w:val="007703CF"/>
    <w:rsid w:val="00770DC4"/>
    <w:rsid w:val="007734D9"/>
    <w:rsid w:val="00773686"/>
    <w:rsid w:val="00773861"/>
    <w:rsid w:val="00775974"/>
    <w:rsid w:val="007840C2"/>
    <w:rsid w:val="00785C16"/>
    <w:rsid w:val="0078676F"/>
    <w:rsid w:val="0078685F"/>
    <w:rsid w:val="0078708F"/>
    <w:rsid w:val="00787871"/>
    <w:rsid w:val="00787F05"/>
    <w:rsid w:val="007925B8"/>
    <w:rsid w:val="00796011"/>
    <w:rsid w:val="007A0D13"/>
    <w:rsid w:val="007A0DB3"/>
    <w:rsid w:val="007A411C"/>
    <w:rsid w:val="007A4BED"/>
    <w:rsid w:val="007A5E25"/>
    <w:rsid w:val="007A7F10"/>
    <w:rsid w:val="007B06EC"/>
    <w:rsid w:val="007B1056"/>
    <w:rsid w:val="007B448F"/>
    <w:rsid w:val="007B58A5"/>
    <w:rsid w:val="007B7A23"/>
    <w:rsid w:val="007C0AEA"/>
    <w:rsid w:val="007C1484"/>
    <w:rsid w:val="007C21A6"/>
    <w:rsid w:val="007D000A"/>
    <w:rsid w:val="007D0B95"/>
    <w:rsid w:val="007D3790"/>
    <w:rsid w:val="007D7A52"/>
    <w:rsid w:val="007E4F70"/>
    <w:rsid w:val="007E554D"/>
    <w:rsid w:val="007F0680"/>
    <w:rsid w:val="007F4276"/>
    <w:rsid w:val="007F4C94"/>
    <w:rsid w:val="007F57C5"/>
    <w:rsid w:val="007F60B3"/>
    <w:rsid w:val="007F75B0"/>
    <w:rsid w:val="007F7D01"/>
    <w:rsid w:val="00802A72"/>
    <w:rsid w:val="0080429C"/>
    <w:rsid w:val="00804759"/>
    <w:rsid w:val="008055CF"/>
    <w:rsid w:val="00805A36"/>
    <w:rsid w:val="00806126"/>
    <w:rsid w:val="00806249"/>
    <w:rsid w:val="008062FC"/>
    <w:rsid w:val="00806462"/>
    <w:rsid w:val="0081185E"/>
    <w:rsid w:val="008119FD"/>
    <w:rsid w:val="0081272F"/>
    <w:rsid w:val="00813353"/>
    <w:rsid w:val="008133D0"/>
    <w:rsid w:val="0081473F"/>
    <w:rsid w:val="00814EC4"/>
    <w:rsid w:val="00816316"/>
    <w:rsid w:val="00821927"/>
    <w:rsid w:val="0082208D"/>
    <w:rsid w:val="0082226F"/>
    <w:rsid w:val="008254D4"/>
    <w:rsid w:val="00825AE4"/>
    <w:rsid w:val="00832F58"/>
    <w:rsid w:val="00833006"/>
    <w:rsid w:val="00837A71"/>
    <w:rsid w:val="0084054C"/>
    <w:rsid w:val="008411C7"/>
    <w:rsid w:val="008443D1"/>
    <w:rsid w:val="0085026F"/>
    <w:rsid w:val="0085371A"/>
    <w:rsid w:val="00855860"/>
    <w:rsid w:val="00855C80"/>
    <w:rsid w:val="00856B7C"/>
    <w:rsid w:val="0085788A"/>
    <w:rsid w:val="0086388A"/>
    <w:rsid w:val="00864DB7"/>
    <w:rsid w:val="00867FB5"/>
    <w:rsid w:val="00873379"/>
    <w:rsid w:val="008739E4"/>
    <w:rsid w:val="00873FAB"/>
    <w:rsid w:val="00874F37"/>
    <w:rsid w:val="00875FD7"/>
    <w:rsid w:val="0088019E"/>
    <w:rsid w:val="008805AF"/>
    <w:rsid w:val="00884961"/>
    <w:rsid w:val="00884A15"/>
    <w:rsid w:val="00885C68"/>
    <w:rsid w:val="0088756B"/>
    <w:rsid w:val="00891969"/>
    <w:rsid w:val="00893116"/>
    <w:rsid w:val="0089779D"/>
    <w:rsid w:val="00897F1C"/>
    <w:rsid w:val="008A4ABD"/>
    <w:rsid w:val="008A74AD"/>
    <w:rsid w:val="008A77BB"/>
    <w:rsid w:val="008B185D"/>
    <w:rsid w:val="008B23B1"/>
    <w:rsid w:val="008B75FD"/>
    <w:rsid w:val="008C2CC4"/>
    <w:rsid w:val="008C4CA1"/>
    <w:rsid w:val="008C54D7"/>
    <w:rsid w:val="008C5EE3"/>
    <w:rsid w:val="008C6D03"/>
    <w:rsid w:val="008D04F1"/>
    <w:rsid w:val="008D1189"/>
    <w:rsid w:val="008D1352"/>
    <w:rsid w:val="008D2AD4"/>
    <w:rsid w:val="008D309A"/>
    <w:rsid w:val="008D352B"/>
    <w:rsid w:val="008D4983"/>
    <w:rsid w:val="008D4F81"/>
    <w:rsid w:val="008D5E89"/>
    <w:rsid w:val="008D6AA0"/>
    <w:rsid w:val="008D7E99"/>
    <w:rsid w:val="008E0E01"/>
    <w:rsid w:val="008E37FE"/>
    <w:rsid w:val="008E3A4D"/>
    <w:rsid w:val="008E42B7"/>
    <w:rsid w:val="008E463B"/>
    <w:rsid w:val="008E6DFD"/>
    <w:rsid w:val="008F03F0"/>
    <w:rsid w:val="008F20C2"/>
    <w:rsid w:val="008F35B0"/>
    <w:rsid w:val="008F3FA1"/>
    <w:rsid w:val="008F4598"/>
    <w:rsid w:val="008F4961"/>
    <w:rsid w:val="008F5704"/>
    <w:rsid w:val="00903F7F"/>
    <w:rsid w:val="00904C84"/>
    <w:rsid w:val="00905257"/>
    <w:rsid w:val="00905555"/>
    <w:rsid w:val="00905A3F"/>
    <w:rsid w:val="00905F2D"/>
    <w:rsid w:val="00905FE8"/>
    <w:rsid w:val="0091031B"/>
    <w:rsid w:val="009131BA"/>
    <w:rsid w:val="00914513"/>
    <w:rsid w:val="00917090"/>
    <w:rsid w:val="00917C01"/>
    <w:rsid w:val="00920261"/>
    <w:rsid w:val="00920E49"/>
    <w:rsid w:val="00923362"/>
    <w:rsid w:val="00923B1D"/>
    <w:rsid w:val="00923D71"/>
    <w:rsid w:val="00926CD4"/>
    <w:rsid w:val="009320B3"/>
    <w:rsid w:val="0093282E"/>
    <w:rsid w:val="00933642"/>
    <w:rsid w:val="00935169"/>
    <w:rsid w:val="00935C38"/>
    <w:rsid w:val="00935F37"/>
    <w:rsid w:val="00936AD1"/>
    <w:rsid w:val="00936FF6"/>
    <w:rsid w:val="00937B5B"/>
    <w:rsid w:val="00937D1F"/>
    <w:rsid w:val="00940480"/>
    <w:rsid w:val="00941037"/>
    <w:rsid w:val="0094163F"/>
    <w:rsid w:val="00942749"/>
    <w:rsid w:val="009431CE"/>
    <w:rsid w:val="00943212"/>
    <w:rsid w:val="0095785B"/>
    <w:rsid w:val="0096138B"/>
    <w:rsid w:val="00961EBE"/>
    <w:rsid w:val="0096413A"/>
    <w:rsid w:val="00967DE8"/>
    <w:rsid w:val="00971C8C"/>
    <w:rsid w:val="00972426"/>
    <w:rsid w:val="00972469"/>
    <w:rsid w:val="009730E1"/>
    <w:rsid w:val="00985016"/>
    <w:rsid w:val="00985856"/>
    <w:rsid w:val="0098608F"/>
    <w:rsid w:val="0098704C"/>
    <w:rsid w:val="009931B2"/>
    <w:rsid w:val="00994D40"/>
    <w:rsid w:val="00996646"/>
    <w:rsid w:val="00997200"/>
    <w:rsid w:val="009A27A7"/>
    <w:rsid w:val="009A33C6"/>
    <w:rsid w:val="009B0671"/>
    <w:rsid w:val="009B11B9"/>
    <w:rsid w:val="009B1CE7"/>
    <w:rsid w:val="009B2541"/>
    <w:rsid w:val="009B2929"/>
    <w:rsid w:val="009B2FE7"/>
    <w:rsid w:val="009B6C20"/>
    <w:rsid w:val="009C0EF7"/>
    <w:rsid w:val="009C164F"/>
    <w:rsid w:val="009C21CC"/>
    <w:rsid w:val="009C3516"/>
    <w:rsid w:val="009C7325"/>
    <w:rsid w:val="009D6636"/>
    <w:rsid w:val="009E00CF"/>
    <w:rsid w:val="009E02F3"/>
    <w:rsid w:val="009E043E"/>
    <w:rsid w:val="009E0578"/>
    <w:rsid w:val="009E55BF"/>
    <w:rsid w:val="009F2A54"/>
    <w:rsid w:val="009F2EEF"/>
    <w:rsid w:val="00A002C0"/>
    <w:rsid w:val="00A01EA2"/>
    <w:rsid w:val="00A025E8"/>
    <w:rsid w:val="00A0265A"/>
    <w:rsid w:val="00A069AF"/>
    <w:rsid w:val="00A07251"/>
    <w:rsid w:val="00A07A83"/>
    <w:rsid w:val="00A1017B"/>
    <w:rsid w:val="00A1106B"/>
    <w:rsid w:val="00A135E3"/>
    <w:rsid w:val="00A13FB2"/>
    <w:rsid w:val="00A15C40"/>
    <w:rsid w:val="00A17194"/>
    <w:rsid w:val="00A20363"/>
    <w:rsid w:val="00A21259"/>
    <w:rsid w:val="00A229D6"/>
    <w:rsid w:val="00A25855"/>
    <w:rsid w:val="00A273E7"/>
    <w:rsid w:val="00A3370B"/>
    <w:rsid w:val="00A345AF"/>
    <w:rsid w:val="00A35AAB"/>
    <w:rsid w:val="00A35BEC"/>
    <w:rsid w:val="00A36750"/>
    <w:rsid w:val="00A36989"/>
    <w:rsid w:val="00A36A45"/>
    <w:rsid w:val="00A40278"/>
    <w:rsid w:val="00A40362"/>
    <w:rsid w:val="00A41B15"/>
    <w:rsid w:val="00A41D8C"/>
    <w:rsid w:val="00A45AAA"/>
    <w:rsid w:val="00A50085"/>
    <w:rsid w:val="00A534EE"/>
    <w:rsid w:val="00A547B0"/>
    <w:rsid w:val="00A5598F"/>
    <w:rsid w:val="00A5647B"/>
    <w:rsid w:val="00A574C8"/>
    <w:rsid w:val="00A61800"/>
    <w:rsid w:val="00A63433"/>
    <w:rsid w:val="00A63A21"/>
    <w:rsid w:val="00A63C97"/>
    <w:rsid w:val="00A653D3"/>
    <w:rsid w:val="00A67F32"/>
    <w:rsid w:val="00A70D9F"/>
    <w:rsid w:val="00A7233C"/>
    <w:rsid w:val="00A72E6E"/>
    <w:rsid w:val="00A741C9"/>
    <w:rsid w:val="00A74651"/>
    <w:rsid w:val="00A748F7"/>
    <w:rsid w:val="00A771A5"/>
    <w:rsid w:val="00A82163"/>
    <w:rsid w:val="00A86FEC"/>
    <w:rsid w:val="00A9089D"/>
    <w:rsid w:val="00A91157"/>
    <w:rsid w:val="00A92A73"/>
    <w:rsid w:val="00A93E22"/>
    <w:rsid w:val="00A94793"/>
    <w:rsid w:val="00A97FD3"/>
    <w:rsid w:val="00AA072A"/>
    <w:rsid w:val="00AA1B9F"/>
    <w:rsid w:val="00AA6A0D"/>
    <w:rsid w:val="00AA7B4A"/>
    <w:rsid w:val="00AB20FA"/>
    <w:rsid w:val="00AB237C"/>
    <w:rsid w:val="00AB5AD0"/>
    <w:rsid w:val="00AC00B5"/>
    <w:rsid w:val="00AC0AEA"/>
    <w:rsid w:val="00AC2C0F"/>
    <w:rsid w:val="00AC2D18"/>
    <w:rsid w:val="00AC3927"/>
    <w:rsid w:val="00AC3D81"/>
    <w:rsid w:val="00AC68CC"/>
    <w:rsid w:val="00AC6D04"/>
    <w:rsid w:val="00AD16CE"/>
    <w:rsid w:val="00AD3B4A"/>
    <w:rsid w:val="00AD6565"/>
    <w:rsid w:val="00AE179E"/>
    <w:rsid w:val="00AF0DFD"/>
    <w:rsid w:val="00AF16ED"/>
    <w:rsid w:val="00AF1B32"/>
    <w:rsid w:val="00AF2233"/>
    <w:rsid w:val="00AF2FA7"/>
    <w:rsid w:val="00AF477F"/>
    <w:rsid w:val="00AF47C3"/>
    <w:rsid w:val="00AF508B"/>
    <w:rsid w:val="00B06571"/>
    <w:rsid w:val="00B06638"/>
    <w:rsid w:val="00B06B96"/>
    <w:rsid w:val="00B1022E"/>
    <w:rsid w:val="00B11932"/>
    <w:rsid w:val="00B13697"/>
    <w:rsid w:val="00B13968"/>
    <w:rsid w:val="00B15B7A"/>
    <w:rsid w:val="00B202F8"/>
    <w:rsid w:val="00B24EAF"/>
    <w:rsid w:val="00B26309"/>
    <w:rsid w:val="00B31D03"/>
    <w:rsid w:val="00B31DF3"/>
    <w:rsid w:val="00B33646"/>
    <w:rsid w:val="00B34D9F"/>
    <w:rsid w:val="00B3708B"/>
    <w:rsid w:val="00B370DB"/>
    <w:rsid w:val="00B40920"/>
    <w:rsid w:val="00B423DF"/>
    <w:rsid w:val="00B43218"/>
    <w:rsid w:val="00B44B6F"/>
    <w:rsid w:val="00B47C41"/>
    <w:rsid w:val="00B53728"/>
    <w:rsid w:val="00B554FE"/>
    <w:rsid w:val="00B61671"/>
    <w:rsid w:val="00B61D22"/>
    <w:rsid w:val="00B62ABB"/>
    <w:rsid w:val="00B6350C"/>
    <w:rsid w:val="00B67654"/>
    <w:rsid w:val="00B70AB5"/>
    <w:rsid w:val="00B70D40"/>
    <w:rsid w:val="00B72609"/>
    <w:rsid w:val="00B73C4E"/>
    <w:rsid w:val="00B7406C"/>
    <w:rsid w:val="00B81653"/>
    <w:rsid w:val="00B81A40"/>
    <w:rsid w:val="00B81C80"/>
    <w:rsid w:val="00B82A15"/>
    <w:rsid w:val="00B844E0"/>
    <w:rsid w:val="00B864CC"/>
    <w:rsid w:val="00B87734"/>
    <w:rsid w:val="00B91485"/>
    <w:rsid w:val="00B923BE"/>
    <w:rsid w:val="00B95DEC"/>
    <w:rsid w:val="00B961F2"/>
    <w:rsid w:val="00BA0B89"/>
    <w:rsid w:val="00BA18DE"/>
    <w:rsid w:val="00BA1B0B"/>
    <w:rsid w:val="00BA3A16"/>
    <w:rsid w:val="00BA4FAD"/>
    <w:rsid w:val="00BA50DD"/>
    <w:rsid w:val="00BA66F8"/>
    <w:rsid w:val="00BA7610"/>
    <w:rsid w:val="00BB0B63"/>
    <w:rsid w:val="00BB57A7"/>
    <w:rsid w:val="00BB62F8"/>
    <w:rsid w:val="00BB6626"/>
    <w:rsid w:val="00BB6DAB"/>
    <w:rsid w:val="00BB71CD"/>
    <w:rsid w:val="00BB78DE"/>
    <w:rsid w:val="00BC03CD"/>
    <w:rsid w:val="00BC1279"/>
    <w:rsid w:val="00BC2E42"/>
    <w:rsid w:val="00BC4D4B"/>
    <w:rsid w:val="00BC5184"/>
    <w:rsid w:val="00BC64B1"/>
    <w:rsid w:val="00BC7883"/>
    <w:rsid w:val="00BD1F65"/>
    <w:rsid w:val="00BD3729"/>
    <w:rsid w:val="00BD44C7"/>
    <w:rsid w:val="00BD50DD"/>
    <w:rsid w:val="00BD7B4F"/>
    <w:rsid w:val="00BE21E2"/>
    <w:rsid w:val="00BF095F"/>
    <w:rsid w:val="00BF23B2"/>
    <w:rsid w:val="00BF2455"/>
    <w:rsid w:val="00BF3321"/>
    <w:rsid w:val="00BF47DD"/>
    <w:rsid w:val="00BF4B34"/>
    <w:rsid w:val="00BF5685"/>
    <w:rsid w:val="00BF61AD"/>
    <w:rsid w:val="00BF7063"/>
    <w:rsid w:val="00C00F75"/>
    <w:rsid w:val="00C10A27"/>
    <w:rsid w:val="00C112DD"/>
    <w:rsid w:val="00C117D2"/>
    <w:rsid w:val="00C14A60"/>
    <w:rsid w:val="00C20943"/>
    <w:rsid w:val="00C24043"/>
    <w:rsid w:val="00C2408B"/>
    <w:rsid w:val="00C24139"/>
    <w:rsid w:val="00C24E05"/>
    <w:rsid w:val="00C255AE"/>
    <w:rsid w:val="00C30B96"/>
    <w:rsid w:val="00C31A11"/>
    <w:rsid w:val="00C32E03"/>
    <w:rsid w:val="00C33309"/>
    <w:rsid w:val="00C35EF9"/>
    <w:rsid w:val="00C42E20"/>
    <w:rsid w:val="00C47347"/>
    <w:rsid w:val="00C5014A"/>
    <w:rsid w:val="00C50A3F"/>
    <w:rsid w:val="00C54B7D"/>
    <w:rsid w:val="00C55D98"/>
    <w:rsid w:val="00C56D13"/>
    <w:rsid w:val="00C579FE"/>
    <w:rsid w:val="00C61D4A"/>
    <w:rsid w:val="00C634FE"/>
    <w:rsid w:val="00C63AC2"/>
    <w:rsid w:val="00C645A8"/>
    <w:rsid w:val="00C72B57"/>
    <w:rsid w:val="00C73005"/>
    <w:rsid w:val="00C731BA"/>
    <w:rsid w:val="00C825E7"/>
    <w:rsid w:val="00C84C4C"/>
    <w:rsid w:val="00C85FE9"/>
    <w:rsid w:val="00C86D7E"/>
    <w:rsid w:val="00C92FEF"/>
    <w:rsid w:val="00C95934"/>
    <w:rsid w:val="00C95977"/>
    <w:rsid w:val="00C9662C"/>
    <w:rsid w:val="00C97983"/>
    <w:rsid w:val="00CA004E"/>
    <w:rsid w:val="00CA0513"/>
    <w:rsid w:val="00CA20C7"/>
    <w:rsid w:val="00CA446E"/>
    <w:rsid w:val="00CA5757"/>
    <w:rsid w:val="00CA59E2"/>
    <w:rsid w:val="00CA68B6"/>
    <w:rsid w:val="00CA7861"/>
    <w:rsid w:val="00CB1722"/>
    <w:rsid w:val="00CB1D68"/>
    <w:rsid w:val="00CB3B64"/>
    <w:rsid w:val="00CB4F93"/>
    <w:rsid w:val="00CC0A25"/>
    <w:rsid w:val="00CC149A"/>
    <w:rsid w:val="00CC3E95"/>
    <w:rsid w:val="00CC5400"/>
    <w:rsid w:val="00CC5E3B"/>
    <w:rsid w:val="00CC6478"/>
    <w:rsid w:val="00CC753A"/>
    <w:rsid w:val="00CD00BD"/>
    <w:rsid w:val="00CD29B7"/>
    <w:rsid w:val="00CD32F4"/>
    <w:rsid w:val="00CD3F4D"/>
    <w:rsid w:val="00CD4D6B"/>
    <w:rsid w:val="00CD6E69"/>
    <w:rsid w:val="00CD6FDE"/>
    <w:rsid w:val="00CD7A9A"/>
    <w:rsid w:val="00CD7D8E"/>
    <w:rsid w:val="00CE3186"/>
    <w:rsid w:val="00CE32FB"/>
    <w:rsid w:val="00CE4812"/>
    <w:rsid w:val="00CE496C"/>
    <w:rsid w:val="00CE6BFF"/>
    <w:rsid w:val="00CF007E"/>
    <w:rsid w:val="00CF3E8E"/>
    <w:rsid w:val="00CF4B57"/>
    <w:rsid w:val="00CF6D2D"/>
    <w:rsid w:val="00CF73BB"/>
    <w:rsid w:val="00D01470"/>
    <w:rsid w:val="00D01651"/>
    <w:rsid w:val="00D02A04"/>
    <w:rsid w:val="00D037F0"/>
    <w:rsid w:val="00D04DBE"/>
    <w:rsid w:val="00D052A3"/>
    <w:rsid w:val="00D1009C"/>
    <w:rsid w:val="00D10AD2"/>
    <w:rsid w:val="00D110E4"/>
    <w:rsid w:val="00D1134B"/>
    <w:rsid w:val="00D14881"/>
    <w:rsid w:val="00D15BE6"/>
    <w:rsid w:val="00D20D2B"/>
    <w:rsid w:val="00D21E85"/>
    <w:rsid w:val="00D229EE"/>
    <w:rsid w:val="00D23889"/>
    <w:rsid w:val="00D25D86"/>
    <w:rsid w:val="00D30CD1"/>
    <w:rsid w:val="00D339D8"/>
    <w:rsid w:val="00D40AEF"/>
    <w:rsid w:val="00D42C6D"/>
    <w:rsid w:val="00D43324"/>
    <w:rsid w:val="00D44ED2"/>
    <w:rsid w:val="00D451F6"/>
    <w:rsid w:val="00D53326"/>
    <w:rsid w:val="00D535A4"/>
    <w:rsid w:val="00D543B1"/>
    <w:rsid w:val="00D55130"/>
    <w:rsid w:val="00D569F0"/>
    <w:rsid w:val="00D602BA"/>
    <w:rsid w:val="00D61BBB"/>
    <w:rsid w:val="00D63E3C"/>
    <w:rsid w:val="00D707DD"/>
    <w:rsid w:val="00D725F8"/>
    <w:rsid w:val="00D7404D"/>
    <w:rsid w:val="00D75026"/>
    <w:rsid w:val="00D7521B"/>
    <w:rsid w:val="00D77162"/>
    <w:rsid w:val="00D80035"/>
    <w:rsid w:val="00D81591"/>
    <w:rsid w:val="00D81B81"/>
    <w:rsid w:val="00D827B9"/>
    <w:rsid w:val="00D83AFF"/>
    <w:rsid w:val="00D84DF4"/>
    <w:rsid w:val="00D87693"/>
    <w:rsid w:val="00D902DD"/>
    <w:rsid w:val="00D917E2"/>
    <w:rsid w:val="00D92508"/>
    <w:rsid w:val="00D9469A"/>
    <w:rsid w:val="00D965D7"/>
    <w:rsid w:val="00D971EB"/>
    <w:rsid w:val="00DA01BD"/>
    <w:rsid w:val="00DA04CD"/>
    <w:rsid w:val="00DA0D6B"/>
    <w:rsid w:val="00DA185F"/>
    <w:rsid w:val="00DA29FB"/>
    <w:rsid w:val="00DA473D"/>
    <w:rsid w:val="00DA5BA0"/>
    <w:rsid w:val="00DB0334"/>
    <w:rsid w:val="00DB12D8"/>
    <w:rsid w:val="00DB14B0"/>
    <w:rsid w:val="00DB4A72"/>
    <w:rsid w:val="00DB6175"/>
    <w:rsid w:val="00DB6ABD"/>
    <w:rsid w:val="00DC03DB"/>
    <w:rsid w:val="00DC2966"/>
    <w:rsid w:val="00DC55DA"/>
    <w:rsid w:val="00DC7195"/>
    <w:rsid w:val="00DC7396"/>
    <w:rsid w:val="00DD122C"/>
    <w:rsid w:val="00DD416A"/>
    <w:rsid w:val="00DD422B"/>
    <w:rsid w:val="00DD475A"/>
    <w:rsid w:val="00DE0D02"/>
    <w:rsid w:val="00DE0ED1"/>
    <w:rsid w:val="00DE3BCD"/>
    <w:rsid w:val="00DE6B4D"/>
    <w:rsid w:val="00DF3678"/>
    <w:rsid w:val="00DF3B2B"/>
    <w:rsid w:val="00DF3BB0"/>
    <w:rsid w:val="00DF4E1C"/>
    <w:rsid w:val="00DF5FE1"/>
    <w:rsid w:val="00E00D84"/>
    <w:rsid w:val="00E07446"/>
    <w:rsid w:val="00E07961"/>
    <w:rsid w:val="00E11D8A"/>
    <w:rsid w:val="00E12DF8"/>
    <w:rsid w:val="00E139BA"/>
    <w:rsid w:val="00E13ABB"/>
    <w:rsid w:val="00E159F2"/>
    <w:rsid w:val="00E20339"/>
    <w:rsid w:val="00E21B22"/>
    <w:rsid w:val="00E2251A"/>
    <w:rsid w:val="00E22E8F"/>
    <w:rsid w:val="00E2305B"/>
    <w:rsid w:val="00E23F1F"/>
    <w:rsid w:val="00E24D7D"/>
    <w:rsid w:val="00E2666B"/>
    <w:rsid w:val="00E2742E"/>
    <w:rsid w:val="00E27DD6"/>
    <w:rsid w:val="00E333B0"/>
    <w:rsid w:val="00E35D0B"/>
    <w:rsid w:val="00E3653B"/>
    <w:rsid w:val="00E44CCB"/>
    <w:rsid w:val="00E44CF5"/>
    <w:rsid w:val="00E44E27"/>
    <w:rsid w:val="00E44FDC"/>
    <w:rsid w:val="00E45302"/>
    <w:rsid w:val="00E45F1B"/>
    <w:rsid w:val="00E62EFC"/>
    <w:rsid w:val="00E64BB1"/>
    <w:rsid w:val="00E6695A"/>
    <w:rsid w:val="00E6769C"/>
    <w:rsid w:val="00E67EE0"/>
    <w:rsid w:val="00E73C0D"/>
    <w:rsid w:val="00E753CE"/>
    <w:rsid w:val="00E7551C"/>
    <w:rsid w:val="00E82CD7"/>
    <w:rsid w:val="00E82D81"/>
    <w:rsid w:val="00E90169"/>
    <w:rsid w:val="00E93291"/>
    <w:rsid w:val="00E94054"/>
    <w:rsid w:val="00E9430B"/>
    <w:rsid w:val="00EA2DDD"/>
    <w:rsid w:val="00EA441F"/>
    <w:rsid w:val="00EA491A"/>
    <w:rsid w:val="00EA6E4A"/>
    <w:rsid w:val="00EA7962"/>
    <w:rsid w:val="00EB2825"/>
    <w:rsid w:val="00EB3565"/>
    <w:rsid w:val="00EB48C8"/>
    <w:rsid w:val="00EB7CE5"/>
    <w:rsid w:val="00EC0C63"/>
    <w:rsid w:val="00EC24C5"/>
    <w:rsid w:val="00EC2823"/>
    <w:rsid w:val="00EC2A5F"/>
    <w:rsid w:val="00EC3795"/>
    <w:rsid w:val="00EC5C9F"/>
    <w:rsid w:val="00EC6C7E"/>
    <w:rsid w:val="00EC764A"/>
    <w:rsid w:val="00EC7988"/>
    <w:rsid w:val="00EC7A1E"/>
    <w:rsid w:val="00ED015C"/>
    <w:rsid w:val="00ED5800"/>
    <w:rsid w:val="00ED598F"/>
    <w:rsid w:val="00ED6DB9"/>
    <w:rsid w:val="00ED6F06"/>
    <w:rsid w:val="00EE02E1"/>
    <w:rsid w:val="00EE0EA4"/>
    <w:rsid w:val="00EE201A"/>
    <w:rsid w:val="00EE61D9"/>
    <w:rsid w:val="00EE7338"/>
    <w:rsid w:val="00EE74D1"/>
    <w:rsid w:val="00EF3501"/>
    <w:rsid w:val="00EF3554"/>
    <w:rsid w:val="00EF3C35"/>
    <w:rsid w:val="00EF6744"/>
    <w:rsid w:val="00F01F42"/>
    <w:rsid w:val="00F027E3"/>
    <w:rsid w:val="00F02908"/>
    <w:rsid w:val="00F03856"/>
    <w:rsid w:val="00F064F8"/>
    <w:rsid w:val="00F06666"/>
    <w:rsid w:val="00F11CEB"/>
    <w:rsid w:val="00F12186"/>
    <w:rsid w:val="00F135A6"/>
    <w:rsid w:val="00F139C4"/>
    <w:rsid w:val="00F15021"/>
    <w:rsid w:val="00F2043E"/>
    <w:rsid w:val="00F23A49"/>
    <w:rsid w:val="00F23A88"/>
    <w:rsid w:val="00F26B6B"/>
    <w:rsid w:val="00F2725F"/>
    <w:rsid w:val="00F27804"/>
    <w:rsid w:val="00F27DD3"/>
    <w:rsid w:val="00F30EF5"/>
    <w:rsid w:val="00F31B0E"/>
    <w:rsid w:val="00F36637"/>
    <w:rsid w:val="00F3675B"/>
    <w:rsid w:val="00F375AF"/>
    <w:rsid w:val="00F414BC"/>
    <w:rsid w:val="00F43A51"/>
    <w:rsid w:val="00F43D3B"/>
    <w:rsid w:val="00F50D7A"/>
    <w:rsid w:val="00F513D1"/>
    <w:rsid w:val="00F53202"/>
    <w:rsid w:val="00F56329"/>
    <w:rsid w:val="00F569B3"/>
    <w:rsid w:val="00F5744B"/>
    <w:rsid w:val="00F57476"/>
    <w:rsid w:val="00F57A4A"/>
    <w:rsid w:val="00F57A5D"/>
    <w:rsid w:val="00F62C59"/>
    <w:rsid w:val="00F62E9A"/>
    <w:rsid w:val="00F67FE1"/>
    <w:rsid w:val="00F7019F"/>
    <w:rsid w:val="00F7052F"/>
    <w:rsid w:val="00F719F9"/>
    <w:rsid w:val="00F71AEA"/>
    <w:rsid w:val="00F72980"/>
    <w:rsid w:val="00F75D7D"/>
    <w:rsid w:val="00F76BE4"/>
    <w:rsid w:val="00F8354A"/>
    <w:rsid w:val="00F838DA"/>
    <w:rsid w:val="00F87409"/>
    <w:rsid w:val="00F87DD8"/>
    <w:rsid w:val="00FA0A59"/>
    <w:rsid w:val="00FA2AA0"/>
    <w:rsid w:val="00FA2FC2"/>
    <w:rsid w:val="00FA394A"/>
    <w:rsid w:val="00FA4099"/>
    <w:rsid w:val="00FA721C"/>
    <w:rsid w:val="00FB5368"/>
    <w:rsid w:val="00FC054B"/>
    <w:rsid w:val="00FC1659"/>
    <w:rsid w:val="00FC1E76"/>
    <w:rsid w:val="00FC3590"/>
    <w:rsid w:val="00FC3EC3"/>
    <w:rsid w:val="00FC4328"/>
    <w:rsid w:val="00FC5F18"/>
    <w:rsid w:val="00FD0502"/>
    <w:rsid w:val="00FD2EF4"/>
    <w:rsid w:val="00FD4154"/>
    <w:rsid w:val="00FD4FFF"/>
    <w:rsid w:val="00FD6531"/>
    <w:rsid w:val="00FE2C39"/>
    <w:rsid w:val="00FE40DB"/>
    <w:rsid w:val="00FE7386"/>
    <w:rsid w:val="00FE7E4D"/>
    <w:rsid w:val="00FF02AE"/>
    <w:rsid w:val="00FF1935"/>
    <w:rsid w:val="00FF5E01"/>
    <w:rsid w:val="00FF6677"/>
    <w:rsid w:val="00FF7FF1"/>
    <w:rsid w:val="025848D4"/>
    <w:rsid w:val="02A5577A"/>
    <w:rsid w:val="02D22E56"/>
    <w:rsid w:val="030A4958"/>
    <w:rsid w:val="03E304BD"/>
    <w:rsid w:val="03FE5F71"/>
    <w:rsid w:val="04400483"/>
    <w:rsid w:val="04C16153"/>
    <w:rsid w:val="06051716"/>
    <w:rsid w:val="07CD05D3"/>
    <w:rsid w:val="08105C43"/>
    <w:rsid w:val="08417C84"/>
    <w:rsid w:val="09451A08"/>
    <w:rsid w:val="0AD618C2"/>
    <w:rsid w:val="0C394176"/>
    <w:rsid w:val="0CAE6749"/>
    <w:rsid w:val="0CAF59B2"/>
    <w:rsid w:val="0D1129FD"/>
    <w:rsid w:val="0D8C1019"/>
    <w:rsid w:val="0D9E7809"/>
    <w:rsid w:val="0DE10621"/>
    <w:rsid w:val="0DFE0520"/>
    <w:rsid w:val="0EAF24CD"/>
    <w:rsid w:val="1064458A"/>
    <w:rsid w:val="10F755B1"/>
    <w:rsid w:val="11597431"/>
    <w:rsid w:val="136D1FBB"/>
    <w:rsid w:val="139413D7"/>
    <w:rsid w:val="13A24CF6"/>
    <w:rsid w:val="15D216CE"/>
    <w:rsid w:val="174529A1"/>
    <w:rsid w:val="17D50129"/>
    <w:rsid w:val="181A02C6"/>
    <w:rsid w:val="18905BA6"/>
    <w:rsid w:val="1988355B"/>
    <w:rsid w:val="199D3F96"/>
    <w:rsid w:val="1A463AFA"/>
    <w:rsid w:val="1AAE2A25"/>
    <w:rsid w:val="1AB062D8"/>
    <w:rsid w:val="1AED2764"/>
    <w:rsid w:val="1AF70C4B"/>
    <w:rsid w:val="1B027E29"/>
    <w:rsid w:val="1D2547F1"/>
    <w:rsid w:val="1DAA206C"/>
    <w:rsid w:val="1DF20D15"/>
    <w:rsid w:val="1E6B3826"/>
    <w:rsid w:val="1F0C43CD"/>
    <w:rsid w:val="1F5F0CA3"/>
    <w:rsid w:val="1FBF827C"/>
    <w:rsid w:val="20107B1C"/>
    <w:rsid w:val="204C226F"/>
    <w:rsid w:val="20C224E4"/>
    <w:rsid w:val="20D5619C"/>
    <w:rsid w:val="21634A29"/>
    <w:rsid w:val="21E5472C"/>
    <w:rsid w:val="22C5234C"/>
    <w:rsid w:val="23A02BEB"/>
    <w:rsid w:val="23DE3EE7"/>
    <w:rsid w:val="244113FB"/>
    <w:rsid w:val="24F552A0"/>
    <w:rsid w:val="25164A58"/>
    <w:rsid w:val="26802C75"/>
    <w:rsid w:val="281D5D2F"/>
    <w:rsid w:val="28525506"/>
    <w:rsid w:val="287E6AD0"/>
    <w:rsid w:val="29AA24AE"/>
    <w:rsid w:val="29FA3BB0"/>
    <w:rsid w:val="2A220E13"/>
    <w:rsid w:val="2B1C0A93"/>
    <w:rsid w:val="2B383B7D"/>
    <w:rsid w:val="2B5F4F69"/>
    <w:rsid w:val="2BBC6B7A"/>
    <w:rsid w:val="2C6213B2"/>
    <w:rsid w:val="2CA801C9"/>
    <w:rsid w:val="2CC23C3E"/>
    <w:rsid w:val="2F2D5612"/>
    <w:rsid w:val="2F676412"/>
    <w:rsid w:val="2FB72EAF"/>
    <w:rsid w:val="2FEFD766"/>
    <w:rsid w:val="3091115B"/>
    <w:rsid w:val="30FF0C3A"/>
    <w:rsid w:val="33441D78"/>
    <w:rsid w:val="336F70E4"/>
    <w:rsid w:val="348011EA"/>
    <w:rsid w:val="35433444"/>
    <w:rsid w:val="37160A8C"/>
    <w:rsid w:val="37B67BDB"/>
    <w:rsid w:val="37FB9FBC"/>
    <w:rsid w:val="38063BEE"/>
    <w:rsid w:val="3A8061EB"/>
    <w:rsid w:val="3B5F1F13"/>
    <w:rsid w:val="3B721837"/>
    <w:rsid w:val="3BB33ACC"/>
    <w:rsid w:val="3BB72DA6"/>
    <w:rsid w:val="3BC137A0"/>
    <w:rsid w:val="3C9C26C4"/>
    <w:rsid w:val="3D0A1EF8"/>
    <w:rsid w:val="3D87D8B3"/>
    <w:rsid w:val="3DBD1C44"/>
    <w:rsid w:val="3DC16694"/>
    <w:rsid w:val="3F92DDB7"/>
    <w:rsid w:val="3FBD073D"/>
    <w:rsid w:val="3FE438BE"/>
    <w:rsid w:val="3FFDD8D6"/>
    <w:rsid w:val="4006028E"/>
    <w:rsid w:val="40515767"/>
    <w:rsid w:val="406E2B5A"/>
    <w:rsid w:val="41EC08E1"/>
    <w:rsid w:val="42230174"/>
    <w:rsid w:val="423B574B"/>
    <w:rsid w:val="4241123D"/>
    <w:rsid w:val="43E27E45"/>
    <w:rsid w:val="44290F48"/>
    <w:rsid w:val="445B21D4"/>
    <w:rsid w:val="44E77255"/>
    <w:rsid w:val="462B0DE5"/>
    <w:rsid w:val="46691636"/>
    <w:rsid w:val="46E03886"/>
    <w:rsid w:val="46F53B97"/>
    <w:rsid w:val="47EB56A0"/>
    <w:rsid w:val="48D3615A"/>
    <w:rsid w:val="49A60BF4"/>
    <w:rsid w:val="4A13323F"/>
    <w:rsid w:val="4AF84126"/>
    <w:rsid w:val="4B90226B"/>
    <w:rsid w:val="4BA05588"/>
    <w:rsid w:val="4BAF7BCB"/>
    <w:rsid w:val="4BD57987"/>
    <w:rsid w:val="4C400E10"/>
    <w:rsid w:val="4CEB0C71"/>
    <w:rsid w:val="4D8C1650"/>
    <w:rsid w:val="4EA6208A"/>
    <w:rsid w:val="4EF51FA3"/>
    <w:rsid w:val="4FB21842"/>
    <w:rsid w:val="50FF1B13"/>
    <w:rsid w:val="510B24D7"/>
    <w:rsid w:val="512317F9"/>
    <w:rsid w:val="52A7B600"/>
    <w:rsid w:val="52B14033"/>
    <w:rsid w:val="53A05304"/>
    <w:rsid w:val="53B26594"/>
    <w:rsid w:val="540F3628"/>
    <w:rsid w:val="54B147EF"/>
    <w:rsid w:val="54F63F7F"/>
    <w:rsid w:val="551E3A9E"/>
    <w:rsid w:val="55345F5A"/>
    <w:rsid w:val="55441D01"/>
    <w:rsid w:val="55592341"/>
    <w:rsid w:val="55E90765"/>
    <w:rsid w:val="5667269D"/>
    <w:rsid w:val="57EB6156"/>
    <w:rsid w:val="57F22EC2"/>
    <w:rsid w:val="58470074"/>
    <w:rsid w:val="591724A4"/>
    <w:rsid w:val="591F3D01"/>
    <w:rsid w:val="59967ADE"/>
    <w:rsid w:val="5A44388B"/>
    <w:rsid w:val="5A9F2BC0"/>
    <w:rsid w:val="5AD56EC2"/>
    <w:rsid w:val="5AEF673F"/>
    <w:rsid w:val="5B44114A"/>
    <w:rsid w:val="5C3E49C6"/>
    <w:rsid w:val="5D060374"/>
    <w:rsid w:val="5E5F4B21"/>
    <w:rsid w:val="5EA73D28"/>
    <w:rsid w:val="5FF85D8A"/>
    <w:rsid w:val="606212F6"/>
    <w:rsid w:val="60F753B1"/>
    <w:rsid w:val="618172C6"/>
    <w:rsid w:val="62F77414"/>
    <w:rsid w:val="62FF66F4"/>
    <w:rsid w:val="6342773F"/>
    <w:rsid w:val="63B46A39"/>
    <w:rsid w:val="63FA76B1"/>
    <w:rsid w:val="64EE78B6"/>
    <w:rsid w:val="65085C47"/>
    <w:rsid w:val="65160339"/>
    <w:rsid w:val="655832D4"/>
    <w:rsid w:val="65C051AB"/>
    <w:rsid w:val="662A20DC"/>
    <w:rsid w:val="66327427"/>
    <w:rsid w:val="665D29C6"/>
    <w:rsid w:val="66DC0A88"/>
    <w:rsid w:val="6781556C"/>
    <w:rsid w:val="67BF7B92"/>
    <w:rsid w:val="689E5F8F"/>
    <w:rsid w:val="69846408"/>
    <w:rsid w:val="6BAD4C5D"/>
    <w:rsid w:val="6BE21B9D"/>
    <w:rsid w:val="6C4B4758"/>
    <w:rsid w:val="6CB611CA"/>
    <w:rsid w:val="6E4C611A"/>
    <w:rsid w:val="6E8B1F0A"/>
    <w:rsid w:val="6EB74327"/>
    <w:rsid w:val="6EC8028F"/>
    <w:rsid w:val="6F130A06"/>
    <w:rsid w:val="6F1F1ECC"/>
    <w:rsid w:val="6FCB5155"/>
    <w:rsid w:val="705A7660"/>
    <w:rsid w:val="70894A0D"/>
    <w:rsid w:val="709E193E"/>
    <w:rsid w:val="70D62E0D"/>
    <w:rsid w:val="712C15E1"/>
    <w:rsid w:val="717C6C5D"/>
    <w:rsid w:val="718D5813"/>
    <w:rsid w:val="71DB20DB"/>
    <w:rsid w:val="73076BFF"/>
    <w:rsid w:val="738653CA"/>
    <w:rsid w:val="74326209"/>
    <w:rsid w:val="75355FF3"/>
    <w:rsid w:val="75FBDC93"/>
    <w:rsid w:val="76021EE2"/>
    <w:rsid w:val="76032F0C"/>
    <w:rsid w:val="765A3E29"/>
    <w:rsid w:val="7711659E"/>
    <w:rsid w:val="775457D3"/>
    <w:rsid w:val="78983FB5"/>
    <w:rsid w:val="78BB52B2"/>
    <w:rsid w:val="78D24494"/>
    <w:rsid w:val="79E65289"/>
    <w:rsid w:val="79E7746A"/>
    <w:rsid w:val="7A693E70"/>
    <w:rsid w:val="7AAA565E"/>
    <w:rsid w:val="7AAC3594"/>
    <w:rsid w:val="7ACB2E69"/>
    <w:rsid w:val="7BA9296D"/>
    <w:rsid w:val="7BAE5F86"/>
    <w:rsid w:val="7BDD0B15"/>
    <w:rsid w:val="7C2936C9"/>
    <w:rsid w:val="7C8E0A7C"/>
    <w:rsid w:val="7DEC7262"/>
    <w:rsid w:val="7E8B1E0C"/>
    <w:rsid w:val="7EA81B1F"/>
    <w:rsid w:val="7ECB31C6"/>
    <w:rsid w:val="7F26062C"/>
    <w:rsid w:val="7F76391C"/>
    <w:rsid w:val="7FBFD0A1"/>
    <w:rsid w:val="93AF782E"/>
    <w:rsid w:val="9FFBE090"/>
    <w:rsid w:val="BAEE4F3A"/>
    <w:rsid w:val="CFB55FD6"/>
    <w:rsid w:val="CFFED540"/>
    <w:rsid w:val="D9EEC4BC"/>
    <w:rsid w:val="DF6CFD15"/>
    <w:rsid w:val="DFBF4640"/>
    <w:rsid w:val="EE6FCFB4"/>
    <w:rsid w:val="EEFB7ABA"/>
    <w:rsid w:val="EFCFD0D5"/>
    <w:rsid w:val="EFFF052F"/>
    <w:rsid w:val="FED39D98"/>
    <w:rsid w:val="FFD6BD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9"/>
    <w:autoRedefine/>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51"/>
    <w:autoRedefine/>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44"/>
    <w:autoRedefine/>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9"/>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9"/>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unhideWhenUsed/>
    <w:qFormat/>
    <w:uiPriority w:val="9"/>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11">
    <w:name w:val="annotation text"/>
    <w:basedOn w:val="1"/>
    <w:autoRedefine/>
    <w:semiHidden/>
    <w:unhideWhenUsed/>
    <w:qFormat/>
    <w:uiPriority w:val="99"/>
    <w:pPr>
      <w:jc w:val="left"/>
    </w:pPr>
  </w:style>
  <w:style w:type="paragraph" w:styleId="12">
    <w:name w:val="toc 3"/>
    <w:basedOn w:val="1"/>
    <w:next w:val="1"/>
    <w:autoRedefine/>
    <w:unhideWhenUsed/>
    <w:qFormat/>
    <w:uiPriority w:val="39"/>
    <w:pPr>
      <w:widowControl/>
      <w:spacing w:after="100" w:line="276" w:lineRule="auto"/>
      <w:ind w:left="440"/>
      <w:jc w:val="left"/>
    </w:pPr>
    <w:rPr>
      <w:kern w:val="0"/>
      <w:sz w:val="22"/>
    </w:rPr>
  </w:style>
  <w:style w:type="paragraph" w:styleId="13">
    <w:name w:val="Balloon Text"/>
    <w:basedOn w:val="1"/>
    <w:link w:val="29"/>
    <w:autoRedefine/>
    <w:qFormat/>
    <w:uiPriority w:val="0"/>
    <w:rPr>
      <w:sz w:val="18"/>
      <w:szCs w:val="18"/>
    </w:rPr>
  </w:style>
  <w:style w:type="paragraph" w:styleId="14">
    <w:name w:val="footer"/>
    <w:basedOn w:val="1"/>
    <w:link w:val="30"/>
    <w:autoRedefine/>
    <w:qFormat/>
    <w:uiPriority w:val="0"/>
    <w:pPr>
      <w:tabs>
        <w:tab w:val="center" w:pos="4153"/>
        <w:tab w:val="right" w:pos="8306"/>
      </w:tabs>
      <w:snapToGrid w:val="0"/>
      <w:jc w:val="left"/>
    </w:pPr>
    <w:rPr>
      <w:sz w:val="18"/>
      <w:szCs w:val="18"/>
    </w:rPr>
  </w:style>
  <w:style w:type="paragraph" w:styleId="15">
    <w:name w:val="header"/>
    <w:basedOn w:val="1"/>
    <w:link w:val="3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widowControl/>
      <w:spacing w:after="100" w:line="276" w:lineRule="auto"/>
      <w:jc w:val="left"/>
    </w:pPr>
    <w:rPr>
      <w:kern w:val="0"/>
      <w:sz w:val="22"/>
    </w:rPr>
  </w:style>
  <w:style w:type="paragraph" w:styleId="17">
    <w:name w:val="toc 2"/>
    <w:basedOn w:val="1"/>
    <w:next w:val="1"/>
    <w:autoRedefine/>
    <w:unhideWhenUsed/>
    <w:qFormat/>
    <w:uiPriority w:val="39"/>
    <w:pPr>
      <w:widowControl/>
      <w:spacing w:after="100" w:line="276" w:lineRule="auto"/>
      <w:ind w:left="220"/>
      <w:jc w:val="left"/>
    </w:pPr>
    <w:rPr>
      <w:kern w:val="0"/>
      <w:sz w:val="22"/>
    </w:rPr>
  </w:style>
  <w:style w:type="paragraph" w:styleId="18">
    <w:name w:val="toc 9"/>
    <w:basedOn w:val="1"/>
    <w:next w:val="1"/>
    <w:semiHidden/>
    <w:unhideWhenUsed/>
    <w:qFormat/>
    <w:uiPriority w:val="39"/>
    <w:pPr>
      <w:ind w:left="3360" w:leftChars="1600"/>
    </w:pPr>
  </w:style>
  <w:style w:type="paragraph" w:styleId="1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28"/>
    <w:autoRedefine/>
    <w:qFormat/>
    <w:uiPriority w:val="0"/>
    <w:pPr>
      <w:spacing w:before="240" w:after="60"/>
      <w:jc w:val="center"/>
      <w:outlineLvl w:val="0"/>
    </w:pPr>
    <w:rPr>
      <w:rFonts w:ascii="Cambria" w:hAnsi="Cambria"/>
      <w:b/>
      <w:bCs/>
      <w:sz w:val="32"/>
      <w:szCs w:val="32"/>
    </w:rPr>
  </w:style>
  <w:style w:type="table" w:styleId="22">
    <w:name w:val="Table Grid"/>
    <w:basedOn w:val="21"/>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22"/>
    <w:rPr>
      <w:b/>
      <w:bCs/>
    </w:rPr>
  </w:style>
  <w:style w:type="character" w:styleId="25">
    <w:name w:val="page number"/>
    <w:basedOn w:val="23"/>
    <w:autoRedefine/>
    <w:qFormat/>
    <w:uiPriority w:val="0"/>
  </w:style>
  <w:style w:type="character" w:styleId="26">
    <w:name w:val="FollowedHyperlink"/>
    <w:basedOn w:val="23"/>
    <w:autoRedefine/>
    <w:semiHidden/>
    <w:unhideWhenUsed/>
    <w:qFormat/>
    <w:uiPriority w:val="99"/>
    <w:rPr>
      <w:color w:val="800080" w:themeColor="followedHyperlink"/>
      <w:u w:val="single"/>
      <w14:textFill>
        <w14:solidFill>
          <w14:schemeClr w14:val="folHlink"/>
        </w14:solidFill>
      </w14:textFill>
    </w:rPr>
  </w:style>
  <w:style w:type="character" w:styleId="27">
    <w:name w:val="Hyperlink"/>
    <w:autoRedefine/>
    <w:unhideWhenUsed/>
    <w:qFormat/>
    <w:uiPriority w:val="99"/>
    <w:rPr>
      <w:color w:val="0000FF"/>
      <w:u w:val="single"/>
    </w:rPr>
  </w:style>
  <w:style w:type="character" w:customStyle="1" w:styleId="28">
    <w:name w:val="标题 Char"/>
    <w:basedOn w:val="23"/>
    <w:link w:val="20"/>
    <w:autoRedefine/>
    <w:qFormat/>
    <w:uiPriority w:val="0"/>
    <w:rPr>
      <w:rFonts w:ascii="Cambria" w:hAnsi="Cambria"/>
      <w:b/>
      <w:bCs/>
      <w:sz w:val="32"/>
      <w:szCs w:val="32"/>
    </w:rPr>
  </w:style>
  <w:style w:type="character" w:customStyle="1" w:styleId="29">
    <w:name w:val="批注框文本 Char"/>
    <w:basedOn w:val="23"/>
    <w:link w:val="13"/>
    <w:autoRedefine/>
    <w:qFormat/>
    <w:uiPriority w:val="0"/>
    <w:rPr>
      <w:sz w:val="18"/>
      <w:szCs w:val="18"/>
    </w:rPr>
  </w:style>
  <w:style w:type="character" w:customStyle="1" w:styleId="30">
    <w:name w:val="页脚 Char"/>
    <w:link w:val="14"/>
    <w:autoRedefine/>
    <w:qFormat/>
    <w:uiPriority w:val="0"/>
    <w:rPr>
      <w:sz w:val="18"/>
      <w:szCs w:val="18"/>
    </w:rPr>
  </w:style>
  <w:style w:type="character" w:customStyle="1" w:styleId="31">
    <w:name w:val="页眉 Char"/>
    <w:link w:val="15"/>
    <w:autoRedefine/>
    <w:qFormat/>
    <w:uiPriority w:val="0"/>
    <w:rPr>
      <w:sz w:val="18"/>
      <w:szCs w:val="18"/>
    </w:rPr>
  </w:style>
  <w:style w:type="paragraph" w:customStyle="1" w:styleId="32">
    <w:name w:val="Char"/>
    <w:basedOn w:val="1"/>
    <w:autoRedefine/>
    <w:qFormat/>
    <w:uiPriority w:val="0"/>
    <w:rPr>
      <w:rFonts w:ascii="Times New Roman" w:hAnsi="Times New Roman" w:eastAsia="宋体" w:cs="Times New Roman"/>
      <w:szCs w:val="24"/>
    </w:rPr>
  </w:style>
  <w:style w:type="character" w:customStyle="1" w:styleId="33">
    <w:name w:val="标题 Char1"/>
    <w:basedOn w:val="23"/>
    <w:autoRedefine/>
    <w:qFormat/>
    <w:uiPriority w:val="10"/>
    <w:rPr>
      <w:rFonts w:eastAsia="宋体" w:asciiTheme="majorHAnsi" w:hAnsiTheme="majorHAnsi" w:cstheme="majorBidi"/>
      <w:b/>
      <w:bCs/>
      <w:sz w:val="32"/>
      <w:szCs w:val="32"/>
    </w:rPr>
  </w:style>
  <w:style w:type="character" w:customStyle="1" w:styleId="34">
    <w:name w:val="页眉 Char1"/>
    <w:basedOn w:val="23"/>
    <w:autoRedefine/>
    <w:semiHidden/>
    <w:qFormat/>
    <w:uiPriority w:val="99"/>
    <w:rPr>
      <w:sz w:val="18"/>
      <w:szCs w:val="18"/>
    </w:rPr>
  </w:style>
  <w:style w:type="character" w:customStyle="1" w:styleId="35">
    <w:name w:val="页脚 Char1"/>
    <w:basedOn w:val="23"/>
    <w:autoRedefine/>
    <w:semiHidden/>
    <w:qFormat/>
    <w:uiPriority w:val="99"/>
    <w:rPr>
      <w:sz w:val="18"/>
      <w:szCs w:val="18"/>
    </w:rPr>
  </w:style>
  <w:style w:type="character" w:customStyle="1" w:styleId="36">
    <w:name w:val="批注框文本 Char1"/>
    <w:basedOn w:val="23"/>
    <w:autoRedefine/>
    <w:semiHidden/>
    <w:qFormat/>
    <w:uiPriority w:val="99"/>
    <w:rPr>
      <w:sz w:val="18"/>
      <w:szCs w:val="18"/>
    </w:rPr>
  </w:style>
  <w:style w:type="paragraph" w:styleId="37">
    <w:name w:val="List Paragraph"/>
    <w:basedOn w:val="1"/>
    <w:autoRedefine/>
    <w:qFormat/>
    <w:uiPriority w:val="34"/>
    <w:pPr>
      <w:ind w:firstLine="420" w:firstLineChars="200"/>
    </w:pPr>
  </w:style>
  <w:style w:type="character" w:customStyle="1" w:styleId="38">
    <w:name w:val="15"/>
    <w:basedOn w:val="23"/>
    <w:autoRedefine/>
    <w:qFormat/>
    <w:uiPriority w:val="0"/>
    <w:rPr>
      <w:rFonts w:hint="default" w:ascii="Times New Roman" w:hAnsi="Times New Roman" w:cs="Times New Roman"/>
      <w:b/>
      <w:bCs/>
    </w:rPr>
  </w:style>
  <w:style w:type="character" w:customStyle="1" w:styleId="39">
    <w:name w:val="apple-style-span"/>
    <w:basedOn w:val="23"/>
    <w:autoRedefine/>
    <w:qFormat/>
    <w:uiPriority w:val="0"/>
  </w:style>
  <w:style w:type="character" w:customStyle="1" w:styleId="40">
    <w:name w:val="grame"/>
    <w:basedOn w:val="23"/>
    <w:autoRedefine/>
    <w:qFormat/>
    <w:uiPriority w:val="0"/>
  </w:style>
  <w:style w:type="character" w:customStyle="1" w:styleId="41">
    <w:name w:val="ht1"/>
    <w:autoRedefine/>
    <w:qFormat/>
    <w:uiPriority w:val="0"/>
    <w:rPr>
      <w:rFonts w:ascii="黑体" w:eastAsia="黑体"/>
      <w:b/>
      <w:bCs/>
    </w:rPr>
  </w:style>
  <w:style w:type="paragraph" w:customStyle="1" w:styleId="42">
    <w:name w:val="zw"/>
    <w:basedOn w:val="1"/>
    <w:autoRedefine/>
    <w:qFormat/>
    <w:uiPriority w:val="0"/>
    <w:pPr>
      <w:widowControl/>
      <w:spacing w:before="30"/>
      <w:ind w:left="100" w:right="100"/>
    </w:pPr>
    <w:rPr>
      <w:rFonts w:ascii="方正书宋简体" w:hAnsi="方正书宋简体" w:eastAsia="方正书宋简体" w:cs="Times New Roman"/>
      <w:color w:val="000000"/>
      <w:kern w:val="0"/>
      <w:szCs w:val="21"/>
    </w:rPr>
  </w:style>
  <w:style w:type="paragraph" w:customStyle="1" w:styleId="43">
    <w:name w:val="_Style 28"/>
    <w:autoRedefine/>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customStyle="1" w:styleId="44">
    <w:name w:val="标题 3 Char"/>
    <w:basedOn w:val="23"/>
    <w:link w:val="4"/>
    <w:autoRedefine/>
    <w:semiHidden/>
    <w:qFormat/>
    <w:uiPriority w:val="0"/>
    <w:rPr>
      <w:rFonts w:ascii="宋体" w:hAnsi="宋体" w:eastAsia="宋体" w:cs="Times New Roman"/>
      <w:b/>
      <w:kern w:val="0"/>
      <w:sz w:val="27"/>
      <w:szCs w:val="27"/>
    </w:rPr>
  </w:style>
  <w:style w:type="character" w:customStyle="1" w:styleId="45">
    <w:name w:val="批注框文本 字符"/>
    <w:autoRedefine/>
    <w:qFormat/>
    <w:uiPriority w:val="0"/>
    <w:rPr>
      <w:kern w:val="2"/>
      <w:sz w:val="18"/>
      <w:szCs w:val="18"/>
    </w:rPr>
  </w:style>
  <w:style w:type="character" w:customStyle="1" w:styleId="46">
    <w:name w:val="页脚 字符"/>
    <w:autoRedefine/>
    <w:qFormat/>
    <w:uiPriority w:val="99"/>
    <w:rPr>
      <w:kern w:val="2"/>
      <w:sz w:val="18"/>
      <w:szCs w:val="18"/>
    </w:rPr>
  </w:style>
  <w:style w:type="character" w:customStyle="1" w:styleId="47">
    <w:name w:val="标题 字符"/>
    <w:autoRedefine/>
    <w:qFormat/>
    <w:uiPriority w:val="0"/>
    <w:rPr>
      <w:rFonts w:ascii="Cambria" w:hAnsi="Cambria" w:cs="Times New Roman"/>
      <w:b/>
      <w:bCs/>
      <w:kern w:val="2"/>
      <w:sz w:val="32"/>
      <w:szCs w:val="32"/>
    </w:rPr>
  </w:style>
  <w:style w:type="character" w:customStyle="1" w:styleId="48">
    <w:name w:val="页眉 字符"/>
    <w:autoRedefine/>
    <w:qFormat/>
    <w:uiPriority w:val="0"/>
    <w:rPr>
      <w:kern w:val="2"/>
      <w:sz w:val="18"/>
      <w:szCs w:val="18"/>
    </w:rPr>
  </w:style>
  <w:style w:type="character" w:customStyle="1" w:styleId="49">
    <w:name w:val="标题 1 Char"/>
    <w:basedOn w:val="23"/>
    <w:link w:val="2"/>
    <w:autoRedefine/>
    <w:qFormat/>
    <w:uiPriority w:val="9"/>
    <w:rPr>
      <w:b/>
      <w:bCs/>
      <w:kern w:val="44"/>
      <w:sz w:val="44"/>
      <w:szCs w:val="44"/>
    </w:rPr>
  </w:style>
  <w:style w:type="paragraph" w:customStyle="1" w:styleId="50">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1">
    <w:name w:val="标题 2 Char"/>
    <w:basedOn w:val="23"/>
    <w:link w:val="3"/>
    <w:autoRedefine/>
    <w:semiHidden/>
    <w:qFormat/>
    <w:uiPriority w:val="9"/>
    <w:rPr>
      <w:rFonts w:asciiTheme="majorHAnsi" w:hAnsiTheme="majorHAnsi" w:eastAsiaTheme="majorEastAsia" w:cstheme="majorBidi"/>
      <w:b/>
      <w:bCs/>
      <w:sz w:val="32"/>
      <w:szCs w:val="32"/>
    </w:rPr>
  </w:style>
  <w:style w:type="paragraph" w:customStyle="1" w:styleId="52">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205899</Words>
  <Characters>210880</Characters>
  <Lines>2221</Lines>
  <Paragraphs>625</Paragraphs>
  <TotalTime>26</TotalTime>
  <ScaleCrop>false</ScaleCrop>
  <LinksUpToDate>false</LinksUpToDate>
  <CharactersWithSpaces>211185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2021-01-01T17:51:00Z</dcterms:created>
  <dc:creator>Ma</dc:creator>
  <cp:lastModifiedBy>Здравствыйте！</cp:lastModifiedBy>
  <cp:lastPrinted>2023-12-06T06:35:00Z</cp:lastPrinted>
  <dcterms:modified xsi:type="dcterms:W3CDTF">2024-10-15T01:44:17Z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F32A6F7A7AEC46A6BFA68C307F73A913_13</vt:lpwstr>
  </property>
</Properties>
</file>