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方正小标宋简体" w:eastAsia="方正小标宋简体"/>
          <w:sz w:val="44"/>
          <w:szCs w:val="44"/>
        </w:rPr>
      </w:pPr>
    </w:p>
    <w:p>
      <w:pPr>
        <w:adjustRightInd w:val="0"/>
        <w:snapToGrid w:val="0"/>
        <w:rPr>
          <w:rFonts w:ascii="方正小标宋简体" w:hAnsi="方正小标宋简体" w:eastAsia="方正小标宋简体"/>
          <w:sz w:val="44"/>
          <w:szCs w:val="44"/>
        </w:rPr>
      </w:pPr>
    </w:p>
    <w:p>
      <w:pPr>
        <w:adjustRightInd w:val="0"/>
        <w:snapToGrid w:val="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关于</w:t>
      </w:r>
      <w:r>
        <w:rPr>
          <w:rFonts w:ascii="方正小标宋简体" w:hAnsi="方正小标宋简体" w:eastAsia="方正小标宋简体"/>
          <w:sz w:val="44"/>
          <w:szCs w:val="44"/>
        </w:rPr>
        <w:t>进一步明确</w:t>
      </w:r>
      <w:r>
        <w:rPr>
          <w:rFonts w:hint="eastAsia" w:ascii="方正小标宋简体" w:hAnsi="方正小标宋简体" w:eastAsia="方正小标宋简体"/>
          <w:sz w:val="44"/>
          <w:szCs w:val="44"/>
          <w:lang w:val="en-US" w:eastAsia="zh-CN"/>
        </w:rPr>
        <w:t>辽宁省</w:t>
      </w:r>
      <w:r>
        <w:rPr>
          <w:rFonts w:hint="eastAsia" w:ascii="方正小标宋简体" w:hAnsi="方正小标宋简体" w:eastAsia="方正小标宋简体"/>
          <w:sz w:val="44"/>
          <w:szCs w:val="44"/>
        </w:rPr>
        <w:t>建设工程智慧工地建设</w:t>
      </w:r>
      <w:r>
        <w:rPr>
          <w:rFonts w:hint="eastAsia" w:ascii="方正小标宋简体" w:hAnsi="方正小标宋简体" w:eastAsia="方正小标宋简体"/>
          <w:sz w:val="44"/>
          <w:szCs w:val="44"/>
          <w:lang w:val="en-US" w:eastAsia="zh-CN"/>
        </w:rPr>
        <w:t>费</w:t>
      </w:r>
      <w:r>
        <w:rPr>
          <w:rFonts w:hint="eastAsia" w:ascii="方正小标宋简体" w:hAnsi="方正小标宋简体" w:eastAsia="方正小标宋简体"/>
          <w:sz w:val="44"/>
          <w:szCs w:val="44"/>
        </w:rPr>
        <w:t>用</w:t>
      </w:r>
      <w:r>
        <w:rPr>
          <w:rFonts w:ascii="方正小标宋简体" w:hAnsi="方正小标宋简体" w:eastAsia="方正小标宋简体"/>
          <w:sz w:val="44"/>
          <w:szCs w:val="44"/>
        </w:rPr>
        <w:t>计取</w:t>
      </w:r>
      <w:r>
        <w:rPr>
          <w:rFonts w:hint="default" w:ascii="方正小标宋简体" w:hAnsi="方正小标宋简体" w:eastAsia="方正小标宋简体"/>
          <w:sz w:val="44"/>
          <w:szCs w:val="44"/>
          <w:lang w:eastAsia="zh-CN"/>
        </w:rPr>
        <w:t>有关工作</w:t>
      </w:r>
      <w:r>
        <w:rPr>
          <w:rFonts w:hint="eastAsia" w:ascii="方正小标宋简体" w:hAnsi="方正小标宋简体" w:eastAsia="方正小标宋简体"/>
          <w:sz w:val="44"/>
          <w:szCs w:val="44"/>
        </w:rPr>
        <w:t>的通知</w:t>
      </w:r>
    </w:p>
    <w:p>
      <w:pPr>
        <w:adjustRightInd w:val="0"/>
        <w:snapToGrid w:val="0"/>
        <w:spacing w:line="680" w:lineRule="exact"/>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CESI仿宋-GB2312"/>
          <w:sz w:val="32"/>
          <w:szCs w:val="32"/>
        </w:rPr>
      </w:pPr>
      <w:r>
        <w:rPr>
          <w:rFonts w:ascii="Times New Roman" w:hAnsi="Times New Roman" w:eastAsia="CESI仿宋-GB2312"/>
          <w:sz w:val="32"/>
          <w:szCs w:val="32"/>
        </w:rPr>
        <w:t>各市住建局，沈阳市城乡建设局，省沈抚示范区建设局：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CESI仿宋-GB2312"/>
          <w:sz w:val="32"/>
          <w:szCs w:val="32"/>
        </w:rPr>
      </w:pPr>
      <w:r>
        <w:rPr>
          <w:rFonts w:ascii="Times New Roman" w:hAnsi="Times New Roman" w:eastAsia="CESI仿宋-GB2312"/>
          <w:sz w:val="32"/>
          <w:szCs w:val="32"/>
        </w:rPr>
        <w:t>为推进全省建设工程智慧工地建设，提升安全生产管控水平，进一步明确智慧工地建设费用计取</w:t>
      </w:r>
      <w:r>
        <w:rPr>
          <w:rFonts w:ascii="Times New Roman" w:hAnsi="Times New Roman" w:eastAsia="CESI仿宋-GB2312"/>
          <w:sz w:val="32"/>
          <w:szCs w:val="32"/>
        </w:rPr>
        <w:t>标准</w:t>
      </w:r>
      <w:r>
        <w:rPr>
          <w:rFonts w:ascii="Times New Roman" w:hAnsi="Times New Roman" w:eastAsia="CESI仿宋-GB2312"/>
          <w:sz w:val="32"/>
          <w:szCs w:val="32"/>
        </w:rPr>
        <w:t>，根据</w:t>
      </w:r>
      <w:r>
        <w:rPr>
          <w:rFonts w:hint="eastAsia" w:ascii="Times New Roman" w:hAnsi="Times New Roman" w:eastAsia="CESI仿宋-GB2312"/>
          <w:sz w:val="32"/>
          <w:szCs w:val="32"/>
        </w:rPr>
        <w:t>《辽宁省建设工程</w:t>
      </w:r>
      <w:r>
        <w:rPr>
          <w:rFonts w:hint="default" w:ascii="Times New Roman" w:hAnsi="Times New Roman" w:eastAsia="CESI仿宋-GB2312"/>
          <w:sz w:val="32"/>
          <w:szCs w:val="32"/>
        </w:rPr>
        <w:t>计价依据</w:t>
      </w:r>
      <w:r>
        <w:rPr>
          <w:rFonts w:hint="eastAsia" w:ascii="Times New Roman" w:hAnsi="Times New Roman" w:eastAsia="CESI仿宋-GB2312"/>
          <w:sz w:val="32"/>
          <w:szCs w:val="32"/>
        </w:rPr>
        <w:t>（2024版）》</w:t>
      </w:r>
      <w:r>
        <w:rPr>
          <w:rFonts w:hint="default" w:ascii="Times New Roman" w:hAnsi="Times New Roman" w:eastAsia="CESI仿宋-GB2312"/>
          <w:sz w:val="32"/>
          <w:szCs w:val="32"/>
        </w:rPr>
        <w:t>等</w:t>
      </w:r>
      <w:bookmarkStart w:id="0" w:name="_GoBack"/>
      <w:bookmarkEnd w:id="0"/>
      <w:r>
        <w:rPr>
          <w:rFonts w:ascii="Times New Roman" w:hAnsi="Times New Roman" w:eastAsia="CESI仿宋-GB2312"/>
          <w:sz w:val="32"/>
          <w:szCs w:val="32"/>
        </w:rPr>
        <w:t>规定，现就</w:t>
      </w:r>
      <w:r>
        <w:rPr>
          <w:rFonts w:ascii="Times New Roman" w:hAnsi="Times New Roman" w:eastAsia="CESI仿宋-GB2312"/>
          <w:sz w:val="32"/>
          <w:szCs w:val="32"/>
          <w:lang w:val="en-US" w:eastAsia="zh-CN"/>
        </w:rPr>
        <w:t>有关事项通知如下：</w:t>
      </w:r>
    </w:p>
    <w:p>
      <w:pPr>
        <w:pStyle w:val="5"/>
        <w:adjustRightInd w:val="0"/>
        <w:snapToGrid w:val="0"/>
        <w:spacing w:line="360" w:lineRule="auto"/>
        <w:ind w:firstLine="640" w:firstLineChars="200"/>
        <w:jc w:val="both"/>
        <w:rPr>
          <w:rFonts w:ascii="Times New Roman" w:hAnsi="Times New Roman" w:eastAsia="CESI仿宋-GB2312"/>
          <w:sz w:val="32"/>
          <w:szCs w:val="32"/>
        </w:rPr>
      </w:pPr>
      <w:r>
        <w:rPr>
          <w:rFonts w:ascii="Times New Roman" w:hAnsi="Times New Roman" w:eastAsia="CESI仿宋-GB2312"/>
          <w:sz w:val="32"/>
          <w:szCs w:val="32"/>
          <w:lang w:eastAsia="zh-CN"/>
        </w:rPr>
        <w:t>一、“</w:t>
      </w:r>
      <w:r>
        <w:rPr>
          <w:rFonts w:ascii="Times New Roman" w:hAnsi="Times New Roman" w:eastAsia="CESI仿宋-GB2312"/>
          <w:sz w:val="32"/>
          <w:szCs w:val="32"/>
        </w:rPr>
        <w:t>智慧工地费</w:t>
      </w:r>
      <w:r>
        <w:rPr>
          <w:rFonts w:ascii="Times New Roman" w:hAnsi="Times New Roman" w:eastAsia="CESI仿宋-GB2312"/>
          <w:sz w:val="32"/>
          <w:szCs w:val="32"/>
          <w:lang w:val="en-US" w:eastAsia="zh-CN"/>
        </w:rPr>
        <w:t>用”</w:t>
      </w:r>
      <w:r>
        <w:rPr>
          <w:rFonts w:ascii="Times New Roman" w:hAnsi="Times New Roman" w:eastAsia="CESI仿宋-GB2312"/>
          <w:sz w:val="32"/>
          <w:szCs w:val="32"/>
        </w:rPr>
        <w:t>纳入建设工程费用，区分内容分别列入安全施工费、文明施工和环境保护费</w:t>
      </w:r>
      <w:r>
        <w:rPr>
          <w:rFonts w:ascii="Times New Roman" w:hAnsi="Times New Roman" w:eastAsia="CESI仿宋-GB2312"/>
          <w:sz w:val="32"/>
          <w:szCs w:val="32"/>
          <w:lang w:val="en-US" w:eastAsia="zh-CN"/>
        </w:rPr>
        <w:t>中</w:t>
      </w:r>
      <w:r>
        <w:rPr>
          <w:rFonts w:ascii="Times New Roman" w:hAnsi="Times New Roman" w:eastAsia="CESI仿宋-GB2312"/>
          <w:sz w:val="32"/>
          <w:szCs w:val="32"/>
          <w:lang w:eastAsia="zh-CN"/>
        </w:rPr>
        <w:t>，具体计费标准按照</w:t>
      </w:r>
      <w:r>
        <w:rPr>
          <w:rFonts w:hint="eastAsia" w:ascii="Times New Roman" w:hAnsi="Times New Roman" w:eastAsia="CESI仿宋-GB2312"/>
          <w:sz w:val="32"/>
          <w:szCs w:val="32"/>
          <w:lang w:val="en-US" w:eastAsia="zh-CN"/>
        </w:rPr>
        <w:t>《辽宁省建设工程</w:t>
      </w:r>
      <w:r>
        <w:rPr>
          <w:rFonts w:hint="default" w:ascii="Times New Roman" w:hAnsi="Times New Roman" w:eastAsia="CESI仿宋-GB2312"/>
          <w:sz w:val="32"/>
          <w:szCs w:val="32"/>
        </w:rPr>
        <w:t>计价依据</w:t>
      </w:r>
      <w:r>
        <w:rPr>
          <w:rFonts w:ascii="Times New Roman" w:hAnsi="Times New Roman" w:eastAsia="CESI仿宋-GB2312"/>
          <w:sz w:val="32"/>
          <w:szCs w:val="32"/>
          <w:lang w:eastAsia="zh-CN"/>
        </w:rPr>
        <w:t>（2024</w:t>
      </w:r>
      <w:r>
        <w:rPr>
          <w:rFonts w:ascii="Times New Roman" w:hAnsi="Times New Roman" w:eastAsia="CESI仿宋-GB2312"/>
          <w:sz w:val="32"/>
          <w:szCs w:val="32"/>
          <w:lang w:val="en-US" w:eastAsia="zh-CN"/>
        </w:rPr>
        <w:t>版</w:t>
      </w:r>
      <w:r>
        <w:rPr>
          <w:rFonts w:ascii="Times New Roman" w:hAnsi="Times New Roman" w:eastAsia="CESI仿宋-GB2312"/>
          <w:sz w:val="32"/>
          <w:szCs w:val="32"/>
          <w:lang w:eastAsia="zh-CN"/>
        </w:rPr>
        <w:t>）</w:t>
      </w:r>
      <w:r>
        <w:rPr>
          <w:rFonts w:hint="eastAsia" w:ascii="Times New Roman" w:hAnsi="Times New Roman" w:eastAsia="CESI仿宋-GB2312"/>
          <w:sz w:val="32"/>
          <w:szCs w:val="32"/>
          <w:lang w:val="en-US" w:eastAsia="zh-CN"/>
        </w:rPr>
        <w:t>》</w:t>
      </w:r>
      <w:r>
        <w:rPr>
          <w:rFonts w:ascii="Times New Roman" w:hAnsi="Times New Roman" w:eastAsia="CESI仿宋-GB2312"/>
          <w:sz w:val="32"/>
          <w:szCs w:val="32"/>
          <w:lang w:eastAsia="zh-CN"/>
        </w:rPr>
        <w:t>规定执行，</w:t>
      </w:r>
      <w:r>
        <w:rPr>
          <w:rFonts w:ascii="Times New Roman" w:hAnsi="Times New Roman" w:eastAsia="CESI仿宋-GB2312"/>
          <w:sz w:val="32"/>
          <w:szCs w:val="32"/>
        </w:rPr>
        <w:t>其中智慧工地费用（安全施工费部分）区分工程规模，房屋建筑工程按</w:t>
      </w:r>
      <w:r>
        <w:rPr>
          <w:rFonts w:hint="eastAsia" w:ascii="Times New Roman" w:hAnsi="Times New Roman" w:eastAsia="CESI仿宋-GB2312"/>
          <w:sz w:val="32"/>
          <w:szCs w:val="32"/>
        </w:rPr>
        <w:t>建设工程费用</w:t>
      </w:r>
      <w:r>
        <w:rPr>
          <w:rFonts w:ascii="Times New Roman" w:hAnsi="Times New Roman" w:eastAsia="CESI仿宋-GB2312"/>
          <w:sz w:val="32"/>
          <w:szCs w:val="32"/>
        </w:rPr>
        <w:t>（</w:t>
      </w:r>
      <w:r>
        <w:rPr>
          <w:rFonts w:hint="eastAsia" w:ascii="Times New Roman" w:hAnsi="Times New Roman" w:eastAsia="CESI仿宋-GB2312"/>
          <w:sz w:val="32"/>
          <w:szCs w:val="32"/>
          <w:lang w:eastAsia="zh-CN"/>
        </w:rPr>
        <w:t>不含安全施工费的税前造价</w:t>
      </w:r>
      <w:r>
        <w:rPr>
          <w:rFonts w:ascii="Times New Roman" w:hAnsi="Times New Roman" w:eastAsia="CESI仿宋-GB2312"/>
          <w:sz w:val="32"/>
          <w:szCs w:val="32"/>
        </w:rPr>
        <w:t>）的0.2%-0.3%，市政公用工程按</w:t>
      </w:r>
      <w:r>
        <w:rPr>
          <w:rFonts w:hint="eastAsia" w:ascii="Times New Roman" w:hAnsi="Times New Roman" w:eastAsia="CESI仿宋-GB2312"/>
          <w:sz w:val="32"/>
          <w:szCs w:val="32"/>
        </w:rPr>
        <w:t>建设工程费用</w:t>
      </w:r>
      <w:r>
        <w:rPr>
          <w:rFonts w:ascii="Times New Roman" w:hAnsi="Times New Roman" w:eastAsia="CESI仿宋-GB2312"/>
          <w:sz w:val="32"/>
          <w:szCs w:val="32"/>
        </w:rPr>
        <w:t>（</w:t>
      </w:r>
      <w:r>
        <w:rPr>
          <w:rFonts w:hint="eastAsia" w:ascii="Times New Roman" w:hAnsi="Times New Roman" w:eastAsia="CESI仿宋-GB2312"/>
          <w:sz w:val="32"/>
          <w:szCs w:val="32"/>
          <w:lang w:eastAsia="zh-CN"/>
        </w:rPr>
        <w:t>不含安全施工费的税前造价</w:t>
      </w:r>
      <w:r>
        <w:rPr>
          <w:rFonts w:ascii="Times New Roman" w:hAnsi="Times New Roman" w:eastAsia="CESI仿宋-GB2312"/>
          <w:sz w:val="32"/>
          <w:szCs w:val="32"/>
        </w:rPr>
        <w:t>）的0.1%-0.15%计取；智慧工地费用（文明施工和环境保护费用部分）区分工程规模，房屋建筑工程按建设工程</w:t>
      </w:r>
      <w:r>
        <w:rPr>
          <w:rFonts w:hint="eastAsia" w:ascii="Times New Roman" w:hAnsi="Times New Roman" w:eastAsia="CESI仿宋-GB2312"/>
          <w:sz w:val="32"/>
          <w:szCs w:val="32"/>
          <w:lang w:eastAsia="zh-CN"/>
        </w:rPr>
        <w:t>人工费和机械费之和（部分专业为人工费和机械费之和的</w:t>
      </w:r>
      <w:r>
        <w:rPr>
          <w:rFonts w:hint="eastAsia" w:ascii="Times New Roman" w:hAnsi="Times New Roman" w:eastAsia="CESI仿宋-GB2312"/>
          <w:sz w:val="32"/>
          <w:szCs w:val="32"/>
          <w:lang w:val="en-US" w:eastAsia="zh-CN"/>
        </w:rPr>
        <w:t>35%</w:t>
      </w:r>
      <w:r>
        <w:rPr>
          <w:rFonts w:hint="eastAsia" w:ascii="Times New Roman" w:hAnsi="Times New Roman" w:eastAsia="CESI仿宋-GB2312"/>
          <w:sz w:val="32"/>
          <w:szCs w:val="32"/>
          <w:lang w:eastAsia="zh-CN"/>
        </w:rPr>
        <w:t>）</w:t>
      </w:r>
      <w:r>
        <w:rPr>
          <w:rFonts w:ascii="Times New Roman" w:hAnsi="Times New Roman" w:eastAsia="CESI仿宋-GB2312"/>
          <w:sz w:val="32"/>
          <w:szCs w:val="32"/>
        </w:rPr>
        <w:t>的0.14%-0.17%，市政公用工程按建设工程</w:t>
      </w:r>
      <w:r>
        <w:rPr>
          <w:rFonts w:hint="eastAsia" w:ascii="Times New Roman" w:hAnsi="Times New Roman" w:eastAsia="CESI仿宋-GB2312"/>
          <w:sz w:val="32"/>
          <w:szCs w:val="32"/>
          <w:lang w:eastAsia="zh-CN"/>
        </w:rPr>
        <w:t>人工费和机械费之和（部分专业为人工费和机械费之和的</w:t>
      </w:r>
      <w:r>
        <w:rPr>
          <w:rFonts w:hint="eastAsia" w:ascii="Times New Roman" w:hAnsi="Times New Roman" w:eastAsia="CESI仿宋-GB2312"/>
          <w:sz w:val="32"/>
          <w:szCs w:val="32"/>
          <w:lang w:val="en-US" w:eastAsia="zh-CN"/>
        </w:rPr>
        <w:t>35%</w:t>
      </w:r>
      <w:r>
        <w:rPr>
          <w:rFonts w:hint="eastAsia" w:ascii="Times New Roman" w:hAnsi="Times New Roman" w:eastAsia="CESI仿宋-GB2312"/>
          <w:sz w:val="32"/>
          <w:szCs w:val="32"/>
          <w:lang w:eastAsia="zh-CN"/>
        </w:rPr>
        <w:t>）</w:t>
      </w:r>
      <w:r>
        <w:rPr>
          <w:rFonts w:ascii="Times New Roman" w:hAnsi="Times New Roman" w:eastAsia="CESI仿宋-GB2312"/>
          <w:sz w:val="32"/>
          <w:szCs w:val="32"/>
        </w:rPr>
        <w:t>的0.11%-0.15%计取。智慧工地费用为智慧工地费用（安全施工费部分）和智慧工地费用（文明施工和环境保护费用部分）之和。按照以上标准计取的智慧工地费用为基础项费用。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ascii="Times New Roman" w:hAnsi="Times New Roman" w:eastAsia="CESI仿宋-GB2312"/>
          <w:color w:val="FF0000"/>
          <w:sz w:val="32"/>
          <w:szCs w:val="32"/>
        </w:rPr>
      </w:pPr>
      <w:r>
        <w:rPr>
          <w:rFonts w:ascii="Times New Roman" w:hAnsi="Times New Roman" w:eastAsia="CESI仿宋-GB2312"/>
          <w:sz w:val="32"/>
          <w:szCs w:val="32"/>
        </w:rPr>
        <w:t>二、智慧工地费用</w:t>
      </w:r>
      <w:r>
        <w:rPr>
          <w:rFonts w:ascii="Times New Roman" w:hAnsi="Times New Roman" w:eastAsia="CESI仿宋-GB2312"/>
          <w:sz w:val="32"/>
          <w:szCs w:val="32"/>
          <w:lang w:val="en-US" w:eastAsia="zh-CN"/>
        </w:rPr>
        <w:t>包括基础项</w:t>
      </w:r>
      <w:r>
        <w:rPr>
          <w:rFonts w:ascii="Times New Roman" w:hAnsi="Times New Roman" w:eastAsia="CESI仿宋-GB2312"/>
          <w:sz w:val="32"/>
          <w:szCs w:val="32"/>
          <w:lang w:eastAsia="zh-CN"/>
        </w:rPr>
        <w:t>费用</w:t>
      </w:r>
      <w:r>
        <w:rPr>
          <w:rFonts w:ascii="Times New Roman" w:hAnsi="Times New Roman" w:eastAsia="CESI仿宋-GB2312"/>
          <w:sz w:val="32"/>
          <w:szCs w:val="32"/>
          <w:lang w:val="en-US" w:eastAsia="zh-CN"/>
        </w:rPr>
        <w:t>、提高项</w:t>
      </w:r>
      <w:r>
        <w:rPr>
          <w:rFonts w:ascii="Times New Roman" w:hAnsi="Times New Roman" w:eastAsia="CESI仿宋-GB2312"/>
          <w:sz w:val="32"/>
          <w:szCs w:val="32"/>
          <w:lang w:eastAsia="zh-CN"/>
        </w:rPr>
        <w:t>费用</w:t>
      </w:r>
      <w:r>
        <w:rPr>
          <w:rFonts w:ascii="Times New Roman" w:hAnsi="Times New Roman" w:eastAsia="CESI仿宋-GB2312"/>
          <w:sz w:val="32"/>
          <w:szCs w:val="32"/>
          <w:lang w:val="en-US" w:eastAsia="zh-CN"/>
        </w:rPr>
        <w:t>和创新项</w:t>
      </w:r>
      <w:r>
        <w:rPr>
          <w:rFonts w:ascii="Times New Roman" w:hAnsi="Times New Roman" w:eastAsia="CESI仿宋-GB2312"/>
          <w:sz w:val="32"/>
          <w:szCs w:val="32"/>
          <w:lang w:eastAsia="zh-CN"/>
        </w:rPr>
        <w:t>费用（详见附件）</w:t>
      </w:r>
      <w:r>
        <w:rPr>
          <w:rFonts w:ascii="Times New Roman" w:hAnsi="Times New Roman" w:eastAsia="CESI仿宋-GB2312"/>
          <w:sz w:val="32"/>
          <w:szCs w:val="32"/>
          <w:lang w:val="en-US" w:eastAsia="zh-CN"/>
        </w:rPr>
        <w:t>。</w:t>
      </w:r>
      <w:r>
        <w:rPr>
          <w:rFonts w:ascii="Times New Roman" w:hAnsi="Times New Roman" w:eastAsia="CESI仿宋-GB2312"/>
          <w:color w:val="auto"/>
          <w:sz w:val="32"/>
          <w:szCs w:val="32"/>
          <w:lang w:val="en-US" w:eastAsia="zh-CN"/>
        </w:rPr>
        <w:t>基础项</w:t>
      </w:r>
      <w:r>
        <w:rPr>
          <w:rFonts w:ascii="Times New Roman" w:hAnsi="Times New Roman" w:eastAsia="CESI仿宋-GB2312"/>
          <w:color w:val="auto"/>
          <w:sz w:val="32"/>
          <w:szCs w:val="32"/>
          <w:lang w:eastAsia="zh-CN"/>
        </w:rPr>
        <w:t>费用</w:t>
      </w:r>
      <w:r>
        <w:rPr>
          <w:rFonts w:ascii="Times New Roman" w:hAnsi="Times New Roman" w:eastAsia="CESI仿宋-GB2312"/>
          <w:color w:val="auto"/>
          <w:sz w:val="32"/>
          <w:szCs w:val="32"/>
          <w:lang w:val="en-US" w:eastAsia="zh-CN"/>
        </w:rPr>
        <w:t>是</w:t>
      </w:r>
      <w:r>
        <w:rPr>
          <w:rFonts w:ascii="Times New Roman" w:hAnsi="Times New Roman" w:eastAsia="CESI仿宋-GB2312"/>
          <w:color w:val="auto"/>
          <w:sz w:val="32"/>
          <w:szCs w:val="32"/>
          <w:lang w:eastAsia="zh-CN"/>
        </w:rPr>
        <w:t>应达</w:t>
      </w:r>
      <w:r>
        <w:rPr>
          <w:rFonts w:ascii="Times New Roman" w:hAnsi="Times New Roman" w:eastAsia="CESI仿宋-GB2312"/>
          <w:color w:val="auto"/>
          <w:sz w:val="32"/>
          <w:szCs w:val="32"/>
          <w:lang w:val="en-US" w:eastAsia="zh-CN"/>
        </w:rPr>
        <w:t>项，提高项</w:t>
      </w:r>
      <w:r>
        <w:rPr>
          <w:rFonts w:ascii="Times New Roman" w:hAnsi="Times New Roman" w:eastAsia="CESI仿宋-GB2312"/>
          <w:color w:val="auto"/>
          <w:sz w:val="32"/>
          <w:szCs w:val="32"/>
          <w:lang w:eastAsia="zh-CN"/>
        </w:rPr>
        <w:t>费用</w:t>
      </w:r>
      <w:r>
        <w:rPr>
          <w:rFonts w:ascii="Times New Roman" w:hAnsi="Times New Roman" w:eastAsia="CESI仿宋-GB2312"/>
          <w:color w:val="auto"/>
          <w:sz w:val="32"/>
          <w:szCs w:val="32"/>
          <w:lang w:val="en-US" w:eastAsia="zh-CN"/>
        </w:rPr>
        <w:t>是根据实际情况的选择项，创新项</w:t>
      </w:r>
      <w:r>
        <w:rPr>
          <w:rFonts w:ascii="Times New Roman" w:hAnsi="Times New Roman" w:eastAsia="CESI仿宋-GB2312"/>
          <w:color w:val="auto"/>
          <w:sz w:val="32"/>
          <w:szCs w:val="32"/>
          <w:lang w:eastAsia="zh-CN"/>
        </w:rPr>
        <w:t>费用</w:t>
      </w:r>
      <w:r>
        <w:rPr>
          <w:rFonts w:ascii="Times New Roman" w:hAnsi="Times New Roman" w:eastAsia="CESI仿宋-GB2312"/>
          <w:color w:val="auto"/>
          <w:sz w:val="32"/>
          <w:szCs w:val="32"/>
          <w:lang w:val="en-US" w:eastAsia="zh-CN"/>
        </w:rPr>
        <w:t>为企业的自主项。</w:t>
      </w:r>
      <w:r>
        <w:rPr>
          <w:rFonts w:ascii="Times New Roman" w:hAnsi="Times New Roman" w:eastAsia="CESI仿宋-GB2312"/>
          <w:sz w:val="32"/>
          <w:szCs w:val="32"/>
          <w:lang w:val="en-US" w:eastAsia="zh-CN"/>
        </w:rPr>
        <w:t>智慧工地</w:t>
      </w:r>
      <w:r>
        <w:rPr>
          <w:rFonts w:ascii="Times New Roman" w:hAnsi="Times New Roman" w:eastAsia="CESI仿宋-GB2312"/>
          <w:sz w:val="32"/>
          <w:szCs w:val="32"/>
          <w:lang w:eastAsia="zh-CN"/>
        </w:rPr>
        <w:t>总</w:t>
      </w:r>
      <w:r>
        <w:rPr>
          <w:rFonts w:ascii="Times New Roman" w:hAnsi="Times New Roman" w:eastAsia="CESI仿宋-GB2312"/>
          <w:sz w:val="32"/>
          <w:szCs w:val="32"/>
          <w:lang w:val="en-US" w:eastAsia="zh-CN"/>
        </w:rPr>
        <w:t>费用＝基础项费用＋提高项费用＋创新项费用。其中，基础项费用=</w:t>
      </w:r>
      <w:r>
        <w:rPr>
          <w:rFonts w:ascii="Times New Roman" w:hAnsi="Times New Roman" w:eastAsia="CESI仿宋-GB2312"/>
          <w:color w:val="auto"/>
          <w:sz w:val="32"/>
          <w:szCs w:val="32"/>
          <w:lang w:val="en-US" w:eastAsia="zh-CN"/>
        </w:rPr>
        <w:t>取费基数</w:t>
      </w:r>
      <w:r>
        <w:rPr>
          <w:rFonts w:ascii="Times New Roman" w:hAnsi="Times New Roman" w:eastAsia="CESI仿宋-GB2312"/>
          <w:sz w:val="32"/>
          <w:szCs w:val="32"/>
          <w:lang w:val="en-US" w:eastAsia="zh-CN"/>
        </w:rPr>
        <w:t>×基</w:t>
      </w:r>
      <w:r>
        <w:rPr>
          <w:rFonts w:hint="eastAsia" w:ascii="CESI仿宋-GB2312" w:hAnsi="CESI仿宋-GB2312" w:eastAsia="CESI仿宋-GB2312" w:cs="CESI仿宋-GB2312"/>
          <w:sz w:val="32"/>
          <w:szCs w:val="32"/>
          <w:lang w:val="en-US" w:eastAsia="zh-CN"/>
        </w:rPr>
        <w:t>础项费率(文明施工和环境保护费部分)+</w:t>
      </w:r>
      <w:r>
        <w:rPr>
          <w:rFonts w:hint="eastAsia" w:ascii="CESI仿宋-GB2312" w:hAnsi="CESI仿宋-GB2312" w:eastAsia="CESI仿宋-GB2312" w:cs="CESI仿宋-GB2312"/>
          <w:color w:val="auto"/>
          <w:sz w:val="32"/>
          <w:szCs w:val="32"/>
          <w:lang w:val="en-US" w:eastAsia="zh-CN"/>
        </w:rPr>
        <w:t>取费基数</w:t>
      </w:r>
      <w:r>
        <w:rPr>
          <w:rFonts w:hint="eastAsia" w:ascii="CESI仿宋-GB2312" w:hAnsi="CESI仿宋-GB2312" w:eastAsia="CESI仿宋-GB2312" w:cs="CESI仿宋-GB2312"/>
          <w:sz w:val="32"/>
          <w:szCs w:val="32"/>
          <w:lang w:val="en-US" w:eastAsia="zh-CN"/>
        </w:rPr>
        <w:t>×基础项费率（安全施工费部分）；提高项费用=</w:t>
      </w:r>
      <w:r>
        <w:rPr>
          <w:rFonts w:hint="eastAsia" w:ascii="CESI仿宋-GB2312" w:hAnsi="CESI仿宋-GB2312" w:eastAsia="CESI仿宋-GB2312" w:cs="CESI仿宋-GB2312"/>
          <w:color w:val="auto"/>
          <w:sz w:val="32"/>
          <w:szCs w:val="32"/>
          <w:lang w:val="en-US" w:eastAsia="zh-CN"/>
        </w:rPr>
        <w:t>取费基数</w:t>
      </w:r>
      <w:r>
        <w:rPr>
          <w:rFonts w:hint="eastAsia" w:ascii="CESI仿宋-GB2312" w:hAnsi="CESI仿宋-GB2312" w:eastAsia="CESI仿宋-GB2312" w:cs="CESI仿宋-GB2312"/>
          <w:sz w:val="32"/>
          <w:szCs w:val="32"/>
          <w:lang w:val="en-US" w:eastAsia="zh-CN"/>
        </w:rPr>
        <w:t>×提高项费率（安全</w:t>
      </w:r>
      <w:r>
        <w:rPr>
          <w:rFonts w:ascii="Times New Roman" w:hAnsi="Times New Roman" w:eastAsia="CESI仿宋-GB2312"/>
          <w:sz w:val="32"/>
          <w:szCs w:val="32"/>
          <w:lang w:val="en-US" w:eastAsia="zh-CN"/>
        </w:rPr>
        <w:t>施工费部分）；创新项费用据实计算。文明施工和环境保护费</w:t>
      </w:r>
      <w:r>
        <w:rPr>
          <w:rFonts w:ascii="Times New Roman" w:hAnsi="Times New Roman" w:eastAsia="CESI仿宋-GB2312"/>
          <w:color w:val="auto"/>
          <w:sz w:val="32"/>
          <w:szCs w:val="32"/>
          <w:lang w:val="en-US" w:eastAsia="zh-CN"/>
        </w:rPr>
        <w:t>取费基数为</w:t>
      </w:r>
      <w:r>
        <w:rPr>
          <w:rFonts w:ascii="Times New Roman" w:hAnsi="Times New Roman" w:eastAsia="CESI仿宋-GB2312"/>
          <w:sz w:val="32"/>
          <w:szCs w:val="32"/>
          <w:vertAlign w:val="baseline"/>
          <w:lang w:val="en-US" w:eastAsia="zh-CN"/>
        </w:rPr>
        <w:t>人工费加机械费之</w:t>
      </w:r>
      <w:r>
        <w:rPr>
          <w:rFonts w:ascii="Times New Roman" w:hAnsi="Times New Roman" w:eastAsia="CESI仿宋-GB2312"/>
          <w:sz w:val="32"/>
          <w:szCs w:val="32"/>
        </w:rPr>
        <w:t>和（其中部分专业的项目人工费与机械费之和的35%为取费基数）；</w:t>
      </w:r>
      <w:r>
        <w:rPr>
          <w:rFonts w:hint="eastAsia" w:ascii="Times New Roman" w:hAnsi="Times New Roman" w:eastAsia="CESI仿宋-GB2312"/>
          <w:sz w:val="32"/>
          <w:szCs w:val="32"/>
        </w:rPr>
        <w:t>安全施工费取费基数为不含本费用的税前造价</w:t>
      </w:r>
      <w:r>
        <w:rPr>
          <w:rFonts w:ascii="Times New Roman" w:hAnsi="Times New Roman" w:eastAsia="CESI仿宋-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Times New Roman" w:hAnsi="Times New Roman" w:eastAsia="CESI仿宋-GB2312"/>
          <w:sz w:val="32"/>
          <w:szCs w:val="32"/>
          <w:lang w:eastAsia="zh-CN"/>
        </w:rPr>
      </w:pPr>
      <w:r>
        <w:rPr>
          <w:rFonts w:ascii="Times New Roman" w:hAnsi="Times New Roman" w:eastAsia="CESI仿宋-GB2312"/>
          <w:sz w:val="32"/>
          <w:szCs w:val="32"/>
          <w:lang w:eastAsia="zh-CN"/>
        </w:rPr>
        <w:t>三</w:t>
      </w:r>
      <w:r>
        <w:rPr>
          <w:rFonts w:ascii="Times New Roman" w:hAnsi="Times New Roman" w:eastAsia="CESI仿宋-GB2312"/>
          <w:sz w:val="32"/>
          <w:szCs w:val="32"/>
          <w:lang w:val="en-US" w:eastAsia="zh-CN"/>
        </w:rPr>
        <w:t>、</w:t>
      </w:r>
      <w:r>
        <w:rPr>
          <w:rFonts w:ascii="Times New Roman" w:hAnsi="Times New Roman" w:eastAsia="CESI仿宋-GB2312"/>
          <w:sz w:val="32"/>
          <w:szCs w:val="32"/>
          <w:lang w:eastAsia="zh-CN"/>
        </w:rPr>
        <w:t>建筑施工企业根据实际需要、按照市场竞争原则自主选择建设智慧工地的各项设施、设备。任何单位和个人不得强制建筑施工企业购买指定品牌、型号的用于智慧工地建设的设施、设备。</w:t>
      </w:r>
      <w:r>
        <w:rPr>
          <w:rFonts w:hint="eastAsia" w:ascii="Times New Roman" w:hAnsi="Times New Roman" w:eastAsia="CESI仿宋-GB2312"/>
          <w:sz w:val="32"/>
          <w:szCs w:val="32"/>
          <w:lang w:eastAsia="zh-CN"/>
        </w:rPr>
        <w:t>相关设施、设备设置标准参照《关于启用辽宁省建设工程质量安全综合管理平台的通知》</w:t>
      </w:r>
      <w:r>
        <w:rPr>
          <w:rFonts w:hint="default" w:ascii="Times New Roman" w:hAnsi="Times New Roman" w:eastAsia="CESI仿宋-GB2312"/>
          <w:sz w:val="32"/>
          <w:szCs w:val="32"/>
          <w:lang w:eastAsia="zh-CN"/>
        </w:rPr>
        <w:t>（</w:t>
      </w:r>
      <w:r>
        <w:rPr>
          <w:rFonts w:hint="eastAsia" w:ascii="Times New Roman" w:hAnsi="Times New Roman" w:eastAsia="CESI仿宋-GB2312"/>
          <w:sz w:val="32"/>
          <w:szCs w:val="32"/>
          <w:lang w:eastAsia="zh-CN"/>
        </w:rPr>
        <w:t>辽住建安</w:t>
      </w:r>
      <w:r>
        <w:rPr>
          <w:rFonts w:hint="eastAsia" w:ascii="方正书宋_GBK" w:hAnsi="方正书宋_GBK" w:eastAsia="方正书宋_GBK" w:cs="方正书宋_GBK"/>
          <w:sz w:val="32"/>
          <w:szCs w:val="32"/>
          <w:lang w:eastAsia="zh-CN"/>
        </w:rPr>
        <w:t>〔</w:t>
      </w:r>
      <w:r>
        <w:rPr>
          <w:rFonts w:hint="eastAsia" w:ascii="Times New Roman" w:hAnsi="Times New Roman" w:eastAsia="CESI仿宋-GB2312"/>
          <w:sz w:val="32"/>
          <w:szCs w:val="32"/>
          <w:lang w:eastAsia="zh-CN"/>
        </w:rPr>
        <w:t>2024</w:t>
      </w:r>
      <w:r>
        <w:rPr>
          <w:rFonts w:hint="eastAsia" w:ascii="方正书宋_GBK" w:hAnsi="方正书宋_GBK" w:eastAsia="方正书宋_GBK" w:cs="方正书宋_GBK"/>
          <w:sz w:val="32"/>
          <w:szCs w:val="32"/>
          <w:lang w:eastAsia="zh-CN"/>
        </w:rPr>
        <w:t>〕</w:t>
      </w:r>
      <w:r>
        <w:rPr>
          <w:rFonts w:hint="eastAsia" w:ascii="Times New Roman" w:hAnsi="Times New Roman" w:eastAsia="CESI仿宋-GB2312"/>
          <w:sz w:val="32"/>
          <w:szCs w:val="32"/>
          <w:lang w:eastAsia="zh-CN"/>
        </w:rPr>
        <w:t>16号</w:t>
      </w:r>
      <w:r>
        <w:rPr>
          <w:rFonts w:hint="default" w:ascii="Times New Roman" w:hAnsi="Times New Roman" w:eastAsia="CESI仿宋-GB2312"/>
          <w:sz w:val="32"/>
          <w:szCs w:val="32"/>
          <w:lang w:eastAsia="zh-CN"/>
        </w:rPr>
        <w:t>）中</w:t>
      </w:r>
      <w:r>
        <w:rPr>
          <w:rFonts w:hint="eastAsia" w:ascii="Times New Roman" w:hAnsi="Times New Roman" w:eastAsia="CESI仿宋-GB2312"/>
          <w:sz w:val="32"/>
          <w:szCs w:val="32"/>
          <w:lang w:eastAsia="zh-CN"/>
        </w:rPr>
        <w:t>附件</w:t>
      </w:r>
      <w:r>
        <w:rPr>
          <w:rFonts w:hint="default" w:ascii="Times New Roman" w:hAnsi="Times New Roman" w:eastAsia="CESI仿宋-GB2312"/>
          <w:sz w:val="32"/>
          <w:szCs w:val="32"/>
          <w:lang w:eastAsia="zh-CN"/>
        </w:rPr>
        <w:t>“</w:t>
      </w:r>
      <w:r>
        <w:rPr>
          <w:rFonts w:hint="eastAsia" w:ascii="Times New Roman" w:hAnsi="Times New Roman" w:eastAsia="CESI仿宋-GB2312"/>
          <w:sz w:val="32"/>
          <w:szCs w:val="32"/>
          <w:lang w:eastAsia="zh-CN"/>
        </w:rPr>
        <w:t>智能监测设备设置指南</w:t>
      </w:r>
      <w:r>
        <w:rPr>
          <w:rFonts w:hint="default" w:ascii="Times New Roman" w:hAnsi="Times New Roman" w:eastAsia="CESI仿宋-GB2312"/>
          <w:sz w:val="32"/>
          <w:szCs w:val="32"/>
          <w:lang w:eastAsia="zh-CN"/>
        </w:rPr>
        <w:t>”</w:t>
      </w:r>
      <w:r>
        <w:rPr>
          <w:rFonts w:hint="eastAsia" w:ascii="Times New Roman" w:hAnsi="Times New Roman" w:eastAsia="CESI仿宋-GB2312"/>
          <w:sz w:val="32"/>
          <w:szCs w:val="32"/>
          <w:lang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rPr>
          <w:rFonts w:ascii="Times New Roman" w:hAnsi="Times New Roman" w:eastAsia="CESI仿宋-GB2312"/>
          <w:sz w:val="32"/>
          <w:szCs w:val="32"/>
        </w:rPr>
      </w:pPr>
      <w:r>
        <w:rPr>
          <w:rFonts w:ascii="Times New Roman" w:hAnsi="Times New Roman" w:eastAsia="CESI仿宋-GB2312"/>
          <w:sz w:val="32"/>
          <w:szCs w:val="32"/>
        </w:rPr>
        <w:t>四</w:t>
      </w:r>
      <w:r>
        <w:rPr>
          <w:rFonts w:ascii="Times New Roman" w:hAnsi="Times New Roman" w:eastAsia="CESI仿宋-GB2312"/>
          <w:sz w:val="32"/>
          <w:szCs w:val="32"/>
          <w:lang w:val="en-US"/>
        </w:rPr>
        <w:t>、本</w:t>
      </w:r>
      <w:r>
        <w:rPr>
          <w:rFonts w:ascii="Times New Roman" w:hAnsi="Times New Roman" w:eastAsia="CESI仿宋-GB2312"/>
          <w:sz w:val="32"/>
          <w:szCs w:val="32"/>
        </w:rPr>
        <w:t>通知中智慧工地</w:t>
      </w:r>
      <w:r>
        <w:rPr>
          <w:rFonts w:ascii="Times New Roman" w:hAnsi="Times New Roman" w:eastAsia="CESI仿宋-GB2312"/>
          <w:sz w:val="32"/>
          <w:szCs w:val="32"/>
          <w:lang w:val="en-US"/>
        </w:rPr>
        <w:t>费用</w:t>
      </w:r>
      <w:r>
        <w:rPr>
          <w:rFonts w:ascii="Times New Roman" w:hAnsi="Times New Roman" w:eastAsia="CESI仿宋-GB2312"/>
          <w:sz w:val="32"/>
          <w:szCs w:val="32"/>
        </w:rPr>
        <w:t>计取</w:t>
      </w:r>
      <w:r>
        <w:rPr>
          <w:rFonts w:ascii="Times New Roman" w:hAnsi="Times New Roman" w:eastAsia="CESI仿宋-GB2312"/>
          <w:sz w:val="32"/>
          <w:szCs w:val="32"/>
          <w:lang w:val="en-US"/>
        </w:rPr>
        <w:t>标准</w:t>
      </w:r>
      <w:r>
        <w:rPr>
          <w:rFonts w:ascii="Times New Roman" w:hAnsi="Times New Roman" w:eastAsia="CESI仿宋-GB2312"/>
          <w:sz w:val="32"/>
          <w:szCs w:val="32"/>
        </w:rPr>
        <w:t>可作为建设</w:t>
      </w:r>
      <w:r>
        <w:rPr>
          <w:rFonts w:ascii="Times New Roman" w:hAnsi="Times New Roman" w:eastAsia="CESI仿宋-GB2312"/>
          <w:sz w:val="32"/>
          <w:szCs w:val="32"/>
          <w:lang w:val="en-US"/>
        </w:rPr>
        <w:t>工程招投标时的参考，</w:t>
      </w:r>
      <w:r>
        <w:rPr>
          <w:rFonts w:hint="eastAsia" w:ascii="Times New Roman" w:hAnsi="Times New Roman" w:eastAsia="CESI仿宋-GB2312"/>
          <w:sz w:val="32"/>
          <w:szCs w:val="32"/>
          <w:lang w:val="en-US"/>
        </w:rPr>
        <w:t>非招标工程应在施工合同中约定。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Times New Roman" w:hAnsi="Times New Roman" w:eastAsia="CESI仿宋-GB2312"/>
          <w:sz w:val="32"/>
          <w:szCs w:val="32"/>
          <w:lang w:val="en-US" w:eastAsia="zh-CN"/>
        </w:rPr>
      </w:pPr>
      <w:r>
        <w:rPr>
          <w:rFonts w:ascii="Times New Roman" w:hAnsi="Times New Roman" w:eastAsia="CESI仿宋-GB2312"/>
          <w:sz w:val="32"/>
          <w:szCs w:val="32"/>
          <w:lang w:eastAsia="zh-CN"/>
        </w:rPr>
        <w:t>五、</w:t>
      </w:r>
      <w:r>
        <w:rPr>
          <w:rFonts w:ascii="Times New Roman" w:hAnsi="Times New Roman" w:eastAsia="CESI仿宋-GB2312"/>
          <w:sz w:val="32"/>
          <w:szCs w:val="32"/>
          <w:lang w:val="en-US" w:eastAsia="zh-CN"/>
        </w:rPr>
        <w:t>本通知自发布之日起试</w:t>
      </w:r>
      <w:r>
        <w:rPr>
          <w:rFonts w:ascii="Times New Roman" w:hAnsi="Times New Roman" w:eastAsia="CESI仿宋-GB2312"/>
          <w:sz w:val="32"/>
          <w:szCs w:val="32"/>
          <w:lang w:eastAsia="zh-CN"/>
        </w:rPr>
        <w:t>实施</w:t>
      </w:r>
      <w:r>
        <w:rPr>
          <w:rFonts w:ascii="Times New Roman" w:hAnsi="Times New Roman" w:eastAsia="CESI仿宋-GB2312"/>
          <w:sz w:val="32"/>
          <w:szCs w:val="32"/>
          <w:lang w:val="en-US" w:eastAsia="zh-CN"/>
        </w:rPr>
        <w:t>。已完成工程量</w:t>
      </w:r>
      <w:r>
        <w:rPr>
          <w:rFonts w:ascii="Times New Roman" w:hAnsi="Times New Roman" w:eastAsia="CESI仿宋-GB2312"/>
          <w:sz w:val="32"/>
          <w:szCs w:val="32"/>
          <w:lang w:eastAsia="zh-CN"/>
        </w:rPr>
        <w:t>的项目可</w:t>
      </w:r>
      <w:r>
        <w:rPr>
          <w:rFonts w:ascii="Times New Roman" w:hAnsi="Times New Roman" w:eastAsia="CESI仿宋-GB2312"/>
          <w:sz w:val="32"/>
          <w:szCs w:val="32"/>
          <w:lang w:val="en-US" w:eastAsia="zh-CN"/>
        </w:rPr>
        <w:t>不作调整；</w:t>
      </w:r>
      <w:r>
        <w:rPr>
          <w:rFonts w:ascii="Times New Roman" w:hAnsi="Times New Roman" w:eastAsia="CESI仿宋-GB2312"/>
          <w:sz w:val="32"/>
          <w:szCs w:val="32"/>
        </w:rPr>
        <w:t>已开工的项目按照相关文件要求需要增设的，可结合工程实际协商处置，并依据本通知规定的标准计入</w:t>
      </w:r>
      <w:r>
        <w:rPr>
          <w:rFonts w:hint="eastAsia" w:ascii="Times New Roman" w:hAnsi="Times New Roman" w:eastAsia="CESI仿宋-GB2312"/>
          <w:sz w:val="32"/>
          <w:szCs w:val="32"/>
        </w:rPr>
        <w:t>建设工程</w:t>
      </w:r>
      <w:r>
        <w:rPr>
          <w:rFonts w:ascii="Times New Roman" w:hAnsi="Times New Roman" w:eastAsia="CESI仿宋-GB2312"/>
          <w:sz w:val="32"/>
          <w:szCs w:val="32"/>
        </w:rPr>
        <w:t>费用。</w:t>
      </w:r>
      <w:r>
        <w:rPr>
          <w:rFonts w:ascii="Times New Roman" w:hAnsi="Times New Roman" w:eastAsia="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Times New Roman" w:hAnsi="Times New Roman" w:eastAsia="CESI仿宋-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
          <w:color w:val="000000"/>
          <w:kern w:val="0"/>
          <w:sz w:val="32"/>
          <w:szCs w:val="32"/>
          <w:lang w:val="en-US" w:eastAsia="zh-CN"/>
        </w:rPr>
      </w:pPr>
      <w:r>
        <w:rPr>
          <w:rFonts w:ascii="Times New Roman" w:hAnsi="Times New Roman" w:eastAsia="CESI仿宋-GB2312"/>
          <w:sz w:val="32"/>
          <w:szCs w:val="32"/>
          <w:lang w:eastAsia="zh-CN"/>
        </w:rPr>
        <w:t>附件：</w:t>
      </w:r>
      <w:r>
        <w:rPr>
          <w:rFonts w:hint="eastAsia" w:ascii="Times New Roman" w:hAnsi="Times New Roman" w:eastAsia="CESI仿宋-GB2312"/>
          <w:sz w:val="32"/>
          <w:szCs w:val="32"/>
          <w:lang w:eastAsia="zh-CN"/>
        </w:rPr>
        <w:t>辽宁省建设工程智慧工地费用计取标准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textAlignment w:val="auto"/>
        <w:rPr>
          <w:rFonts w:ascii="Times New Roman" w:hAnsi="Times New Roman" w:eastAsia="仿宋"/>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textAlignment w:val="auto"/>
        <w:rPr>
          <w:rFonts w:ascii="Times New Roman" w:hAnsi="Times New Roman" w:eastAsia="仿宋"/>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3840" w:firstLineChars="1200"/>
        <w:textAlignment w:val="auto"/>
        <w:rPr>
          <w:rFonts w:ascii="Times New Roman" w:hAnsi="Times New Roman" w:eastAsia="仿宋"/>
          <w:sz w:val="32"/>
          <w:szCs w:val="32"/>
        </w:rPr>
      </w:pPr>
      <w:r>
        <w:rPr>
          <w:rFonts w:ascii="Times New Roman" w:hAnsi="Times New Roman" w:eastAsia="仿宋"/>
          <w:color w:val="000000"/>
          <w:kern w:val="0"/>
          <w:sz w:val="32"/>
          <w:szCs w:val="32"/>
          <w:lang w:val="en-US" w:eastAsia="zh-CN"/>
        </w:rPr>
        <w:t xml:space="preserve">辽宁省住房和城乡建设厅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80" w:firstLineChars="1400"/>
        <w:textAlignment w:val="auto"/>
        <w:rPr>
          <w:rFonts w:ascii="Times New Roman" w:hAnsi="Times New Roman" w:eastAsia="仿宋"/>
          <w:sz w:val="32"/>
          <w:szCs w:val="32"/>
          <w:lang w:val="en-US" w:eastAsia="zh-CN"/>
        </w:rPr>
      </w:pPr>
      <w:r>
        <w:rPr>
          <w:rFonts w:ascii="Times New Roman" w:hAnsi="Times New Roman" w:eastAsia="仿宋"/>
          <w:color w:val="000000"/>
          <w:kern w:val="0"/>
          <w:sz w:val="32"/>
          <w:szCs w:val="32"/>
          <w:lang w:val="en-US" w:eastAsia="zh-CN"/>
        </w:rPr>
        <w:t>2025年</w:t>
      </w:r>
      <w:r>
        <w:rPr>
          <w:rFonts w:ascii="Times New Roman" w:hAnsi="Times New Roman" w:eastAsia="仿宋"/>
          <w:color w:val="000000"/>
          <w:kern w:val="0"/>
          <w:sz w:val="32"/>
          <w:szCs w:val="32"/>
          <w:lang w:eastAsia="zh-CN"/>
        </w:rPr>
        <w:t xml:space="preserve"> </w:t>
      </w:r>
      <w:r>
        <w:rPr>
          <w:rFonts w:ascii="Times New Roman" w:hAnsi="Times New Roman" w:eastAsia="仿宋"/>
          <w:color w:val="000000"/>
          <w:kern w:val="0"/>
          <w:sz w:val="32"/>
          <w:szCs w:val="32"/>
          <w:lang w:val="en-US" w:eastAsia="zh-CN"/>
        </w:rPr>
        <w:t>月</w:t>
      </w:r>
      <w:r>
        <w:rPr>
          <w:rFonts w:ascii="Times New Roman" w:hAnsi="Times New Roman" w:eastAsia="仿宋"/>
          <w:color w:val="000000"/>
          <w:kern w:val="0"/>
          <w:sz w:val="32"/>
          <w:szCs w:val="32"/>
          <w:lang w:eastAsia="zh-CN"/>
        </w:rPr>
        <w:t xml:space="preserve"> </w:t>
      </w:r>
      <w:r>
        <w:rPr>
          <w:rFonts w:ascii="Times New Roman" w:hAnsi="Times New Roman" w:eastAsia="仿宋"/>
          <w:color w:val="000000"/>
          <w:kern w:val="0"/>
          <w:sz w:val="32"/>
          <w:szCs w:val="32"/>
          <w:lang w:val="en-US" w:eastAsia="zh-CN"/>
        </w:rPr>
        <w:t>日</w:t>
      </w: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ascii="仿宋" w:hAnsi="仿宋" w:eastAsia="仿宋" w:cs="仿宋"/>
          <w:b w:val="0"/>
          <w:bCs w:val="0"/>
          <w:sz w:val="32"/>
          <w:szCs w:val="32"/>
          <w:lang w:eastAsia="zh-CN"/>
        </w:rPr>
      </w:pPr>
    </w:p>
    <w:p>
      <w:pPr>
        <w:ind w:firstLine="0"/>
        <w:jc w:val="both"/>
        <w:rPr>
          <w:rFonts w:hint="eastAsia" w:ascii="仿宋" w:hAnsi="仿宋" w:eastAsia="仿宋" w:cs="仿宋"/>
          <w:b w:val="0"/>
          <w:bCs w:val="0"/>
          <w:sz w:val="32"/>
          <w:szCs w:val="32"/>
          <w:lang w:eastAsia="zh-CN"/>
        </w:rPr>
      </w:pPr>
    </w:p>
    <w:p>
      <w:pPr>
        <w:ind w:firstLine="0"/>
        <w:jc w:val="both"/>
        <w:rPr>
          <w:rFonts w:ascii="宋体" w:hAnsi="宋体" w:eastAsia="宋体" w:cs="宋体"/>
          <w:b/>
          <w:bCs/>
          <w:sz w:val="44"/>
          <w:szCs w:val="44"/>
          <w:lang w:eastAsia="zh-CN"/>
        </w:rPr>
      </w:pPr>
      <w:r>
        <w:rPr>
          <w:rFonts w:hint="eastAsia" w:ascii="仿宋" w:hAnsi="仿宋" w:eastAsia="仿宋" w:cs="仿宋"/>
          <w:b w:val="0"/>
          <w:bCs w:val="0"/>
          <w:sz w:val="32"/>
          <w:szCs w:val="32"/>
          <w:lang w:eastAsia="zh-CN"/>
        </w:rPr>
        <w:t>附件：</w:t>
      </w:r>
    </w:p>
    <w:p>
      <w:pPr>
        <w:ind w:firstLine="0"/>
        <w:jc w:val="center"/>
        <w:rPr>
          <w:rFonts w:hint="eastAsia" w:ascii="宋体" w:hAnsi="宋体" w:eastAsia="宋体" w:cs="宋体"/>
          <w:b/>
          <w:bCs/>
          <w:sz w:val="44"/>
          <w:szCs w:val="44"/>
          <w:lang w:val="en-US" w:eastAsia="zh-CN"/>
        </w:rPr>
      </w:pPr>
      <w:r>
        <w:rPr>
          <w:rFonts w:ascii="宋体" w:hAnsi="宋体" w:eastAsia="宋体" w:cs="宋体"/>
          <w:b/>
          <w:bCs/>
          <w:sz w:val="44"/>
          <w:szCs w:val="44"/>
          <w:lang w:eastAsia="zh-CN"/>
        </w:rPr>
        <w:t>辽宁省建设工程</w:t>
      </w:r>
      <w:r>
        <w:rPr>
          <w:rFonts w:hint="eastAsia" w:ascii="宋体" w:hAnsi="宋体" w:eastAsia="宋体" w:cs="宋体"/>
          <w:b/>
          <w:bCs/>
          <w:sz w:val="44"/>
          <w:szCs w:val="44"/>
          <w:lang w:val="en-US" w:eastAsia="zh-CN"/>
        </w:rPr>
        <w:t>智慧工地费用</w:t>
      </w:r>
      <w:r>
        <w:rPr>
          <w:rFonts w:ascii="宋体" w:hAnsi="宋体" w:eastAsia="宋体" w:cs="宋体"/>
          <w:b/>
          <w:bCs/>
          <w:sz w:val="44"/>
          <w:szCs w:val="44"/>
          <w:lang w:eastAsia="zh-CN"/>
        </w:rPr>
        <w:t>计取</w:t>
      </w:r>
      <w:r>
        <w:rPr>
          <w:rFonts w:hint="eastAsia" w:ascii="宋体" w:hAnsi="宋体" w:eastAsia="宋体" w:cs="宋体"/>
          <w:b/>
          <w:bCs/>
          <w:sz w:val="44"/>
          <w:szCs w:val="44"/>
          <w:lang w:val="en-US" w:eastAsia="zh-CN"/>
        </w:rPr>
        <w:t>标准</w:t>
      </w:r>
    </w:p>
    <w:p>
      <w:pPr>
        <w:numPr>
          <w:ilvl w:val="0"/>
          <w:numId w:val="1"/>
        </w:numPr>
        <w:rPr>
          <w:rFonts w:ascii="Times New Roman" w:hAnsi="Times New Roman" w:eastAsia="仿宋"/>
          <w:sz w:val="32"/>
          <w:szCs w:val="32"/>
          <w:lang w:val="en-US" w:eastAsia="zh-CN"/>
        </w:rPr>
      </w:pPr>
      <w:r>
        <w:rPr>
          <w:rFonts w:ascii="Times New Roman" w:hAnsi="Times New Roman" w:eastAsia="仿宋"/>
          <w:sz w:val="32"/>
          <w:szCs w:val="32"/>
          <w:lang w:val="en-US" w:eastAsia="zh-CN"/>
        </w:rPr>
        <w:t>基础项费率</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8"/>
        <w:gridCol w:w="941"/>
        <w:gridCol w:w="1097"/>
        <w:gridCol w:w="770"/>
        <w:gridCol w:w="1356"/>
        <w:gridCol w:w="839"/>
        <w:gridCol w:w="828"/>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809"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专业</w:t>
            </w:r>
          </w:p>
        </w:tc>
        <w:tc>
          <w:tcPr>
            <w:tcW w:w="552"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工程规模</w:t>
            </w:r>
          </w:p>
        </w:tc>
        <w:tc>
          <w:tcPr>
            <w:tcW w:w="189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kern w:val="0"/>
                <w:sz w:val="18"/>
                <w:szCs w:val="18"/>
                <w:u w:val="none"/>
                <w:lang w:val="en-US" w:eastAsia="zh-CN"/>
              </w:rPr>
            </w:pPr>
            <w:r>
              <w:rPr>
                <w:rFonts w:ascii="Times New Roman" w:hAnsi="Times New Roman" w:eastAsia="仿宋"/>
                <w:i w:val="0"/>
                <w:iCs w:val="0"/>
                <w:color w:val="000000"/>
                <w:kern w:val="0"/>
                <w:sz w:val="18"/>
                <w:szCs w:val="18"/>
                <w:u w:val="none"/>
                <w:lang w:val="en-US" w:eastAsia="zh-CN"/>
              </w:rPr>
              <w:t>文明施工和环境保费部分</w:t>
            </w:r>
          </w:p>
        </w:tc>
        <w:tc>
          <w:tcPr>
            <w:tcW w:w="174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kern w:val="0"/>
                <w:sz w:val="18"/>
                <w:szCs w:val="18"/>
                <w:u w:val="none"/>
                <w:lang w:val="en-US" w:eastAsia="zh-CN"/>
              </w:rPr>
            </w:pPr>
            <w:r>
              <w:rPr>
                <w:rFonts w:ascii="Times New Roman" w:hAnsi="Times New Roman" w:eastAsia="仿宋"/>
                <w:i w:val="0"/>
                <w:iCs w:val="0"/>
                <w:color w:val="000000"/>
                <w:kern w:val="0"/>
                <w:sz w:val="18"/>
                <w:szCs w:val="18"/>
                <w:u w:val="none"/>
                <w:lang w:val="en-US" w:eastAsia="zh-CN"/>
              </w:rPr>
              <w:t>安全施工费部分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809" w:type="pct"/>
            <w:vMerge w:val="continue"/>
            <w:tcBorders>
              <w:left w:val="single" w:color="000000" w:sz="8" w:space="0"/>
              <w:bottom w:val="single" w:color="000000" w:sz="8" w:space="0"/>
              <w:right w:val="single" w:color="000000" w:sz="8" w:space="0"/>
            </w:tcBorders>
            <w:shd w:val="clear" w:color="auto" w:fill="auto"/>
            <w:vAlign w:val="center"/>
          </w:tcPr>
          <w:p/>
        </w:tc>
        <w:tc>
          <w:tcPr>
            <w:tcW w:w="552" w:type="pct"/>
            <w:vMerge w:val="continue"/>
            <w:tcBorders>
              <w:left w:val="single" w:color="000000" w:sz="8" w:space="0"/>
              <w:bottom w:val="single" w:color="000000" w:sz="8" w:space="0"/>
              <w:right w:val="single" w:color="000000" w:sz="8" w:space="0"/>
            </w:tcBorders>
            <w:shd w:val="clear" w:color="auto" w:fill="auto"/>
            <w:vAlign w:val="center"/>
          </w:tcPr>
          <w:p/>
        </w:tc>
        <w:tc>
          <w:tcPr>
            <w:tcW w:w="6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取费基数</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基础项费率</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文明施工和环境保护费基础项设备清单</w:t>
            </w:r>
          </w:p>
        </w:tc>
        <w:tc>
          <w:tcPr>
            <w:tcW w:w="4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取费基数</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基础项费率</w:t>
            </w:r>
          </w:p>
        </w:tc>
        <w:tc>
          <w:tcPr>
            <w:tcW w:w="7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000000"/>
                <w:sz w:val="18"/>
                <w:szCs w:val="18"/>
                <w:u w:val="none"/>
              </w:rPr>
            </w:pPr>
            <w:r>
              <w:rPr>
                <w:rFonts w:ascii="Times New Roman" w:hAnsi="Times New Roman" w:eastAsia="仿宋"/>
                <w:i w:val="0"/>
                <w:iCs w:val="0"/>
                <w:color w:val="000000"/>
                <w:kern w:val="0"/>
                <w:sz w:val="18"/>
                <w:szCs w:val="18"/>
                <w:u w:val="none"/>
                <w:lang w:val="en-US" w:eastAsia="zh-CN"/>
              </w:rPr>
              <w:t>安全施工费基础项设备清单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09"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房屋建筑工程</w:t>
            </w: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2万</w:t>
            </w:r>
            <w:r>
              <w:rPr>
                <w:rStyle w:val="15"/>
                <w:rFonts w:ascii="Times New Roman" w:hAnsi="Times New Roman" w:eastAsia="仿宋" w:cs="Times New Roman"/>
                <w:color w:val="auto"/>
                <w:sz w:val="18"/>
                <w:szCs w:val="18"/>
                <w:lang w:val="en-US" w:eastAsia="zh-CN"/>
              </w:rPr>
              <w:t>㎡</w:t>
            </w:r>
          </w:p>
        </w:tc>
        <w:tc>
          <w:tcPr>
            <w:tcW w:w="64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人工费+机械费（其中部分专业的项目人工费与机械费之和的35%为计费基数）</w:t>
            </w: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0.17%</w:t>
            </w:r>
          </w:p>
        </w:tc>
        <w:tc>
          <w:tcPr>
            <w:tcW w:w="79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环境监测</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喷淋联动</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大型车辆冲洗平台</w:t>
            </w:r>
          </w:p>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水电监控等设备的安拆和使用费计入文明施工和环境保护费中</w:t>
            </w:r>
          </w:p>
        </w:tc>
        <w:tc>
          <w:tcPr>
            <w:tcW w:w="4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税前造价</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0.3%</w:t>
            </w:r>
          </w:p>
        </w:tc>
        <w:tc>
          <w:tcPr>
            <w:tcW w:w="76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视频监控</w:t>
            </w:r>
          </w:p>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AI视频监控</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检查记录仪</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塔机运行监测</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吊钩可视化</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升降机运行监测</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卸料平台监测</w:t>
            </w:r>
            <w:r>
              <w:rPr>
                <w:rFonts w:ascii="Times New Roman" w:hAnsi="Times New Roman" w:eastAsia="仿宋"/>
                <w:i w:val="0"/>
                <w:iCs w:val="0"/>
                <w:kern w:val="0"/>
                <w:sz w:val="18"/>
                <w:szCs w:val="18"/>
                <w:u w:val="none"/>
                <w:lang w:val="en-US" w:eastAsia="zh-CN"/>
              </w:rPr>
              <w:br w:type="textWrapping"/>
            </w:r>
            <w:r>
              <w:rPr>
                <w:rFonts w:ascii="Times New Roman" w:hAnsi="Times New Roman" w:eastAsia="仿宋"/>
                <w:i w:val="0"/>
                <w:iCs w:val="0"/>
                <w:kern w:val="0"/>
                <w:sz w:val="18"/>
                <w:szCs w:val="18"/>
                <w:u w:val="none"/>
                <w:lang w:val="en-US" w:eastAsia="zh-CN"/>
              </w:rPr>
              <w:t>见证取样检测等设备的安拆和使用费在安全施工费中予以列支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4万</w:t>
            </w:r>
            <w:r>
              <w:rPr>
                <w:rStyle w:val="15"/>
                <w:rFonts w:ascii="Times New Roman" w:hAnsi="Times New Roman" w:eastAsia="仿宋" w:cs="Times New Roman"/>
                <w:color w:val="auto"/>
                <w:sz w:val="18"/>
                <w:szCs w:val="18"/>
                <w:lang w:val="en-US" w:eastAsia="zh-CN"/>
              </w:rPr>
              <w:t>㎡</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0.16%</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0.28%</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6万</w:t>
            </w:r>
            <w:r>
              <w:rPr>
                <w:rStyle w:val="15"/>
                <w:rFonts w:ascii="Times New Roman" w:hAnsi="Times New Roman" w:eastAsia="仿宋" w:cs="Times New Roman"/>
                <w:color w:val="auto"/>
                <w:sz w:val="18"/>
                <w:szCs w:val="18"/>
                <w:lang w:val="en-US" w:eastAsia="zh-CN"/>
              </w:rPr>
              <w:t>㎡</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0.155%</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0.26%</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8万</w:t>
            </w:r>
            <w:r>
              <w:rPr>
                <w:rStyle w:val="15"/>
                <w:rFonts w:ascii="Times New Roman" w:hAnsi="Times New Roman" w:eastAsia="仿宋" w:cs="Times New Roman"/>
                <w:color w:val="auto"/>
                <w:sz w:val="18"/>
                <w:szCs w:val="18"/>
                <w:lang w:val="en-US" w:eastAsia="zh-CN"/>
              </w:rPr>
              <w:t>㎡</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0.15%</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0.24%</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&gt;</w:t>
            </w:r>
            <w:r>
              <w:rPr>
                <w:rStyle w:val="14"/>
                <w:rFonts w:ascii="Times New Roman" w:hAnsi="Times New Roman" w:eastAsia="仿宋" w:cs="Times New Roman"/>
                <w:color w:val="auto"/>
                <w:sz w:val="18"/>
                <w:szCs w:val="18"/>
                <w:lang w:val="en-US" w:eastAsia="zh-CN"/>
              </w:rPr>
              <w:t>8万</w:t>
            </w:r>
            <w:r>
              <w:rPr>
                <w:rStyle w:val="15"/>
                <w:rFonts w:ascii="Times New Roman" w:hAnsi="Times New Roman" w:eastAsia="仿宋" w:cs="Times New Roman"/>
                <w:color w:val="auto"/>
                <w:sz w:val="18"/>
                <w:szCs w:val="18"/>
                <w:lang w:val="en-US" w:eastAsia="zh-CN"/>
              </w:rPr>
              <w:t>㎡</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0.14%</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0.20%</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809"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市政基础设施工程</w:t>
            </w: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0.5亿元</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0.15%</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0.15%</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1.0亿元</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0.14%</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0.14%</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1.5亿元</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0.13%</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0.13%</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hint="eastAsia" w:ascii="仿宋" w:hAnsi="Times New Roman" w:eastAsia="仿宋"/>
                <w:i w:val="0"/>
                <w:iCs w:val="0"/>
                <w:kern w:val="0"/>
                <w:sz w:val="18"/>
                <w:szCs w:val="18"/>
                <w:u w:val="none"/>
                <w:lang w:val="en-US" w:eastAsia="zh-CN"/>
              </w:rPr>
              <w:t>≦</w:t>
            </w:r>
            <w:r>
              <w:rPr>
                <w:rStyle w:val="14"/>
                <w:rFonts w:ascii="Times New Roman" w:hAnsi="Times New Roman" w:eastAsia="仿宋" w:cs="Times New Roman"/>
                <w:color w:val="auto"/>
                <w:sz w:val="18"/>
                <w:szCs w:val="18"/>
                <w:lang w:val="en-US" w:eastAsia="zh-CN"/>
              </w:rPr>
              <w:t>2.0亿元</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0.12%</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0.12%</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&gt;</w:t>
            </w:r>
            <w:r>
              <w:rPr>
                <w:rStyle w:val="14"/>
                <w:rFonts w:ascii="Times New Roman" w:hAnsi="Times New Roman" w:eastAsia="仿宋" w:cs="Times New Roman"/>
                <w:color w:val="auto"/>
                <w:sz w:val="18"/>
                <w:szCs w:val="18"/>
                <w:lang w:val="en-US" w:eastAsia="zh-CN"/>
              </w:rPr>
              <w:t>2.0亿元</w:t>
            </w:r>
          </w:p>
        </w:tc>
        <w:tc>
          <w:tcPr>
            <w:tcW w:w="6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0.11%</w:t>
            </w:r>
          </w:p>
        </w:tc>
        <w:tc>
          <w:tcPr>
            <w:tcW w:w="79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highlight w:val="none"/>
                <w:u w:val="none"/>
              </w:rPr>
            </w:pPr>
            <w:r>
              <w:rPr>
                <w:rFonts w:ascii="Times New Roman" w:hAnsi="Times New Roman" w:eastAsia="仿宋"/>
                <w:i w:val="0"/>
                <w:iCs w:val="0"/>
                <w:color w:val="auto"/>
                <w:kern w:val="0"/>
                <w:sz w:val="18"/>
                <w:szCs w:val="18"/>
                <w:highlight w:val="none"/>
                <w:u w:val="none"/>
                <w:lang w:val="en-US" w:eastAsia="zh-CN"/>
              </w:rPr>
              <w:t>0.10%</w:t>
            </w:r>
          </w:p>
        </w:tc>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bl>
    <w:p>
      <w:pPr>
        <w:jc w:val="left"/>
        <w:rPr>
          <w:rFonts w:ascii="Times New Roman" w:hAnsi="Times New Roman" w:eastAsia="仿宋"/>
          <w:sz w:val="32"/>
          <w:szCs w:val="32"/>
          <w:lang w:val="en-US" w:eastAsia="zh-CN"/>
        </w:rPr>
      </w:pPr>
    </w:p>
    <w:p>
      <w:pPr>
        <w:jc w:val="left"/>
        <w:rPr>
          <w:rFonts w:ascii="Times New Roman" w:hAnsi="Times New Roman" w:eastAsia="仿宋"/>
          <w:sz w:val="32"/>
          <w:szCs w:val="32"/>
          <w:lang w:val="en-US" w:eastAsia="zh-CN"/>
        </w:rPr>
      </w:pPr>
      <w:r>
        <w:rPr>
          <w:rFonts w:ascii="Times New Roman" w:hAnsi="Times New Roman" w:eastAsia="仿宋"/>
          <w:sz w:val="32"/>
          <w:szCs w:val="32"/>
          <w:lang w:val="en-US" w:eastAsia="zh-CN"/>
        </w:rPr>
        <w:t>2.提高项费率</w:t>
      </w:r>
    </w:p>
    <w:tbl>
      <w:tblPr>
        <w:tblStyle w:val="9"/>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899"/>
        <w:gridCol w:w="3691"/>
        <w:gridCol w:w="1122"/>
        <w:gridCol w:w="79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2"/>
                <w:rFonts w:ascii="Times New Roman" w:hAnsi="Times New Roman" w:eastAsia="仿宋" w:cs="Times New Roman"/>
                <w:color w:val="auto"/>
                <w:sz w:val="18"/>
                <w:szCs w:val="18"/>
                <w:lang w:val="en-US" w:eastAsia="zh-CN"/>
              </w:rPr>
              <w:t>项目</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2"/>
                <w:rFonts w:ascii="Times New Roman" w:hAnsi="Times New Roman" w:eastAsia="仿宋" w:cs="Times New Roman"/>
                <w:color w:val="auto"/>
                <w:sz w:val="18"/>
                <w:szCs w:val="18"/>
                <w:lang w:val="en-US" w:eastAsia="zh-CN"/>
              </w:rPr>
              <w:t>子系统</w:t>
            </w:r>
          </w:p>
        </w:tc>
        <w:tc>
          <w:tcPr>
            <w:tcW w:w="2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2"/>
                <w:rFonts w:ascii="Times New Roman" w:hAnsi="Times New Roman" w:eastAsia="仿宋" w:cs="Times New Roman"/>
                <w:color w:val="auto"/>
                <w:sz w:val="18"/>
                <w:szCs w:val="18"/>
                <w:lang w:val="en-US" w:eastAsia="zh-CN"/>
              </w:rPr>
              <w:t>基本要求</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取费基数</w:t>
            </w:r>
          </w:p>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（安全施工费部分）</w:t>
            </w:r>
          </w:p>
        </w:tc>
        <w:tc>
          <w:tcPr>
            <w:tcW w:w="12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提高项费率（‰）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房屋建筑工程</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市政</w:t>
            </w:r>
            <w:r>
              <w:rPr>
                <w:rFonts w:ascii="Times New Roman" w:hAnsi="Times New Roman" w:eastAsia="仿宋"/>
                <w:i w:val="0"/>
                <w:iCs w:val="0"/>
                <w:kern w:val="0"/>
                <w:sz w:val="18"/>
                <w:szCs w:val="18"/>
                <w:u w:val="none"/>
                <w:lang w:eastAsia="zh-CN"/>
              </w:rPr>
              <w:t>公用</w:t>
            </w:r>
            <w:r>
              <w:rPr>
                <w:rFonts w:ascii="Times New Roman" w:hAnsi="Times New Roman" w:eastAsia="仿宋"/>
                <w:i w:val="0"/>
                <w:iCs w:val="0"/>
                <w:kern w:val="0"/>
                <w:sz w:val="18"/>
                <w:szCs w:val="18"/>
                <w:u w:val="none"/>
                <w:lang w:val="en-US" w:eastAsia="zh-CN"/>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智慧</w:t>
            </w:r>
            <w:r>
              <w:rPr>
                <w:rStyle w:val="13"/>
                <w:rFonts w:ascii="Times New Roman" w:hAnsi="Times New Roman" w:eastAsia="仿宋" w:cs="Times New Roman"/>
                <w:color w:val="auto"/>
                <w:sz w:val="18"/>
                <w:szCs w:val="18"/>
                <w:lang w:val="en-US" w:eastAsia="zh-CN"/>
              </w:rPr>
              <w:br w:type="textWrapping"/>
            </w:r>
            <w:r>
              <w:rPr>
                <w:rStyle w:val="13"/>
                <w:rFonts w:ascii="Times New Roman" w:hAnsi="Times New Roman" w:eastAsia="仿宋" w:cs="Times New Roman"/>
                <w:color w:val="auto"/>
                <w:sz w:val="18"/>
                <w:szCs w:val="18"/>
                <w:lang w:val="en-US" w:eastAsia="zh-CN"/>
              </w:rPr>
              <w:t>监控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车辆出入管理</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通过车牌识别功能，自动登记车辆出入信息，建立车辆信息库，掌握进出项目车辆基本数据。</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税前造价</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0.3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kern w:val="0"/>
                <w:sz w:val="18"/>
                <w:szCs w:val="18"/>
                <w:u w:val="none"/>
                <w:lang w:val="en-US" w:eastAsia="zh-CN"/>
              </w:rPr>
            </w:pPr>
            <w:r>
              <w:rPr>
                <w:rFonts w:ascii="Times New Roman" w:hAnsi="Times New Roman" w:eastAsia="仿宋"/>
                <w:i w:val="0"/>
                <w:iCs w:val="0"/>
                <w:kern w:val="0"/>
                <w:sz w:val="18"/>
                <w:szCs w:val="18"/>
                <w:u w:val="none"/>
                <w:lang w:val="en-US" w:eastAsia="zh-CN"/>
              </w:rPr>
              <w:t>深基坑监测</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kern w:val="0"/>
                <w:sz w:val="18"/>
                <w:szCs w:val="18"/>
                <w:u w:val="none"/>
                <w:lang w:eastAsia="zh-CN"/>
              </w:rPr>
            </w:pPr>
            <w:r>
              <w:rPr>
                <w:rFonts w:ascii="Times New Roman" w:hAnsi="Times New Roman" w:eastAsia="仿宋"/>
                <w:i w:val="0"/>
                <w:iCs w:val="0"/>
                <w:kern w:val="0"/>
                <w:sz w:val="18"/>
                <w:szCs w:val="18"/>
                <w:u w:val="none"/>
                <w:lang w:val="en-US" w:eastAsia="zh-CN"/>
              </w:rPr>
              <w:t>深基坑的土体位移、围护结构变形、地下水位变化、支撑轴力等数据进行实时监测，及时发现潜在安全隐患并提供预警，为施工安全和工程质量提供数据支持与决策依据等功能</w:t>
            </w:r>
            <w:r>
              <w:rPr>
                <w:rFonts w:ascii="Times New Roman" w:hAnsi="Times New Roman" w:eastAsia="仿宋"/>
                <w:i w:val="0"/>
                <w:iCs w:val="0"/>
                <w:kern w:val="0"/>
                <w:sz w:val="18"/>
                <w:szCs w:val="18"/>
                <w:u w:val="none"/>
                <w:lang w:eastAsia="zh-CN"/>
              </w:rPr>
              <w:t>。</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kern w:val="0"/>
                <w:sz w:val="18"/>
                <w:szCs w:val="18"/>
                <w:u w:val="none"/>
                <w:lang w:val="en-US" w:eastAsia="zh-CN"/>
              </w:rPr>
            </w:pPr>
            <w:r>
              <w:rPr>
                <w:rFonts w:ascii="Times New Roman" w:hAnsi="Times New Roman" w:eastAsia="仿宋"/>
                <w:i w:val="0"/>
                <w:iCs w:val="0"/>
                <w:color w:val="auto"/>
                <w:kern w:val="0"/>
                <w:sz w:val="18"/>
                <w:szCs w:val="18"/>
                <w:u w:val="none"/>
                <w:lang w:val="en-US" w:eastAsia="zh-CN"/>
              </w:rPr>
              <w:t>0.28</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kern w:val="0"/>
                <w:sz w:val="18"/>
                <w:szCs w:val="18"/>
                <w:u w:val="none"/>
                <w:lang w:val="en-US" w:eastAsia="zh-CN"/>
              </w:rPr>
            </w:pPr>
            <w:r>
              <w:rPr>
                <w:rFonts w:ascii="Times New Roman" w:hAnsi="Times New Roman" w:eastAsia="仿宋"/>
                <w:i w:val="0"/>
                <w:iCs w:val="0"/>
                <w:color w:val="auto"/>
                <w:kern w:val="0"/>
                <w:sz w:val="18"/>
                <w:szCs w:val="18"/>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高支模监测</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实时获取高支模系统的变形、位移、应力、沉降等数据，对超出安全阈值的情况及时预警，为保障高支模施工安全、避免坍塌事故及指导施工提供数据支撑和决策依据的功能</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0.21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起重</w:t>
            </w:r>
            <w:r>
              <w:rPr>
                <w:rStyle w:val="13"/>
                <w:rFonts w:ascii="Times New Roman" w:hAnsi="Times New Roman" w:eastAsia="仿宋" w:cs="Times New Roman"/>
                <w:color w:val="auto"/>
                <w:sz w:val="18"/>
                <w:szCs w:val="18"/>
                <w:lang w:val="en-US" w:eastAsia="zh-CN"/>
              </w:rPr>
              <w:br w:type="textWrapping"/>
            </w:r>
            <w:r>
              <w:rPr>
                <w:rStyle w:val="13"/>
                <w:rFonts w:ascii="Times New Roman" w:hAnsi="Times New Roman" w:eastAsia="仿宋" w:cs="Times New Roman"/>
                <w:color w:val="auto"/>
                <w:sz w:val="18"/>
                <w:szCs w:val="18"/>
                <w:lang w:val="en-US" w:eastAsia="zh-CN"/>
              </w:rPr>
              <w:t>机械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机械设备司机识别</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通过人脸等方式进行身份认证、实时监测司机状态、记录并上传操作与运行数据以及对非授权驾驶和异常操作等情况进行报警等功能。</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0.53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钢丝绳监测管理</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采用数字化探头设备监测钢丝绳的实时损伤、断丝、磨损、锈蚀、疲劳、变形等数据，研判损伤发展趋势，超限超载实时预警，实现远程数据管理、数据查看、数据分析等功能。</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0.52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塔式起重机安装拆卸安全监</w:t>
            </w:r>
            <w:r>
              <w:rPr>
                <w:rStyle w:val="13"/>
                <w:rFonts w:ascii="Times New Roman" w:hAnsi="Times New Roman" w:eastAsia="仿宋" w:cs="Times New Roman"/>
                <w:color w:val="auto"/>
                <w:sz w:val="18"/>
                <w:szCs w:val="18"/>
                <w:lang w:val="en-US" w:eastAsia="zh-CN"/>
              </w:rPr>
              <w:br w:type="textWrapping"/>
            </w:r>
            <w:r>
              <w:rPr>
                <w:rStyle w:val="13"/>
                <w:rFonts w:ascii="Times New Roman" w:hAnsi="Times New Roman" w:eastAsia="仿宋" w:cs="Times New Roman"/>
                <w:color w:val="auto"/>
                <w:sz w:val="18"/>
                <w:szCs w:val="18"/>
                <w:lang w:val="en-US" w:eastAsia="zh-CN"/>
              </w:rPr>
              <w:t>控</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对塔机在安装、顶升、拆卸作业过程中，实时采集顶升横梁、爬爪、位移等作业数据，对违规操作、不安全状态进行实时声光报警，实现远程监督、移动监督、预警防控为特征的数字化监管。</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0.17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智慧</w:t>
            </w:r>
            <w:r>
              <w:rPr>
                <w:rStyle w:val="13"/>
                <w:rFonts w:ascii="Times New Roman" w:hAnsi="Times New Roman" w:eastAsia="仿宋" w:cs="Times New Roman"/>
                <w:color w:val="auto"/>
                <w:sz w:val="18"/>
                <w:szCs w:val="18"/>
                <w:lang w:val="en-US" w:eastAsia="zh-CN"/>
              </w:rPr>
              <w:br w:type="textWrapping"/>
            </w:r>
            <w:r>
              <w:rPr>
                <w:rStyle w:val="13"/>
                <w:rFonts w:ascii="Times New Roman" w:hAnsi="Times New Roman" w:eastAsia="仿宋" w:cs="Times New Roman"/>
                <w:color w:val="auto"/>
                <w:sz w:val="18"/>
                <w:szCs w:val="18"/>
                <w:lang w:val="en-US" w:eastAsia="zh-CN"/>
              </w:rPr>
              <w:t>提质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关键工序可视化追溯管理</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对混凝土浇筑、混凝土取样、制样及送样、土方回填、防水工程和外墙保温工程等关键工序的可视化追溯管理。</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0.05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混凝土试块信息化管理</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实现实时监测标养室温度、湿度，对混凝土试块到达养护龄期的进行预提醒。</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0.24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sz w:val="18"/>
                <w:szCs w:val="18"/>
                <w:u w:val="none"/>
              </w:rPr>
            </w:pPr>
            <w:r>
              <w:rPr>
                <w:rStyle w:val="13"/>
                <w:rFonts w:ascii="Times New Roman" w:hAnsi="Times New Roman" w:eastAsia="仿宋" w:cs="Times New Roman"/>
                <w:color w:val="auto"/>
                <w:sz w:val="18"/>
                <w:szCs w:val="18"/>
                <w:lang w:val="en-US" w:eastAsia="zh-CN"/>
              </w:rPr>
              <w:t>信息化实测实量</w:t>
            </w:r>
          </w:p>
        </w:tc>
        <w:tc>
          <w:tcPr>
            <w:tcW w:w="2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i w:val="0"/>
                <w:iCs w:val="0"/>
                <w:sz w:val="18"/>
                <w:szCs w:val="18"/>
                <w:u w:val="none"/>
              </w:rPr>
            </w:pPr>
            <w:r>
              <w:rPr>
                <w:rFonts w:ascii="Times New Roman" w:hAnsi="Times New Roman" w:eastAsia="仿宋"/>
                <w:i w:val="0"/>
                <w:iCs w:val="0"/>
                <w:kern w:val="0"/>
                <w:sz w:val="18"/>
                <w:szCs w:val="18"/>
                <w:u w:val="none"/>
                <w:lang w:val="en-US" w:eastAsia="zh-CN"/>
              </w:rPr>
              <w:t>采用三维激光扫描仪、智能靠尺、智能角尺、智能回弹检测仪、智能水平仪等智能设备进行工程质量实测实量，实时生成检测结果。</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0.16 </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i w:val="0"/>
                <w:iCs w:val="0"/>
                <w:color w:val="auto"/>
                <w:sz w:val="18"/>
                <w:szCs w:val="18"/>
                <w:u w:val="none"/>
              </w:rPr>
            </w:pPr>
            <w:r>
              <w:rPr>
                <w:rFonts w:ascii="Times New Roman" w:hAnsi="Times New Roman" w:eastAsia="仿宋"/>
                <w:i w:val="0"/>
                <w:iCs w:val="0"/>
                <w:color w:val="auto"/>
                <w:kern w:val="0"/>
                <w:sz w:val="18"/>
                <w:szCs w:val="18"/>
                <w:u w:val="none"/>
                <w:lang w:val="en-US" w:eastAsia="zh-CN"/>
              </w:rPr>
              <w:t xml:space="preserve">0.12 </w:t>
            </w:r>
          </w:p>
        </w:tc>
      </w:tr>
    </w:tbl>
    <w:p>
      <w:pPr>
        <w:adjustRightInd w:val="0"/>
        <w:snapToGrid w:val="0"/>
        <w:spacing w:line="360" w:lineRule="auto"/>
        <w:rPr>
          <w:rFonts w:ascii="Times New Roman" w:hAnsi="Times New Roman" w:eastAsia="仿宋"/>
          <w:sz w:val="10"/>
          <w:szCs w:val="10"/>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等线">
    <w:altName w:val="方正黑体_GBK"/>
    <w:panose1 w:val="02010600030101010101"/>
    <w:charset w:val="86"/>
    <w:family w:val="moder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方正书宋_GBK">
    <w:panose1 w:val="02000000000000000000"/>
    <w:charset w:val="86"/>
    <w:family w:val="auto"/>
    <w:pitch w:val="default"/>
    <w:sig w:usb0="A00002BF" w:usb1="38CF7CFA" w:usb2="00082016" w:usb3="00000000" w:csb0="00040001" w:csb1="00000000"/>
  </w:font>
  <w:font w:name="CESI宋体-GB2312">
    <w:panose1 w:val="02000500000000000000"/>
    <w:charset w:val="86"/>
    <w:family w:val="script"/>
    <w:pitch w:val="default"/>
    <w:sig w:usb0="800002AF" w:usb1="08476CF8" w:usb2="00000010" w:usb3="00000000" w:csb0="0004000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rPr>
        <w:rFonts w:hint="eastAsia" w:ascii="CESI宋体-GB2312" w:hAnsi="CESI宋体-GB2312" w:eastAsia="CESI宋体-GB2312" w:cs="CESI宋体-GB2312"/>
      </w:rPr>
    </w:pPr>
    <w:r>
      <w:rPr>
        <w:rStyle w:val="11"/>
        <w:rFonts w:hint="eastAsia" w:ascii="CESI宋体-GB2312" w:hAnsi="CESI宋体-GB2312" w:eastAsia="CESI宋体-GB2312" w:cs="CESI宋体-GB2312"/>
        <w:sz w:val="28"/>
        <w:szCs w:val="28"/>
      </w:rPr>
      <w:fldChar w:fldCharType="begin"/>
    </w:r>
    <w:r>
      <w:rPr>
        <w:rStyle w:val="11"/>
        <w:rFonts w:hint="eastAsia" w:ascii="CESI宋体-GB2312" w:hAnsi="CESI宋体-GB2312" w:eastAsia="CESI宋体-GB2312" w:cs="CESI宋体-GB2312"/>
        <w:sz w:val="28"/>
        <w:szCs w:val="28"/>
      </w:rPr>
      <w:instrText xml:space="preserve">Page</w:instrText>
    </w:r>
    <w:r>
      <w:rPr>
        <w:rStyle w:val="11"/>
        <w:rFonts w:hint="eastAsia" w:ascii="CESI宋体-GB2312" w:hAnsi="CESI宋体-GB2312" w:eastAsia="CESI宋体-GB2312" w:cs="CESI宋体-GB2312"/>
        <w:sz w:val="28"/>
        <w:szCs w:val="28"/>
      </w:rPr>
      <w:fldChar w:fldCharType="separate"/>
    </w:r>
    <w:r>
      <w:rPr>
        <w:rStyle w:val="11"/>
        <w:rFonts w:hint="eastAsia" w:ascii="CESI宋体-GB2312" w:hAnsi="CESI宋体-GB2312" w:eastAsia="CESI宋体-GB2312" w:cs="CESI宋体-GB2312"/>
        <w:sz w:val="28"/>
        <w:szCs w:val="28"/>
      </w:rPr>
      <w:t>- 1 -</w:t>
    </w:r>
    <w:r>
      <w:rPr>
        <w:rStyle w:val="11"/>
        <w:rFonts w:hint="eastAsia" w:ascii="CESI宋体-GB2312" w:hAnsi="CESI宋体-GB2312" w:eastAsia="CESI宋体-GB2312" w:cs="CESI宋体-GB2312"/>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B47BF"/>
    <w:multiLevelType w:val="multilevel"/>
    <w:tmpl w:val="70DB47B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33B25F62"/>
    <w:rsid w:val="3BE16B9A"/>
    <w:rsid w:val="56BEB2E4"/>
    <w:rsid w:val="5AF77773"/>
    <w:rsid w:val="5BF9F774"/>
    <w:rsid w:val="5FBF417A"/>
    <w:rsid w:val="5FBF6F8D"/>
    <w:rsid w:val="67FFD7FA"/>
    <w:rsid w:val="694F85EE"/>
    <w:rsid w:val="6FE7FE19"/>
    <w:rsid w:val="75FFA47A"/>
    <w:rsid w:val="77F3637F"/>
    <w:rsid w:val="77FD1D05"/>
    <w:rsid w:val="7CFCF9A8"/>
    <w:rsid w:val="7EF90F27"/>
    <w:rsid w:val="7FDF8994"/>
    <w:rsid w:val="AE6DB300"/>
    <w:rsid w:val="BDBC305D"/>
    <w:rsid w:val="BFFF0812"/>
    <w:rsid w:val="D6DFBCBB"/>
    <w:rsid w:val="D7FBA2C6"/>
    <w:rsid w:val="DE57D05F"/>
    <w:rsid w:val="EFB3E581"/>
    <w:rsid w:val="FBA776F6"/>
    <w:rsid w:val="FBFB1978"/>
    <w:rsid w:val="FDFB9D4B"/>
    <w:rsid w:val="FFAFCACF"/>
    <w:rsid w:val="FFFBA30F"/>
    <w:rsid w:val="FFFF5AE5"/>
    <w:rsid w:val="FFFF7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7"/>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8">
    <w:name w:val="annotation subject"/>
    <w:basedOn w:val="5"/>
    <w:next w:val="5"/>
    <w:qFormat/>
    <w:uiPriority w:val="0"/>
    <w:rPr>
      <w:b/>
      <w:bCs/>
    </w:rPr>
  </w:style>
  <w:style w:type="character" w:styleId="11">
    <w:name w:val="page number"/>
    <w:basedOn w:val="10"/>
    <w:qFormat/>
    <w:uiPriority w:val="0"/>
  </w:style>
  <w:style w:type="character" w:customStyle="1" w:styleId="12">
    <w:name w:val="font61"/>
    <w:basedOn w:val="10"/>
    <w:qFormat/>
    <w:uiPriority w:val="0"/>
    <w:rPr>
      <w:rFonts w:ascii="黑体" w:hAnsi="宋体" w:eastAsia="黑体" w:cs="黑体"/>
      <w:color w:val="000000"/>
      <w:sz w:val="20"/>
      <w:szCs w:val="20"/>
      <w:u w:val="none"/>
    </w:rPr>
  </w:style>
  <w:style w:type="character" w:customStyle="1" w:styleId="13">
    <w:name w:val="font31"/>
    <w:basedOn w:val="10"/>
    <w:qFormat/>
    <w:uiPriority w:val="0"/>
    <w:rPr>
      <w:rFonts w:ascii="仿宋" w:hAnsi="仿宋" w:eastAsia="仿宋" w:cs="仿宋"/>
      <w:color w:val="000000"/>
      <w:sz w:val="20"/>
      <w:szCs w:val="20"/>
      <w:u w:val="none"/>
    </w:rPr>
  </w:style>
  <w:style w:type="character" w:customStyle="1" w:styleId="14">
    <w:name w:val="font11"/>
    <w:basedOn w:val="10"/>
    <w:qFormat/>
    <w:uiPriority w:val="0"/>
    <w:rPr>
      <w:rFonts w:ascii="仿宋" w:hAnsi="仿宋" w:eastAsia="仿宋" w:cs="仿宋"/>
      <w:color w:val="000000"/>
      <w:sz w:val="28"/>
      <w:szCs w:val="28"/>
      <w:u w:val="none"/>
    </w:rPr>
  </w:style>
  <w:style w:type="character" w:customStyle="1" w:styleId="15">
    <w:name w:val="font21"/>
    <w:basedOn w:val="10"/>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0</Words>
  <Characters>1790</Characters>
  <Lines>0</Lines>
  <Paragraphs>34</Paragraphs>
  <TotalTime>11</TotalTime>
  <ScaleCrop>false</ScaleCrop>
  <LinksUpToDate>false</LinksUpToDate>
  <CharactersWithSpaces>2387</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2025-02-24T21:59:00Z</dcterms:created>
  <dc:creator>10754</dc:creator>
  <cp:lastModifiedBy>thtf</cp:lastModifiedBy>
  <cp:lastPrinted>2025-04-19T23:29:00Z</cp:lastPrinted>
  <dcterms:modified xsi:type="dcterms:W3CDTF">2025-04-22T14:34:30Z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KSOTemplateDocerSaveRecord">
    <vt:lpwstr>eyJoZGlkIjoiMTAxOGViNGQyMTg0ZDNlZmQyNWI5ZDRlZDQwYTI4NDIiLCJ1c2VySWQiOiIyMjA5MjQ4NDMifQ==</vt:lpwstr>
  </property>
  <property fmtid="{D5CDD505-2E9C-101B-9397-08002B2CF9AE}" pid="4" name="ICV">
    <vt:lpwstr>056DE9593AA11528B774CA67EF582590_43</vt:lpwstr>
  </property>
</Properties>
</file>