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29" w:rsidRPr="000A7C0E" w:rsidRDefault="00E4365F">
      <w:pPr>
        <w:autoSpaceDN w:val="0"/>
        <w:spacing w:line="600" w:lineRule="exact"/>
        <w:rPr>
          <w:rFonts w:ascii="黑体" w:eastAsia="黑体" w:hAnsi="宋体" w:cs="黑体"/>
          <w:sz w:val="32"/>
          <w:szCs w:val="32"/>
          <w:lang w:bidi="ar"/>
        </w:rPr>
      </w:pPr>
      <w:r w:rsidRPr="000A7C0E">
        <w:rPr>
          <w:rFonts w:ascii="黑体" w:eastAsia="黑体" w:hAnsi="宋体" w:cs="黑体"/>
          <w:sz w:val="32"/>
          <w:szCs w:val="32"/>
          <w:lang w:bidi="ar"/>
        </w:rPr>
        <w:t>附件4</w:t>
      </w:r>
    </w:p>
    <w:p w:rsidR="009A4929" w:rsidRPr="000A7C0E" w:rsidRDefault="009A4929">
      <w:pPr>
        <w:autoSpaceDN w:val="0"/>
        <w:spacing w:line="600" w:lineRule="exact"/>
        <w:rPr>
          <w:rFonts w:ascii="黑体" w:eastAsia="黑体" w:hAnsi="宋体" w:cs="黑体"/>
          <w:sz w:val="32"/>
          <w:szCs w:val="32"/>
          <w:lang w:bidi="ar"/>
        </w:rPr>
      </w:pPr>
    </w:p>
    <w:p w:rsidR="009A4929" w:rsidRPr="000A7C0E" w:rsidRDefault="00E4365F">
      <w:pPr>
        <w:autoSpaceDN w:val="0"/>
        <w:spacing w:line="600" w:lineRule="exact"/>
        <w:jc w:val="center"/>
        <w:rPr>
          <w:rFonts w:ascii="宋体" w:eastAsia="宋体" w:hAnsi="宋体" w:cs="宋体"/>
          <w:sz w:val="44"/>
          <w:szCs w:val="44"/>
          <w:lang w:bidi="ar"/>
        </w:rPr>
      </w:pPr>
      <w:r w:rsidRPr="000A7C0E">
        <w:rPr>
          <w:rFonts w:ascii="宋体" w:eastAsia="宋体" w:hAnsi="宋体" w:cs="宋体" w:hint="eastAsia"/>
          <w:sz w:val="44"/>
          <w:szCs w:val="44"/>
          <w:lang w:bidi="ar"/>
        </w:rPr>
        <w:t>从事生活垃圾（含粪便）经营性清扫、收集、运输、处理服务审批在全省实行</w:t>
      </w:r>
    </w:p>
    <w:p w:rsidR="009A4929" w:rsidRPr="000A7C0E" w:rsidRDefault="00E4365F">
      <w:pPr>
        <w:autoSpaceDN w:val="0"/>
        <w:spacing w:line="600" w:lineRule="exact"/>
        <w:jc w:val="center"/>
        <w:rPr>
          <w:rFonts w:ascii="宋体" w:eastAsia="宋体" w:hAnsi="宋体" w:cs="宋体"/>
          <w:sz w:val="44"/>
          <w:szCs w:val="44"/>
          <w:lang w:bidi="ar"/>
        </w:rPr>
      </w:pPr>
      <w:r w:rsidRPr="000A7C0E">
        <w:rPr>
          <w:rFonts w:ascii="宋体" w:eastAsia="宋体" w:hAnsi="宋体" w:cs="宋体" w:hint="eastAsia"/>
          <w:sz w:val="44"/>
          <w:szCs w:val="44"/>
          <w:lang w:bidi="ar"/>
        </w:rPr>
        <w:t>告知承诺审批实施方案</w:t>
      </w:r>
    </w:p>
    <w:p w:rsidR="009A4929" w:rsidRPr="000A7C0E" w:rsidRDefault="009A4929">
      <w:pPr>
        <w:autoSpaceDN w:val="0"/>
        <w:ind w:firstLine="645"/>
        <w:rPr>
          <w:rFonts w:ascii="Calibri" w:eastAsia="宋体" w:hAnsi="Calibri" w:cs="Calibri"/>
          <w:szCs w:val="21"/>
        </w:rPr>
      </w:pPr>
    </w:p>
    <w:p w:rsidR="009A4929" w:rsidRPr="000A7C0E" w:rsidRDefault="00E4365F">
      <w:pPr>
        <w:autoSpaceDN w:val="0"/>
        <w:spacing w:line="600" w:lineRule="exact"/>
        <w:rPr>
          <w:rFonts w:ascii="仿宋_GB2312" w:eastAsia="仿宋_GB2312" w:hAnsi="CESI仿宋-GB2312" w:cs="仿宋"/>
          <w:sz w:val="32"/>
          <w:szCs w:val="32"/>
          <w:lang w:bidi="ar"/>
        </w:rPr>
      </w:pPr>
      <w:r w:rsidRPr="000A7C0E">
        <w:rPr>
          <w:rFonts w:ascii="Calibri" w:eastAsia="宋体" w:hAnsi="Calibri" w:cs="Calibri"/>
          <w:szCs w:val="21"/>
          <w:lang w:bidi="ar"/>
        </w:rPr>
        <w:t xml:space="preserve">   </w:t>
      </w:r>
      <w:r w:rsidRPr="000A7C0E">
        <w:rPr>
          <w:rFonts w:ascii="仿宋_GB2312" w:eastAsia="仿宋_GB2312" w:hAnsi="CESI仿宋-GB2312" w:cs="仿宋" w:hint="eastAsia"/>
          <w:sz w:val="32"/>
          <w:szCs w:val="32"/>
          <w:lang w:bidi="ar"/>
        </w:rPr>
        <w:t xml:space="preserve"> 根据</w:t>
      </w:r>
      <w:r w:rsidRPr="000A7C0E">
        <w:rPr>
          <w:rFonts w:ascii="仿宋_GB2312" w:eastAsia="仿宋_GB2312" w:hAnsi="CESI仿宋-GB2312" w:cs="仿宋_GB2312" w:hint="eastAsia"/>
          <w:sz w:val="32"/>
          <w:szCs w:val="32"/>
          <w:lang w:bidi="ar"/>
        </w:rPr>
        <w:t>《国务院关于深化“证照分离”改革进一步激发市场主体发展活力的通知》《辽宁省人民政府关于印发辽宁省推行“证照分离”改革全覆盖工作实施方案的通知》</w:t>
      </w:r>
      <w:r w:rsidRPr="000A7C0E">
        <w:rPr>
          <w:rFonts w:ascii="仿宋_GB2312" w:eastAsia="仿宋_GB2312" w:hAnsi="CESI仿宋-GB2312" w:cs="仿宋" w:hint="eastAsia"/>
          <w:sz w:val="32"/>
          <w:szCs w:val="32"/>
          <w:lang w:bidi="ar"/>
        </w:rPr>
        <w:t>工作要求，结合实际，制定如下具体实施方案。</w:t>
      </w:r>
    </w:p>
    <w:p w:rsidR="009A4929" w:rsidRPr="000A7C0E" w:rsidRDefault="00E4365F">
      <w:pPr>
        <w:autoSpaceDN w:val="0"/>
        <w:spacing w:line="600" w:lineRule="exact"/>
        <w:ind w:firstLine="645"/>
        <w:rPr>
          <w:rFonts w:ascii="黑体" w:eastAsia="黑体" w:hAnsi="宋体" w:cs="黑体"/>
          <w:sz w:val="32"/>
          <w:szCs w:val="32"/>
        </w:rPr>
      </w:pPr>
      <w:r w:rsidRPr="000A7C0E">
        <w:rPr>
          <w:rFonts w:ascii="黑体" w:eastAsia="黑体" w:hAnsi="宋体" w:cs="黑体"/>
          <w:sz w:val="32"/>
          <w:szCs w:val="32"/>
          <w:lang w:bidi="ar"/>
        </w:rPr>
        <w:t>一、实行告知承诺具体办法</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在全省对从事生活垃圾（含粪便）经营性清扫收集运输处理服务审批事项，实行告知承诺审批。</w:t>
      </w:r>
    </w:p>
    <w:p w:rsidR="009A4929" w:rsidRPr="000A7C0E" w:rsidRDefault="00E4365F">
      <w:pPr>
        <w:autoSpaceDN w:val="0"/>
        <w:spacing w:line="600" w:lineRule="exact"/>
        <w:ind w:firstLine="645"/>
        <w:rPr>
          <w:rFonts w:ascii="黑体" w:eastAsia="黑体" w:hAnsi="宋体" w:cs="黑体"/>
          <w:sz w:val="32"/>
          <w:szCs w:val="32"/>
        </w:rPr>
      </w:pPr>
      <w:r w:rsidRPr="000A7C0E">
        <w:rPr>
          <w:rFonts w:ascii="黑体" w:eastAsia="黑体" w:hAnsi="宋体" w:cs="黑体"/>
          <w:sz w:val="32"/>
          <w:szCs w:val="32"/>
          <w:lang w:bidi="ar"/>
        </w:rPr>
        <w:t>二、告知承诺审批流程</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（一）申请单位（人）依据网上公示的许可条件和要求，向当地政务服务中心审批窗口提交许可事项所需申请资料；</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（二）申请单位（人）认真阅读并签订告知承诺书，对申请事项所申报的材料和应具备条件作出承诺，并承担相应法律责任。如拒绝承诺或逾期不作出承诺的，视为放弃。</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三）对申请单位（人）符合申请条件，申报材料齐全，并签订告知承诺书的，审批窗口当场办理审批并发放许可证。通过邮寄方式报送告知承诺书和申请材料的，审批窗口收到后，于当日或次日办理审批并将许可证邮寄申请单位</w:t>
      </w:r>
      <w:r w:rsidRPr="000A7C0E">
        <w:rPr>
          <w:rFonts w:ascii="仿宋_GB2312" w:eastAsia="仿宋_GB2312" w:hAnsi="CESI仿宋-GB2312" w:cs="仿宋" w:hint="eastAsia"/>
          <w:sz w:val="32"/>
          <w:szCs w:val="32"/>
          <w:lang w:bidi="ar"/>
        </w:rPr>
        <w:lastRenderedPageBreak/>
        <w:t>（人）。</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四）行政审批机关在发放许可证后2个月内，实行全覆盖例行检查，凡发现申请单位（人）作出不实承诺的，撤销已作出的行政许可，并将申请单位（人）列入“黑名单”，提交市场监督管理部门实施联合惩戒，并在2年内禁止该申请单位（人）申报同一资质许可。</w:t>
      </w:r>
    </w:p>
    <w:p w:rsidR="009A4929" w:rsidRPr="000A7C0E" w:rsidRDefault="00E4365F">
      <w:pPr>
        <w:tabs>
          <w:tab w:val="left" w:pos="603"/>
          <w:tab w:val="left" w:pos="7638"/>
        </w:tabs>
        <w:autoSpaceDN w:val="0"/>
        <w:spacing w:line="600" w:lineRule="exact"/>
        <w:ind w:firstLineChars="200" w:firstLine="640"/>
        <w:rPr>
          <w:rFonts w:ascii="黑体" w:eastAsia="黑体" w:hAnsi="宋体" w:cs="仿宋_GB2312"/>
          <w:sz w:val="32"/>
          <w:szCs w:val="32"/>
          <w:lang w:bidi="ar"/>
        </w:rPr>
      </w:pPr>
      <w:r w:rsidRPr="000A7C0E">
        <w:rPr>
          <w:rFonts w:ascii="黑体" w:eastAsia="黑体" w:hAnsi="宋体" w:cs="仿宋_GB2312"/>
          <w:sz w:val="32"/>
          <w:szCs w:val="32"/>
          <w:lang w:bidi="ar"/>
        </w:rPr>
        <w:t>三、加强事中事后监管</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行政审批机关要按照权责一致的要求，依法承担承接事项的管理职责，设立审批窗口，优化服务流程，提高办事效率，确保各项职权规范管理，优化运行。</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相关单位要按照“谁审批、谁监管，谁主管、谁监管”原则，加强事中事后监管。建立“双告知”相互推送审批、监管相关信息工作机制。全面推行“双随机、一公开”监管模式，根据不同风险程度、信用水平，合理确定抽查比例。对有投诉举报和质量问题的企业实施重点监管。对企业的从业行为和服务质量实施“互联网+监管”，针对发现的普遍问题和突出风险开展专项检查。加强信用监管，完善黑名单制度，建立失信主体联合惩戒制度。</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 xml:space="preserve">附件：从事生活垃圾（含粪便）经营性清扫、收集、运  </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 xml:space="preserve">      输、处理服务审批告知承诺书。</w:t>
      </w:r>
    </w:p>
    <w:p w:rsidR="009A4929" w:rsidRPr="000A7C0E" w:rsidRDefault="009A4929">
      <w:pPr>
        <w:autoSpaceDN w:val="0"/>
        <w:rPr>
          <w:rFonts w:ascii="黑体" w:eastAsia="黑体" w:hAnsi="宋体" w:cs="黑体"/>
          <w:sz w:val="32"/>
          <w:szCs w:val="32"/>
          <w:lang w:bidi="ar"/>
        </w:rPr>
      </w:pPr>
    </w:p>
    <w:p w:rsidR="009A4929" w:rsidRPr="000A7C0E" w:rsidRDefault="009A4929">
      <w:pPr>
        <w:autoSpaceDN w:val="0"/>
        <w:rPr>
          <w:rFonts w:ascii="黑体" w:eastAsia="黑体" w:hAnsi="宋体" w:cs="黑体"/>
          <w:sz w:val="32"/>
          <w:szCs w:val="32"/>
          <w:lang w:bidi="ar"/>
        </w:rPr>
      </w:pPr>
    </w:p>
    <w:p w:rsidR="009A4929" w:rsidRPr="000A7C0E" w:rsidRDefault="009A4929">
      <w:pPr>
        <w:autoSpaceDN w:val="0"/>
        <w:rPr>
          <w:rFonts w:ascii="黑体" w:eastAsia="黑体" w:hAnsi="宋体" w:cs="黑体"/>
          <w:sz w:val="32"/>
          <w:szCs w:val="32"/>
          <w:lang w:bidi="ar"/>
        </w:rPr>
      </w:pPr>
    </w:p>
    <w:p w:rsidR="009A4929" w:rsidRPr="000A7C0E" w:rsidRDefault="00E4365F">
      <w:pPr>
        <w:autoSpaceDN w:val="0"/>
        <w:rPr>
          <w:rFonts w:ascii="黑体" w:eastAsia="黑体" w:hAnsi="宋体" w:cs="黑体"/>
          <w:sz w:val="32"/>
          <w:szCs w:val="32"/>
          <w:lang w:bidi="ar"/>
        </w:rPr>
      </w:pPr>
      <w:r w:rsidRPr="000A7C0E">
        <w:rPr>
          <w:rFonts w:ascii="黑体" w:eastAsia="黑体" w:hAnsi="宋体" w:cs="黑体"/>
          <w:sz w:val="32"/>
          <w:szCs w:val="32"/>
          <w:lang w:bidi="ar"/>
        </w:rPr>
        <w:lastRenderedPageBreak/>
        <w:t>附件</w:t>
      </w:r>
    </w:p>
    <w:p w:rsidR="009A4929" w:rsidRPr="000A7C0E" w:rsidRDefault="009A4929">
      <w:pPr>
        <w:autoSpaceDN w:val="0"/>
        <w:ind w:firstLine="645"/>
        <w:rPr>
          <w:rFonts w:ascii="Calibri" w:eastAsia="宋体" w:hAnsi="Calibri" w:cs="仿宋_GB2312"/>
          <w:szCs w:val="20"/>
          <w:lang w:bidi="ar"/>
        </w:rPr>
      </w:pPr>
    </w:p>
    <w:p w:rsidR="009A4929" w:rsidRPr="000A7C0E" w:rsidRDefault="00E4365F">
      <w:pPr>
        <w:tabs>
          <w:tab w:val="left" w:pos="603"/>
          <w:tab w:val="left" w:pos="7638"/>
        </w:tabs>
        <w:autoSpaceDN w:val="0"/>
        <w:spacing w:line="560" w:lineRule="exact"/>
        <w:jc w:val="center"/>
        <w:rPr>
          <w:rFonts w:ascii="宋体" w:eastAsia="宋体" w:hAnsi="宋体" w:cs="宋体"/>
          <w:sz w:val="44"/>
          <w:szCs w:val="44"/>
          <w:lang w:bidi="ar"/>
        </w:rPr>
      </w:pPr>
      <w:r w:rsidRPr="000A7C0E">
        <w:rPr>
          <w:rFonts w:ascii="宋体" w:eastAsia="宋体" w:hAnsi="宋体" w:cs="宋体" w:hint="eastAsia"/>
          <w:sz w:val="44"/>
          <w:szCs w:val="44"/>
          <w:lang w:bidi="ar"/>
        </w:rPr>
        <w:t>从事生活垃圾（含粪便）经营性清扫、收集、运输、处理服务审批告知承诺书</w:t>
      </w:r>
    </w:p>
    <w:p w:rsidR="009A4929" w:rsidRPr="000A7C0E" w:rsidRDefault="009A4929">
      <w:pPr>
        <w:tabs>
          <w:tab w:val="left" w:pos="603"/>
          <w:tab w:val="left" w:pos="7638"/>
        </w:tabs>
        <w:autoSpaceDN w:val="0"/>
        <w:spacing w:line="560" w:lineRule="exact"/>
        <w:ind w:firstLineChars="200" w:firstLine="640"/>
        <w:rPr>
          <w:rFonts w:ascii="仿宋_GB2312" w:eastAsia="仿宋_GB2312" w:cs="仿宋_GB2312"/>
          <w:sz w:val="32"/>
          <w:szCs w:val="20"/>
          <w:lang w:bidi="ar"/>
        </w:rPr>
      </w:pPr>
    </w:p>
    <w:p w:rsidR="009A4929" w:rsidRPr="000A7C0E" w:rsidRDefault="00E4365F">
      <w:pPr>
        <w:tabs>
          <w:tab w:val="left" w:pos="603"/>
          <w:tab w:val="left" w:pos="7638"/>
        </w:tabs>
        <w:autoSpaceDN w:val="0"/>
        <w:spacing w:line="560" w:lineRule="exact"/>
        <w:ind w:firstLineChars="200" w:firstLine="640"/>
        <w:rPr>
          <w:rFonts w:ascii="黑体" w:eastAsia="黑体" w:hAnsi="宋体" w:cs="仿宋_GB2312"/>
          <w:sz w:val="32"/>
          <w:szCs w:val="20"/>
          <w:lang w:bidi="ar"/>
        </w:rPr>
      </w:pPr>
      <w:r w:rsidRPr="000A7C0E">
        <w:rPr>
          <w:rFonts w:ascii="黑体" w:eastAsia="黑体" w:hAnsi="宋体" w:cs="仿宋_GB2312"/>
          <w:sz w:val="32"/>
          <w:szCs w:val="20"/>
          <w:lang w:bidi="ar"/>
        </w:rPr>
        <w:t>一、行政许可申请告知事项</w:t>
      </w:r>
    </w:p>
    <w:p w:rsidR="009A4929" w:rsidRPr="000A7C0E" w:rsidRDefault="00E4365F">
      <w:pPr>
        <w:tabs>
          <w:tab w:val="left" w:pos="603"/>
          <w:tab w:val="left" w:pos="7638"/>
        </w:tabs>
        <w:autoSpaceDN w:val="0"/>
        <w:spacing w:line="560" w:lineRule="exact"/>
        <w:ind w:firstLineChars="200" w:firstLine="643"/>
        <w:rPr>
          <w:rFonts w:ascii="仿宋_GB2312" w:eastAsia="仿宋_GB2312" w:hAnsi="CESI仿宋-GB2312" w:cs="仿宋_GB2312"/>
          <w:sz w:val="32"/>
          <w:szCs w:val="20"/>
          <w:lang w:bidi="ar"/>
        </w:rPr>
      </w:pPr>
      <w:r w:rsidRPr="000A7C0E">
        <w:rPr>
          <w:rFonts w:ascii="仿宋_GB2312" w:eastAsia="仿宋_GB2312" w:hAnsi="CESI仿宋-GB2312" w:cs="仿宋" w:hint="eastAsia"/>
          <w:b/>
          <w:bCs/>
          <w:sz w:val="32"/>
          <w:szCs w:val="20"/>
          <w:lang w:bidi="ar"/>
        </w:rPr>
        <w:t>（一）行政许可事项：</w:t>
      </w:r>
      <w:r w:rsidRPr="000A7C0E">
        <w:rPr>
          <w:rFonts w:ascii="仿宋_GB2312" w:eastAsia="仿宋_GB2312" w:hAnsi="CESI仿宋-GB2312" w:cs="仿宋" w:hint="eastAsia"/>
          <w:sz w:val="32"/>
          <w:szCs w:val="20"/>
          <w:lang w:bidi="ar"/>
        </w:rPr>
        <w:t>从事生活垃圾（含粪便）经营性清扫、收集、运输、处理服务审批</w:t>
      </w:r>
    </w:p>
    <w:p w:rsidR="009A4929" w:rsidRPr="000A7C0E" w:rsidRDefault="00E4365F">
      <w:pPr>
        <w:tabs>
          <w:tab w:val="left" w:pos="603"/>
          <w:tab w:val="left" w:pos="7638"/>
        </w:tabs>
        <w:autoSpaceDN w:val="0"/>
        <w:spacing w:line="560" w:lineRule="exact"/>
        <w:ind w:firstLineChars="200" w:firstLine="643"/>
        <w:rPr>
          <w:rFonts w:ascii="仿宋_GB2312" w:eastAsia="仿宋_GB2312" w:hAnsi="CESI仿宋-GB2312" w:cs="仿宋"/>
          <w:sz w:val="32"/>
          <w:szCs w:val="20"/>
          <w:lang w:bidi="ar"/>
        </w:rPr>
      </w:pPr>
      <w:r w:rsidRPr="000A7C0E">
        <w:rPr>
          <w:rFonts w:ascii="仿宋_GB2312" w:eastAsia="仿宋_GB2312" w:hAnsi="CESI仿宋-GB2312" w:cs="仿宋" w:hint="eastAsia"/>
          <w:b/>
          <w:bCs/>
          <w:sz w:val="32"/>
          <w:szCs w:val="20"/>
          <w:lang w:bidi="ar"/>
        </w:rPr>
        <w:t>（二）行政许可事项的政策依据</w:t>
      </w:r>
      <w:r w:rsidRPr="000A7C0E">
        <w:rPr>
          <w:rFonts w:ascii="仿宋_GB2312" w:eastAsia="仿宋_GB2312" w:hAnsi="CESI仿宋-GB2312" w:cs="仿宋" w:hint="eastAsia"/>
          <w:sz w:val="32"/>
          <w:szCs w:val="20"/>
          <w:lang w:bidi="ar"/>
        </w:rPr>
        <w:t>：</w:t>
      </w:r>
    </w:p>
    <w:p w:rsidR="009A4929" w:rsidRPr="000A7C0E" w:rsidRDefault="00E4365F">
      <w:pPr>
        <w:tabs>
          <w:tab w:val="left" w:pos="603"/>
          <w:tab w:val="left" w:pos="7638"/>
        </w:tabs>
        <w:autoSpaceDN w:val="0"/>
        <w:spacing w:line="560" w:lineRule="exact"/>
        <w:ind w:firstLineChars="200" w:firstLine="640"/>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【行政法规】《国务院对确需保留的行政审批项目设定行政许可的决定》（2004年6月29日国务院令第412号，2009年1月29日予以修改）</w:t>
      </w:r>
    </w:p>
    <w:p w:rsidR="009A4929" w:rsidRPr="000A7C0E" w:rsidRDefault="00E4365F">
      <w:pPr>
        <w:autoSpaceDN w:val="0"/>
        <w:spacing w:line="600" w:lineRule="exact"/>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附件第102项：从事生活垃圾（含粪便）经营性清扫、收集、运输、处理服务审批。实施机关：所在城市的市人民政府市容环境卫生行政主管部门。</w:t>
      </w:r>
    </w:p>
    <w:p w:rsidR="009A4929" w:rsidRPr="000A7C0E" w:rsidRDefault="00E4365F">
      <w:pPr>
        <w:tabs>
          <w:tab w:val="left" w:pos="603"/>
          <w:tab w:val="left" w:pos="7638"/>
        </w:tabs>
        <w:autoSpaceDN w:val="0"/>
        <w:spacing w:line="560" w:lineRule="exact"/>
        <w:ind w:firstLineChars="200" w:firstLine="640"/>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【规范性文件】《城市生活垃圾管理办法》（2007年4月10日建设部令第157号，2015年5月4日予以修正）</w:t>
      </w:r>
    </w:p>
    <w:p w:rsidR="009A4929" w:rsidRPr="000A7C0E" w:rsidRDefault="00E4365F">
      <w:pPr>
        <w:tabs>
          <w:tab w:val="left" w:pos="603"/>
          <w:tab w:val="left" w:pos="7638"/>
        </w:tabs>
        <w:autoSpaceDN w:val="0"/>
        <w:spacing w:line="560" w:lineRule="exact"/>
        <w:ind w:firstLineChars="200" w:firstLine="640"/>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第十八条第一款 直辖市、市、县建设(环境卫生)主管部门应当通过招投标等公平竞争方式作出城市生活垃圾经营性清扫、收集、运输许可的决定，向中标人颁发城市生活垃圾经营性清扫、收集、运输服务许可证。</w:t>
      </w:r>
    </w:p>
    <w:p w:rsidR="009A4929" w:rsidRPr="000A7C0E" w:rsidRDefault="00E4365F">
      <w:pPr>
        <w:tabs>
          <w:tab w:val="left" w:pos="603"/>
          <w:tab w:val="left" w:pos="7638"/>
        </w:tabs>
        <w:autoSpaceDN w:val="0"/>
        <w:spacing w:line="560" w:lineRule="exact"/>
        <w:ind w:firstLineChars="200" w:firstLine="640"/>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第二十六条第一款　直辖市、市、县建设（环境卫生）主管部门应当通过招投标等公平竞争方式作出城市生活垃圾经营性处置许可的决定，向中标人颁发城市生活垃圾经营性处置服务许可证。</w:t>
      </w:r>
    </w:p>
    <w:p w:rsidR="009A4929" w:rsidRPr="000A7C0E" w:rsidRDefault="00E4365F">
      <w:pPr>
        <w:tabs>
          <w:tab w:val="left" w:pos="603"/>
          <w:tab w:val="left" w:pos="7638"/>
        </w:tabs>
        <w:autoSpaceDN w:val="0"/>
        <w:spacing w:line="560" w:lineRule="exact"/>
        <w:ind w:firstLineChars="200" w:firstLine="643"/>
        <w:rPr>
          <w:rFonts w:ascii="仿宋_GB2312" w:eastAsia="仿宋_GB2312" w:hAnsi="CESI仿宋-GB2312" w:cs="仿宋"/>
          <w:sz w:val="32"/>
          <w:szCs w:val="20"/>
          <w:lang w:bidi="ar"/>
        </w:rPr>
      </w:pPr>
      <w:r w:rsidRPr="000A7C0E">
        <w:rPr>
          <w:rFonts w:ascii="仿宋_GB2312" w:eastAsia="仿宋_GB2312" w:hAnsi="CESI仿宋-GB2312" w:cs="仿宋" w:hint="eastAsia"/>
          <w:b/>
          <w:bCs/>
          <w:sz w:val="32"/>
          <w:szCs w:val="20"/>
          <w:lang w:bidi="ar"/>
        </w:rPr>
        <w:lastRenderedPageBreak/>
        <w:t>（三）申请单位（人）应当具备的条件</w:t>
      </w:r>
      <w:r w:rsidRPr="000A7C0E">
        <w:rPr>
          <w:rFonts w:ascii="仿宋_GB2312" w:eastAsia="仿宋_GB2312" w:hAnsi="CESI仿宋-GB2312" w:cs="仿宋" w:hint="eastAsia"/>
          <w:sz w:val="32"/>
          <w:szCs w:val="20"/>
          <w:lang w:bidi="ar"/>
        </w:rPr>
        <w:t>：</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1.从事城市生活垃圾经营性清扫、收集、运输服务的企业，应当具备以下条件：</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（1）机械清扫能力达到总清扫能力的20%以上，机械清扫车辆包括洒水车和清扫保洁车辆。机械清扫车辆应当具有自动洒水、防尘、防遗撒、安全警示功能，安装车辆行驶及清扫过程记录仪。</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（2）垃圾收集应当采用全密闭运输工具，并应当具有分类收集功能。</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（3）垃圾运输应当采用全密闭自动卸载车辆或船只，具有防臭味扩散、防遗撒、防渗沥液滴漏功能，安装行驶及装卸记录仪。</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（4）具有健全的技术、质量、安全和监测管理制度并得到有效执行。</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（5）具有合法的道路运输经营许可证、车辆行驶证。</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（6）具有固定的办公及机械、设备、车辆、船只停放场所。</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2.从事城市生活垃圾经营性处置服务的企业，应当具备以下条件：</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（1）卫生填埋场、堆肥厂和焚烧厂的选址符合城乡规划，并取得规划许可文件。</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lastRenderedPageBreak/>
        <w:t>（2）采用的技术、工艺符合国家有关标准。</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（3）有至少5名具有初级以上专业技术职称的人员，其中包括环境工程、机械、环境监测等专业的技术人员。技术负责人具有5年以上垃圾处理工作经历，并具有中级以上专业技术职称。</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（4）具有完善的工艺运行、设备管理、环境监测与保护、财务管理、生产安全、计量统计等方面的管理制度并得到有效执行。</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（5）生活垃圾处理设施配备沼气检测仪器，配备环境监测设施如渗沥液监测井、尾气取样孔，安装在线监测系统等监测设备并与建设（环境卫生）主管部门联网。</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（6）具有完善的生活垃圾渗沥液、沼气的利用和处理技术方案，卫生填埋场对不同垃圾进行分区填埋方案、生活垃圾处理的渗沥液、沼气、焚烧烟气、残渣等处理残余物达标处理排放方案。</w:t>
      </w:r>
    </w:p>
    <w:p w:rsidR="009A4929" w:rsidRPr="000A7C0E" w:rsidRDefault="00E4365F">
      <w:pPr>
        <w:pStyle w:val="a5"/>
        <w:autoSpaceDN w:val="0"/>
        <w:spacing w:before="100" w:beforeAutospacing="0" w:after="100" w:afterAutospacing="0" w:line="450" w:lineRule="atLeast"/>
        <w:ind w:firstLineChars="200" w:firstLine="640"/>
        <w:jc w:val="both"/>
        <w:rPr>
          <w:rFonts w:ascii="仿宋_GB2312" w:eastAsia="仿宋_GB2312" w:hAnsi="CESI仿宋-GB2312" w:cs="仿宋" w:hint="default"/>
          <w:sz w:val="32"/>
          <w:szCs w:val="20"/>
          <w:lang w:bidi="ar"/>
        </w:rPr>
      </w:pPr>
      <w:r w:rsidRPr="000A7C0E">
        <w:rPr>
          <w:rFonts w:ascii="仿宋_GB2312" w:eastAsia="仿宋_GB2312" w:hAnsi="CESI仿宋-GB2312" w:cs="仿宋"/>
          <w:sz w:val="32"/>
          <w:szCs w:val="20"/>
          <w:lang w:bidi="ar"/>
        </w:rPr>
        <w:t>（7）有控制污染和突发事件的预案。</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_GB2312" w:hint="default"/>
          <w:b/>
          <w:bCs/>
          <w:sz w:val="32"/>
          <w:szCs w:val="20"/>
          <w:lang w:bidi="ar"/>
        </w:rPr>
      </w:pPr>
      <w:r w:rsidRPr="000A7C0E">
        <w:rPr>
          <w:rFonts w:ascii="仿宋_GB2312" w:eastAsia="仿宋_GB2312" w:hAnsi="CESI仿宋-GB2312" w:cs="仿宋_GB2312"/>
          <w:b/>
          <w:bCs/>
          <w:sz w:val="32"/>
          <w:szCs w:val="20"/>
          <w:lang w:bidi="ar"/>
        </w:rPr>
        <w:t>（四）申请单位（人）应提交以下申请材料：</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 w:hint="default"/>
          <w:sz w:val="32"/>
          <w:szCs w:val="32"/>
          <w:lang w:bidi="ar"/>
        </w:rPr>
      </w:pPr>
      <w:r w:rsidRPr="000A7C0E">
        <w:rPr>
          <w:rFonts w:ascii="仿宋_GB2312" w:eastAsia="仿宋_GB2312" w:hAnsi="CESI仿宋-GB2312" w:cs="仿宋"/>
          <w:sz w:val="32"/>
          <w:szCs w:val="32"/>
          <w:lang w:bidi="ar"/>
        </w:rPr>
        <w:t>1.申请表。</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 w:hint="default"/>
          <w:sz w:val="32"/>
          <w:szCs w:val="32"/>
          <w:lang w:bidi="ar"/>
        </w:rPr>
      </w:pPr>
      <w:r w:rsidRPr="000A7C0E">
        <w:rPr>
          <w:rFonts w:ascii="仿宋_GB2312" w:eastAsia="仿宋_GB2312" w:hAnsi="CESI仿宋-GB2312" w:cs="仿宋"/>
          <w:sz w:val="32"/>
          <w:szCs w:val="32"/>
          <w:lang w:bidi="ar"/>
        </w:rPr>
        <w:t>2.法人执照（复印件）。</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 w:hint="default"/>
          <w:sz w:val="32"/>
          <w:szCs w:val="32"/>
          <w:lang w:bidi="ar"/>
        </w:rPr>
      </w:pPr>
      <w:r w:rsidRPr="000A7C0E">
        <w:rPr>
          <w:rFonts w:ascii="仿宋_GB2312" w:eastAsia="仿宋_GB2312" w:hAnsi="CESI仿宋-GB2312" w:cs="仿宋"/>
          <w:sz w:val="32"/>
          <w:szCs w:val="32"/>
          <w:lang w:bidi="ar"/>
        </w:rPr>
        <w:t>3.企业作业实施流程。</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 w:hint="default"/>
          <w:sz w:val="32"/>
          <w:szCs w:val="32"/>
          <w:lang w:bidi="ar"/>
        </w:rPr>
      </w:pPr>
      <w:r w:rsidRPr="000A7C0E">
        <w:rPr>
          <w:rFonts w:ascii="仿宋_GB2312" w:eastAsia="仿宋_GB2312" w:hAnsi="CESI仿宋-GB2312" w:cs="仿宋"/>
          <w:sz w:val="32"/>
          <w:szCs w:val="32"/>
          <w:lang w:bidi="ar"/>
        </w:rPr>
        <w:lastRenderedPageBreak/>
        <w:t>4.企业安装行驶仪和作业记录仪购买协议或发票。</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 w:hint="default"/>
          <w:sz w:val="32"/>
          <w:szCs w:val="32"/>
          <w:lang w:bidi="ar"/>
        </w:rPr>
      </w:pPr>
      <w:r w:rsidRPr="000A7C0E">
        <w:rPr>
          <w:rFonts w:ascii="仿宋_GB2312" w:eastAsia="仿宋_GB2312" w:hAnsi="CESI仿宋-GB2312" w:cs="仿宋"/>
          <w:sz w:val="32"/>
          <w:szCs w:val="32"/>
          <w:lang w:bidi="ar"/>
        </w:rPr>
        <w:t>5.企业人员组织机构和环境卫生、安全生产、环境保护与监测、应急预案、计量管理等制度。</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 w:hint="default"/>
          <w:sz w:val="32"/>
          <w:szCs w:val="32"/>
          <w:lang w:bidi="ar"/>
        </w:rPr>
      </w:pPr>
      <w:r w:rsidRPr="000A7C0E">
        <w:rPr>
          <w:rFonts w:ascii="仿宋_GB2312" w:eastAsia="仿宋_GB2312" w:hAnsi="CESI仿宋-GB2312" w:cs="仿宋"/>
          <w:sz w:val="32"/>
          <w:szCs w:val="32"/>
          <w:lang w:bidi="ar"/>
        </w:rPr>
        <w:t>6.企业固定场所、机械停放场所（土地使用证及产权证明复印件或租赁合同）。</w:t>
      </w:r>
    </w:p>
    <w:p w:rsidR="009A4929" w:rsidRPr="000A7C0E" w:rsidRDefault="00E4365F">
      <w:pPr>
        <w:pStyle w:val="a5"/>
        <w:autoSpaceDN w:val="0"/>
        <w:spacing w:before="100" w:beforeAutospacing="0" w:after="100" w:afterAutospacing="0" w:line="450" w:lineRule="atLeast"/>
        <w:ind w:firstLine="645"/>
        <w:jc w:val="both"/>
        <w:rPr>
          <w:rFonts w:ascii="仿宋_GB2312" w:eastAsia="仿宋_GB2312" w:hAnsi="CESI仿宋-GB2312" w:cs="仿宋" w:hint="default"/>
          <w:sz w:val="32"/>
          <w:szCs w:val="32"/>
          <w:lang w:bidi="ar"/>
        </w:rPr>
      </w:pPr>
      <w:r w:rsidRPr="000A7C0E">
        <w:rPr>
          <w:rFonts w:ascii="仿宋_GB2312" w:eastAsia="仿宋_GB2312" w:hAnsi="CESI仿宋-GB2312" w:cs="仿宋"/>
          <w:sz w:val="32"/>
          <w:szCs w:val="32"/>
          <w:lang w:bidi="ar"/>
        </w:rPr>
        <w:t xml:space="preserve">7.经营协议（公开招标要中标通知书）及经营作业区域地图标注并加盖管理部门印章。 </w:t>
      </w:r>
    </w:p>
    <w:p w:rsidR="009A4929" w:rsidRPr="000A7C0E" w:rsidRDefault="00E4365F">
      <w:pPr>
        <w:autoSpaceDN w:val="0"/>
        <w:ind w:firstLine="645"/>
        <w:rPr>
          <w:rFonts w:ascii="仿宋_GB2312" w:eastAsia="仿宋_GB2312" w:hAnsi="CESI仿宋-GB2312" w:cs="仿宋"/>
          <w:b/>
          <w:bCs/>
          <w:sz w:val="32"/>
          <w:szCs w:val="32"/>
          <w:lang w:bidi="ar"/>
        </w:rPr>
      </w:pPr>
      <w:r w:rsidRPr="000A7C0E">
        <w:rPr>
          <w:rFonts w:ascii="仿宋_GB2312" w:eastAsia="仿宋_GB2312" w:hAnsi="CESI仿宋-GB2312" w:cs="仿宋" w:hint="eastAsia"/>
          <w:b/>
          <w:bCs/>
          <w:sz w:val="32"/>
          <w:szCs w:val="32"/>
          <w:lang w:bidi="ar"/>
        </w:rPr>
        <w:t>（五）签订告知承诺书。</w:t>
      </w:r>
    </w:p>
    <w:p w:rsidR="009A4929" w:rsidRPr="000A7C0E" w:rsidRDefault="00E4365F">
      <w:pPr>
        <w:autoSpaceDN w:val="0"/>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申请单位（人）认真阅读并签订告知承诺书，对申请事项所申报的材料和应具备的条件作出承诺，并承担相应的法律责任。如拒绝承诺或逾期不作出承诺的，视为放弃申报资格。</w:t>
      </w:r>
    </w:p>
    <w:p w:rsidR="009A4929" w:rsidRPr="000A7C0E" w:rsidRDefault="00E4365F">
      <w:pPr>
        <w:autoSpaceDN w:val="0"/>
        <w:ind w:firstLine="645"/>
        <w:rPr>
          <w:rFonts w:ascii="仿宋_GB2312" w:eastAsia="仿宋_GB2312" w:hAnsi="CESI仿宋-GB2312" w:cs="仿宋"/>
          <w:sz w:val="32"/>
          <w:szCs w:val="32"/>
          <w:lang w:bidi="ar"/>
        </w:rPr>
      </w:pPr>
      <w:r w:rsidRPr="000A7C0E">
        <w:rPr>
          <w:rFonts w:ascii="仿宋_GB2312" w:eastAsia="仿宋_GB2312" w:hAnsi="CESI仿宋-GB2312" w:cs="仿宋" w:hint="eastAsia"/>
          <w:sz w:val="32"/>
          <w:szCs w:val="32"/>
          <w:lang w:bidi="ar"/>
        </w:rPr>
        <w:t>辽宁自贸试验区各片区管委会于发放许可证后2个月内，实行全覆盖例行检查，凡发现申请单位（人）作出不实承诺的，撤销已作出的行政许可，并将申请单位（人）列入“黑名单”，提交市场监督管理部门实施联合惩戒，并在2年内禁止该申请单位（人）申报同一资质许可。</w:t>
      </w:r>
    </w:p>
    <w:p w:rsidR="009A4929" w:rsidRPr="000A7C0E" w:rsidRDefault="00E4365F">
      <w:pPr>
        <w:tabs>
          <w:tab w:val="left" w:pos="603"/>
          <w:tab w:val="left" w:pos="7638"/>
        </w:tabs>
        <w:autoSpaceDN w:val="0"/>
        <w:spacing w:line="560" w:lineRule="exact"/>
        <w:ind w:firstLineChars="200" w:firstLine="640"/>
        <w:rPr>
          <w:rFonts w:ascii="黑体" w:eastAsia="黑体" w:hAnsi="黑体" w:cs="仿宋_GB2312"/>
          <w:sz w:val="32"/>
          <w:szCs w:val="20"/>
          <w:lang w:bidi="ar"/>
        </w:rPr>
      </w:pPr>
      <w:r w:rsidRPr="000A7C0E">
        <w:rPr>
          <w:rFonts w:ascii="黑体" w:eastAsia="黑体" w:hAnsi="黑体" w:cs="仿宋_GB2312"/>
          <w:sz w:val="32"/>
          <w:szCs w:val="20"/>
          <w:lang w:bidi="ar"/>
        </w:rPr>
        <w:t>二、申请单位（人）承诺事项</w:t>
      </w:r>
    </w:p>
    <w:p w:rsidR="009A4929" w:rsidRPr="000A7C0E" w:rsidRDefault="00E4365F">
      <w:pPr>
        <w:tabs>
          <w:tab w:val="left" w:pos="603"/>
          <w:tab w:val="left" w:pos="7638"/>
        </w:tabs>
        <w:autoSpaceDN w:val="0"/>
        <w:spacing w:line="560" w:lineRule="exact"/>
        <w:ind w:firstLineChars="200" w:firstLine="640"/>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（一）申请单位（人）已认真学习了相关法律法规规章和规范性文件，了解了该项行政许可的有关要求，对有关规定的内容已经知晓和全面理解，承诺自身能够满足办理该事项的条件、标准和技术要求。</w:t>
      </w:r>
    </w:p>
    <w:p w:rsidR="009A4929" w:rsidRPr="000A7C0E" w:rsidRDefault="00E4365F">
      <w:pPr>
        <w:tabs>
          <w:tab w:val="left" w:pos="603"/>
          <w:tab w:val="left" w:pos="7638"/>
        </w:tabs>
        <w:autoSpaceDN w:val="0"/>
        <w:spacing w:line="560" w:lineRule="exact"/>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lastRenderedPageBreak/>
        <w:t xml:space="preserve">　　（二）对于约定需要提供的材料，承诺能够在规定期限内予以提供。</w:t>
      </w:r>
    </w:p>
    <w:p w:rsidR="009A4929" w:rsidRPr="000A7C0E" w:rsidRDefault="00E4365F">
      <w:pPr>
        <w:tabs>
          <w:tab w:val="left" w:pos="603"/>
          <w:tab w:val="left" w:pos="7638"/>
        </w:tabs>
        <w:autoSpaceDN w:val="0"/>
        <w:spacing w:line="560" w:lineRule="exact"/>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 xml:space="preserve">　　（三）申请单位（人）承诺所提供的申请材料实质内容均真实、合法、有效。</w:t>
      </w:r>
    </w:p>
    <w:p w:rsidR="009A4929" w:rsidRPr="000A7C0E" w:rsidRDefault="00E4365F">
      <w:pPr>
        <w:tabs>
          <w:tab w:val="left" w:pos="603"/>
          <w:tab w:val="left" w:pos="7638"/>
        </w:tabs>
        <w:autoSpaceDN w:val="0"/>
        <w:spacing w:line="560" w:lineRule="exact"/>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 xml:space="preserve">　　（四）申请单位（人）承诺所提供的纸质申请材料和电子申请材料内容完全一致。</w:t>
      </w:r>
    </w:p>
    <w:p w:rsidR="009A4929" w:rsidRPr="000A7C0E" w:rsidRDefault="00E4365F">
      <w:pPr>
        <w:tabs>
          <w:tab w:val="left" w:pos="603"/>
          <w:tab w:val="left" w:pos="7638"/>
        </w:tabs>
        <w:autoSpaceDN w:val="0"/>
        <w:spacing w:line="560" w:lineRule="exact"/>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 xml:space="preserve">　　（五）申请单位（人）承诺主动接受有关监管部门的监督和管理。</w:t>
      </w:r>
    </w:p>
    <w:p w:rsidR="009A4929" w:rsidRPr="000A7C0E" w:rsidRDefault="00E4365F">
      <w:pPr>
        <w:tabs>
          <w:tab w:val="left" w:pos="603"/>
          <w:tab w:val="left" w:pos="7638"/>
        </w:tabs>
        <w:autoSpaceDN w:val="0"/>
        <w:spacing w:line="560" w:lineRule="exact"/>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 xml:space="preserve">　　（六）申请单位（人）承诺对违反上述承诺的行为或超越行政许可范围进行活动的行为，愿意承担相应的法律责任。因违反有关法律法规及承诺，被撤销行政许可决定所造成的经济和法律后果，愿意自行承担。</w:t>
      </w:r>
    </w:p>
    <w:p w:rsidR="009A4929" w:rsidRPr="000A7C0E" w:rsidRDefault="00E4365F">
      <w:pPr>
        <w:tabs>
          <w:tab w:val="left" w:pos="603"/>
          <w:tab w:val="left" w:pos="7638"/>
        </w:tabs>
        <w:autoSpaceDN w:val="0"/>
        <w:spacing w:line="560" w:lineRule="exact"/>
        <w:ind w:firstLine="640"/>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（七）申请单位（人）承诺以上陈述真实、有效，是本单位（人）真实意思的表示。</w:t>
      </w:r>
    </w:p>
    <w:p w:rsidR="009A4929" w:rsidRPr="000A7C0E" w:rsidRDefault="009A4929">
      <w:pPr>
        <w:tabs>
          <w:tab w:val="left" w:pos="603"/>
          <w:tab w:val="left" w:pos="7638"/>
        </w:tabs>
        <w:autoSpaceDN w:val="0"/>
        <w:spacing w:line="560" w:lineRule="exact"/>
        <w:rPr>
          <w:rFonts w:ascii="仿宋_GB2312" w:eastAsia="仿宋_GB2312" w:hAnsi="CESI仿宋-GB2312" w:cs="仿宋_GB2312"/>
          <w:sz w:val="32"/>
          <w:szCs w:val="20"/>
          <w:lang w:bidi="ar"/>
        </w:rPr>
      </w:pPr>
    </w:p>
    <w:p w:rsidR="009A4929" w:rsidRPr="000A7C0E" w:rsidRDefault="009A4929">
      <w:pPr>
        <w:tabs>
          <w:tab w:val="left" w:pos="603"/>
          <w:tab w:val="left" w:pos="7638"/>
        </w:tabs>
        <w:autoSpaceDN w:val="0"/>
        <w:spacing w:line="560" w:lineRule="exact"/>
        <w:rPr>
          <w:rFonts w:ascii="仿宋_GB2312" w:eastAsia="仿宋_GB2312" w:hAnsi="CESI仿宋-GB2312" w:cs="仿宋_GB2312"/>
          <w:sz w:val="32"/>
          <w:szCs w:val="20"/>
          <w:lang w:bidi="ar"/>
        </w:rPr>
      </w:pPr>
    </w:p>
    <w:p w:rsidR="009A4929" w:rsidRPr="000A7C0E" w:rsidRDefault="00E4365F">
      <w:pPr>
        <w:tabs>
          <w:tab w:val="left" w:pos="603"/>
          <w:tab w:val="left" w:pos="7638"/>
        </w:tabs>
        <w:autoSpaceDN w:val="0"/>
        <w:spacing w:line="560" w:lineRule="exact"/>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 xml:space="preserve">申请人（委托代理人）：          行政审批机关： </w:t>
      </w:r>
    </w:p>
    <w:p w:rsidR="009A4929" w:rsidRPr="000A7C0E" w:rsidRDefault="009A4929">
      <w:pPr>
        <w:tabs>
          <w:tab w:val="left" w:pos="603"/>
          <w:tab w:val="left" w:pos="7638"/>
        </w:tabs>
        <w:autoSpaceDN w:val="0"/>
        <w:spacing w:line="560" w:lineRule="exact"/>
        <w:rPr>
          <w:rFonts w:ascii="仿宋_GB2312" w:eastAsia="仿宋_GB2312" w:hAnsi="CESI仿宋-GB2312" w:cs="仿宋_GB2312"/>
          <w:sz w:val="32"/>
          <w:szCs w:val="20"/>
          <w:lang w:bidi="ar"/>
        </w:rPr>
      </w:pPr>
    </w:p>
    <w:p w:rsidR="009A4929" w:rsidRPr="000A7C0E" w:rsidRDefault="00E4365F">
      <w:pPr>
        <w:tabs>
          <w:tab w:val="left" w:pos="603"/>
          <w:tab w:val="left" w:pos="7638"/>
        </w:tabs>
        <w:autoSpaceDN w:val="0"/>
        <w:spacing w:line="560" w:lineRule="exact"/>
        <w:rPr>
          <w:rFonts w:ascii="仿宋_GB2312" w:eastAsia="仿宋_GB2312" w:hAnsi="CESI仿宋-GB2312" w:cs="仿宋_GB2312"/>
          <w:sz w:val="32"/>
          <w:szCs w:val="20"/>
          <w:lang w:bidi="ar"/>
        </w:rPr>
      </w:pPr>
      <w:r w:rsidRPr="000A7C0E">
        <w:rPr>
          <w:rFonts w:ascii="仿宋_GB2312" w:eastAsia="仿宋_GB2312" w:hAnsi="CESI仿宋-GB2312" w:cs="仿宋_GB2312" w:hint="eastAsia"/>
          <w:sz w:val="32"/>
          <w:szCs w:val="20"/>
          <w:lang w:bidi="ar"/>
        </w:rPr>
        <w:t xml:space="preserve">（签字盖章）                     （盖章） </w:t>
      </w:r>
    </w:p>
    <w:p w:rsidR="009A4929" w:rsidRPr="000A7C0E" w:rsidRDefault="009A4929">
      <w:pPr>
        <w:tabs>
          <w:tab w:val="left" w:pos="603"/>
          <w:tab w:val="left" w:pos="7638"/>
        </w:tabs>
        <w:autoSpaceDN w:val="0"/>
        <w:spacing w:line="560" w:lineRule="exact"/>
        <w:rPr>
          <w:rFonts w:ascii="仿宋_GB2312" w:eastAsia="仿宋_GB2312" w:hAnsi="CESI仿宋-GB2312" w:cs="仿宋_GB2312"/>
          <w:sz w:val="32"/>
          <w:szCs w:val="20"/>
          <w:lang w:bidi="ar"/>
        </w:rPr>
      </w:pPr>
    </w:p>
    <w:p w:rsidR="009A4929" w:rsidRPr="000A7C0E" w:rsidRDefault="009A4929">
      <w:pPr>
        <w:tabs>
          <w:tab w:val="left" w:pos="603"/>
          <w:tab w:val="left" w:pos="7638"/>
        </w:tabs>
        <w:autoSpaceDN w:val="0"/>
        <w:spacing w:line="560" w:lineRule="exact"/>
        <w:rPr>
          <w:rFonts w:ascii="仿宋_GB2312" w:eastAsia="仿宋_GB2312" w:hAnsi="CESI仿宋-GB2312" w:cs="仿宋_GB2312"/>
          <w:sz w:val="32"/>
          <w:szCs w:val="20"/>
          <w:lang w:bidi="ar"/>
        </w:rPr>
      </w:pPr>
    </w:p>
    <w:p w:rsidR="009A4929" w:rsidRPr="000A7C0E" w:rsidRDefault="00E4365F">
      <w:pPr>
        <w:tabs>
          <w:tab w:val="left" w:pos="603"/>
          <w:tab w:val="left" w:pos="7638"/>
        </w:tabs>
        <w:autoSpaceDN w:val="0"/>
        <w:spacing w:line="560" w:lineRule="exact"/>
        <w:rPr>
          <w:rFonts w:ascii="仿宋_GB2312" w:eastAsia="仿宋_GB2312" w:hAnsi="CESI仿宋-GB2312" w:cs="仿宋"/>
          <w:sz w:val="32"/>
          <w:szCs w:val="32"/>
          <w:lang w:bidi="ar"/>
        </w:rPr>
      </w:pPr>
      <w:r w:rsidRPr="000A7C0E">
        <w:rPr>
          <w:rFonts w:ascii="仿宋_GB2312" w:eastAsia="仿宋_GB2312" w:hAnsi="CESI仿宋-GB2312" w:cs="仿宋_GB2312" w:hint="eastAsia"/>
          <w:sz w:val="32"/>
          <w:szCs w:val="20"/>
          <w:lang w:bidi="ar"/>
        </w:rPr>
        <w:t>年  月  日                     年  月  日</w:t>
      </w:r>
    </w:p>
    <w:p w:rsidR="009A4929" w:rsidRPr="000A7C0E" w:rsidRDefault="009A4929">
      <w:pPr>
        <w:pStyle w:val="1"/>
        <w:autoSpaceDN w:val="0"/>
        <w:adjustRightInd w:val="0"/>
        <w:snapToGrid w:val="0"/>
        <w:rPr>
          <w:rFonts w:ascii="仿宋_GB2312" w:eastAsia="仿宋_GB2312" w:cs="Calibri"/>
          <w:szCs w:val="44"/>
        </w:rPr>
      </w:pPr>
    </w:p>
    <w:p w:rsidR="009A4929" w:rsidRPr="000A7C0E" w:rsidRDefault="009A4929">
      <w:pPr>
        <w:autoSpaceDN w:val="0"/>
        <w:jc w:val="left"/>
        <w:rPr>
          <w:rFonts w:ascii="仿宋_GB2312" w:eastAsia="仿宋_GB2312" w:hAnsi="Calibri" w:cs="Calibri"/>
          <w:szCs w:val="21"/>
        </w:rPr>
      </w:pPr>
    </w:p>
    <w:p w:rsidR="0030090A" w:rsidRDefault="0030090A">
      <w:pPr>
        <w:rPr>
          <w:rFonts w:ascii="仿宋_GB2312" w:eastAsia="仿宋_GB2312"/>
        </w:rPr>
        <w:sectPr w:rsidR="0030090A">
          <w:footerReference w:type="default" r:id="rId7"/>
          <w:pgSz w:w="11906" w:h="16838"/>
          <w:pgMar w:top="1440" w:right="1800" w:bottom="1440" w:left="1800" w:header="851" w:footer="992" w:gutter="0"/>
          <w:pgNumType w:fmt="numberInDash"/>
          <w:cols w:space="425"/>
          <w:docGrid w:type="lines" w:linePitch="312"/>
        </w:sectPr>
      </w:pPr>
    </w:p>
    <w:p w:rsidR="0030090A" w:rsidRDefault="0030090A" w:rsidP="0030090A">
      <w:pPr>
        <w:rPr>
          <w:rFonts w:hint="eastAsia"/>
        </w:rPr>
      </w:pPr>
      <w:r>
        <w:rPr>
          <w:noProof/>
        </w:rPr>
        <w:lastRenderedPageBreak/>
        <mc:AlternateContent>
          <mc:Choice Requires="wps">
            <w:drawing>
              <wp:anchor distT="0" distB="0" distL="85090" distR="85090" simplePos="0" relativeHeight="251660288" behindDoc="0" locked="0" layoutInCell="1" allowOverlap="1">
                <wp:simplePos x="0" y="0"/>
                <wp:positionH relativeFrom="column">
                  <wp:posOffset>0</wp:posOffset>
                </wp:positionH>
                <wp:positionV relativeFrom="paragraph">
                  <wp:posOffset>8801100</wp:posOffset>
                </wp:positionV>
                <wp:extent cx="5255895" cy="0"/>
                <wp:effectExtent l="9525" t="9525" r="11430"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195F2" id="直接连接符 4" o:spid="_x0000_s1026" style="position:absolute;left:0;text-align:left;z-index:251660288;visibility:visible;mso-wrap-style:square;mso-width-percent:0;mso-height-percent:0;mso-wrap-distance-left:6.7pt;mso-wrap-distance-top:0;mso-wrap-distance-right:6.7pt;mso-wrap-distance-bottom:0;mso-position-horizontal:absolute;mso-position-horizontal-relative:text;mso-position-vertical:absolute;mso-position-vertical-relative:text;mso-width-percent:0;mso-height-percent:0;mso-width-relative:page;mso-height-relative:page" from="0,693pt" to="413.8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"/>
            </w:pict>
          </mc:Fallback>
        </mc:AlternateContent>
      </w:r>
      <w:r>
        <w:rPr>
          <w:noProof/>
        </w:rPr>
        <mc:AlternateContent>
          <mc:Choice Requires="wps">
            <w:drawing>
              <wp:anchor distT="0" distB="0" distL="85090" distR="85090" simplePos="0" relativeHeight="251661312" behindDoc="0" locked="0" layoutInCell="1" allowOverlap="1">
                <wp:simplePos x="0" y="0"/>
                <wp:positionH relativeFrom="column">
                  <wp:posOffset>242570</wp:posOffset>
                </wp:positionH>
                <wp:positionV relativeFrom="paragraph">
                  <wp:posOffset>8366125</wp:posOffset>
                </wp:positionV>
                <wp:extent cx="4970145" cy="398780"/>
                <wp:effectExtent l="4445" t="3175" r="0" b="0"/>
                <wp:wrapTight wrapText="bothSides">
                  <wp:wrapPolygon edited="0">
                    <wp:start x="-36" y="-378"/>
                    <wp:lineTo x="-36" y="21359"/>
                    <wp:lineTo x="21572" y="21359"/>
                    <wp:lineTo x="21572" y="-378"/>
                    <wp:lineTo x="-36" y="-378"/>
                  </wp:wrapPolygon>
                </wp:wrapTight>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398780"/>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090A" w:rsidRDefault="0030090A" w:rsidP="0030090A">
                            <w:pPr>
                              <w:jc w:val="left"/>
                              <w:rPr>
                                <w:rFonts w:ascii="CESI仿宋-GB2312" w:eastAsia="CESI仿宋-GB2312"/>
                                <w:sz w:val="32"/>
                                <w:szCs w:val="32"/>
                              </w:rPr>
                            </w:pPr>
                            <w:r>
                              <w:rPr>
                                <w:rFonts w:ascii="CESI仿宋-GB2312" w:eastAsia="CESI仿宋-GB2312" w:hint="eastAsia"/>
                                <w:sz w:val="32"/>
                                <w:szCs w:val="32"/>
                              </w:rPr>
                              <w:t xml:space="preserve">辽宁省住房和城乡建设厅   </w:t>
                            </w:r>
                            <w:r>
                              <w:t xml:space="preserve">  </w:t>
                            </w:r>
                            <w:r>
                              <w:rPr>
                                <w:rFonts w:ascii="CESI仿宋-GB2312" w:eastAsia="CESI仿宋-GB2312" w:hint="eastAsia"/>
                                <w:sz w:val="32"/>
                                <w:szCs w:val="32"/>
                              </w:rPr>
                              <w:t xml:space="preserve">2021年8月19日印发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9.1pt;margin-top:658.75pt;width:391.35pt;height:31.4pt;z-index:251661312;visibility:visible;mso-wrap-style:square;mso-width-percent:0;mso-height-percent:0;mso-wrap-distance-left:6.7pt;mso-wrap-distance-top:0;mso-wrap-distance-right:6.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" stroked="f">
                <v:textbox>
                  <w:txbxContent>
                    <w:p w:rsidR="0030090A" w:rsidRDefault="0030090A" w:rsidP="0030090A">
                      <w:pPr>
                        <w:jc w:val="left"/>
                        <w:rPr>
                          <w:rFonts w:ascii="CESI仿宋-GB2312" w:eastAsia="CESI仿宋-GB2312"/>
                          <w:sz w:val="32"/>
                          <w:szCs w:val="32"/>
                        </w:rPr>
                      </w:pPr>
                      <w:r>
                        <w:rPr>
                          <w:rFonts w:ascii="CESI仿宋-GB2312" w:eastAsia="CESI仿宋-GB2312" w:hint="eastAsia"/>
                          <w:sz w:val="32"/>
                          <w:szCs w:val="32"/>
                        </w:rPr>
                        <w:t xml:space="preserve">辽宁省住房和城乡建设厅   </w:t>
                      </w:r>
                      <w:r>
                        <w:t xml:space="preserve">  </w:t>
                      </w:r>
                      <w:r>
                        <w:rPr>
                          <w:rFonts w:ascii="CESI仿宋-GB2312" w:eastAsia="CESI仿宋-GB2312" w:hint="eastAsia"/>
                          <w:sz w:val="32"/>
                          <w:szCs w:val="32"/>
                        </w:rPr>
                        <w:t xml:space="preserve">2021年8月19日印发  </w:t>
                      </w:r>
                    </w:p>
                  </w:txbxContent>
                </v:textbox>
                <w10:wrap type="tight"/>
              </v:shape>
            </w:pict>
          </mc:Fallback>
        </mc:AlternateContent>
      </w:r>
      <w:r>
        <w:rPr>
          <w:noProof/>
        </w:rPr>
        <mc:AlternateContent>
          <mc:Choice Requires="wps">
            <w:drawing>
              <wp:anchor distT="0" distB="0" distL="85090" distR="85090" simplePos="0" relativeHeight="251659264" behindDoc="0" locked="0" layoutInCell="1" allowOverlap="1">
                <wp:simplePos x="0" y="0"/>
                <wp:positionH relativeFrom="column">
                  <wp:posOffset>4445</wp:posOffset>
                </wp:positionH>
                <wp:positionV relativeFrom="paragraph">
                  <wp:posOffset>8355330</wp:posOffset>
                </wp:positionV>
                <wp:extent cx="5255895" cy="0"/>
                <wp:effectExtent l="13970" t="11430" r="698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59BF" id="直接连接符 2" o:spid="_x0000_s1026" style="position:absolute;left:0;text-align:left;z-index:251659264;visibility:visible;mso-wrap-style:square;mso-width-percent:0;mso-height-percent:0;mso-wrap-distance-left:6.7pt;mso-wrap-distance-top:0;mso-wrap-distance-right:6.7pt;mso-wrap-distance-bottom:0;mso-position-horizontal:absolute;mso-position-horizontal-relative:text;mso-position-vertical:absolute;mso-position-vertical-relative:text;mso-width-percent:0;mso-height-percent:0;mso-width-relative:page;mso-height-relative:page" from=".35pt,657.9pt" to="414.2pt,6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"/>
            </w:pict>
          </mc:Fallback>
        </mc:AlternateContent>
      </w:r>
    </w:p>
    <w:p w:rsidR="009A4929" w:rsidRPr="0030090A" w:rsidRDefault="009A4929">
      <w:pPr>
        <w:rPr>
          <w:rFonts w:ascii="仿宋_GB2312" w:eastAsia="仿宋_GB2312"/>
        </w:rPr>
      </w:pPr>
      <w:bookmarkStart w:id="0" w:name="_GoBack"/>
      <w:bookmarkEnd w:id="0"/>
    </w:p>
    <w:sectPr w:rsidR="009A4929" w:rsidRPr="0030090A">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7C" w:rsidRDefault="00B93C7C">
      <w:r>
        <w:separator/>
      </w:r>
    </w:p>
  </w:endnote>
  <w:endnote w:type="continuationSeparator" w:id="0">
    <w:p w:rsidR="00B93C7C" w:rsidRDefault="00B9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SI宋体-GB13000">
    <w:altName w:val="微软雅黑"/>
    <w:charset w:val="86"/>
    <w:family w:val="auto"/>
    <w:pitch w:val="default"/>
    <w:sig w:usb0="00000000" w:usb1="18C77CF8"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仿宋">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29" w:rsidRDefault="00E4365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4929" w:rsidRDefault="00E4365F">
                          <w:pPr>
                            <w:pStyle w:val="a3"/>
                          </w:pPr>
                          <w:r>
                            <w:rPr>
                              <w:rFonts w:ascii="方正书宋_GBK" w:eastAsia="方正书宋_GBK" w:hAnsi="方正书宋_GBK" w:cs="方正书宋_GBK" w:hint="eastAsia"/>
                              <w:sz w:val="32"/>
                              <w:szCs w:val="32"/>
                            </w:rPr>
                            <w:fldChar w:fldCharType="begin"/>
                          </w:r>
                          <w:r>
                            <w:rPr>
                              <w:rFonts w:ascii="方正书宋_GBK" w:eastAsia="方正书宋_GBK" w:hAnsi="方正书宋_GBK" w:cs="方正书宋_GBK" w:hint="eastAsia"/>
                              <w:sz w:val="32"/>
                              <w:szCs w:val="32"/>
                            </w:rPr>
                            <w:instrText xml:space="preserve"> PAGE  \* MERGEFORMAT </w:instrText>
                          </w:r>
                          <w:r>
                            <w:rPr>
                              <w:rFonts w:ascii="方正书宋_GBK" w:eastAsia="方正书宋_GBK" w:hAnsi="方正书宋_GBK" w:cs="方正书宋_GBK" w:hint="eastAsia"/>
                              <w:sz w:val="32"/>
                              <w:szCs w:val="32"/>
                            </w:rPr>
                            <w:fldChar w:fldCharType="separate"/>
                          </w:r>
                          <w:r w:rsidR="0030090A">
                            <w:rPr>
                              <w:rFonts w:ascii="方正书宋_GBK" w:eastAsia="方正书宋_GBK" w:hAnsi="方正书宋_GBK" w:cs="方正书宋_GBK"/>
                              <w:noProof/>
                              <w:sz w:val="32"/>
                              <w:szCs w:val="32"/>
                            </w:rPr>
                            <w:t>- 1 -</w:t>
                          </w:r>
                          <w:r>
                            <w:rPr>
                              <w:rFonts w:ascii="方正书宋_GBK" w:eastAsia="方正书宋_GBK" w:hAnsi="方正书宋_GBK" w:cs="方正书宋_GBK"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79ac40 [3201]" stroked="f" strokeweight=".5pt">
              <v:textbox style="mso-fit-shape-to-text:t" inset="0,0,0,0">
                <w:txbxContent>
                  <w:p w:rsidR="009A4929" w:rsidRDefault="00E4365F">
                    <w:pPr>
                      <w:pStyle w:val="a3"/>
                    </w:pPr>
                    <w:r>
                      <w:rPr>
                        <w:rFonts w:ascii="方正书宋_GBK" w:eastAsia="方正书宋_GBK" w:hAnsi="方正书宋_GBK" w:cs="方正书宋_GBK" w:hint="eastAsia"/>
                        <w:sz w:val="32"/>
                        <w:szCs w:val="32"/>
                      </w:rPr>
                      <w:fldChar w:fldCharType="begin"/>
                    </w:r>
                    <w:r>
                      <w:rPr>
                        <w:rFonts w:ascii="方正书宋_GBK" w:eastAsia="方正书宋_GBK" w:hAnsi="方正书宋_GBK" w:cs="方正书宋_GBK" w:hint="eastAsia"/>
                        <w:sz w:val="32"/>
                        <w:szCs w:val="32"/>
                      </w:rPr>
                      <w:instrText xml:space="preserve"> PAGE  \* MERGEFORMAT </w:instrText>
                    </w:r>
                    <w:r>
                      <w:rPr>
                        <w:rFonts w:ascii="方正书宋_GBK" w:eastAsia="方正书宋_GBK" w:hAnsi="方正书宋_GBK" w:cs="方正书宋_GBK" w:hint="eastAsia"/>
                        <w:sz w:val="32"/>
                        <w:szCs w:val="32"/>
                      </w:rPr>
                      <w:fldChar w:fldCharType="separate"/>
                    </w:r>
                    <w:r w:rsidR="0030090A">
                      <w:rPr>
                        <w:rFonts w:ascii="方正书宋_GBK" w:eastAsia="方正书宋_GBK" w:hAnsi="方正书宋_GBK" w:cs="方正书宋_GBK"/>
                        <w:noProof/>
                        <w:sz w:val="32"/>
                        <w:szCs w:val="32"/>
                      </w:rPr>
                      <w:t>- 1 -</w:t>
                    </w:r>
                    <w:r>
                      <w:rPr>
                        <w:rFonts w:ascii="方正书宋_GBK" w:eastAsia="方正书宋_GBK" w:hAnsi="方正书宋_GBK" w:cs="方正书宋_GBK" w:hint="eastAsia"/>
                        <w:sz w:val="32"/>
                        <w:szCs w:val="32"/>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3C7C">
    <w:pPr>
      <w:pStyle w:val="a3"/>
      <w:tabs>
        <w:tab w:val="clear" w:pos="8306"/>
        <w:tab w:val="right" w:pos="830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7C" w:rsidRDefault="00B93C7C">
      <w:r>
        <w:separator/>
      </w:r>
    </w:p>
  </w:footnote>
  <w:footnote w:type="continuationSeparator" w:id="0">
    <w:p w:rsidR="00B93C7C" w:rsidRDefault="00B93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FF9ABACA"/>
    <w:rsid w:val="000A7C0E"/>
    <w:rsid w:val="0030090A"/>
    <w:rsid w:val="009A4929"/>
    <w:rsid w:val="00B93C7C"/>
    <w:rsid w:val="00E4365F"/>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73BF48-8802-4281-AB2E-DC7FB4FE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outlineLvl w:val="0"/>
    </w:pPr>
    <w:rPr>
      <w:rFonts w:ascii="Calibri" w:eastAsia="CESI宋体-GB13000" w:hAnsi="Calibri"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Autospacing="1" w:afterAutospacing="1"/>
      <w:jc w:val="left"/>
    </w:pPr>
    <w:rPr>
      <w:rFonts w:ascii="宋体" w:eastAsia="宋体" w:hAnsi="宋体" w:cs="Times New Roman"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79AC4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448</Words>
  <Characters>2557</Characters>
  <Application>Microsoft Office Word</Application>
  <DocSecurity>0</DocSecurity>
  <Lines>21</Lines>
  <Paragraphs>5</Paragraphs>
  <ScaleCrop>false</ScaleCrop>
  <Company>Microsoft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dell</cp:lastModifiedBy>
  <cp:revision>3</cp:revision>
  <dcterms:created xsi:type="dcterms:W3CDTF">2018-07-11T15:11:00Z</dcterms:created>
  <dcterms:modified xsi:type="dcterms:W3CDTF">2021-08-20T06:47:00Z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